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 w:rsidP="0070518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  <w:r w:rsidR="0070518C">
        <w:rPr>
          <w:rFonts w:ascii="Times" w:eastAsia="Times" w:hAnsi="Times" w:cs="Times"/>
          <w:b/>
          <w:bCs/>
          <w:sz w:val="27"/>
          <w:szCs w:val="27"/>
        </w:rPr>
        <w:t xml:space="preserve"> – LOTTO 1</w:t>
      </w:r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19C0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D6FD4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E3975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5498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proofErr w:type="spellStart"/>
      <w:r w:rsidRPr="00124392">
        <w:rPr>
          <w:rFonts w:ascii="Times" w:eastAsia="Times" w:hAnsi="Times" w:cs="Times"/>
          <w:sz w:val="23"/>
          <w:szCs w:val="23"/>
        </w:rPr>
        <w:t>Lgs</w:t>
      </w:r>
      <w:proofErr w:type="spellEnd"/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D747A1" w:rsidRPr="00D747A1" w:rsidRDefault="00222FEB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 xml:space="preserve">procedura per l’appalto </w:t>
      </w:r>
      <w:r w:rsidR="0070518C">
        <w:rPr>
          <w:rFonts w:ascii="Times" w:eastAsia="Times" w:hAnsi="Times" w:cs="Times"/>
          <w:bCs/>
          <w:sz w:val="23"/>
          <w:szCs w:val="23"/>
        </w:rPr>
        <w:t xml:space="preserve">della </w:t>
      </w:r>
      <w:r w:rsidR="0070518C">
        <w:rPr>
          <w:rFonts w:ascii="Calibri" w:eastAsia="Calibri" w:hAnsi="Calibri" w:cs="Calibri"/>
          <w:b/>
          <w:bCs/>
          <w:sz w:val="24"/>
          <w:szCs w:val="24"/>
        </w:rPr>
        <w:t>MANUTENZIONE BIENNALE DEGLI IMPIANTI ELEVATORI DELLE SEDI INPS EMILIA ROMAGNA – LOTTO 1</w:t>
      </w:r>
    </w:p>
    <w:p w:rsidR="00D747A1" w:rsidRDefault="00D747A1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747A1">
        <w:rPr>
          <w:rFonts w:ascii="Calibri" w:eastAsia="Calibri" w:hAnsi="Calibri" w:cs="Calibri"/>
          <w:b/>
          <w:bCs/>
          <w:sz w:val="24"/>
          <w:szCs w:val="24"/>
        </w:rPr>
        <w:t>CIG:</w:t>
      </w:r>
      <w:bookmarkStart w:id="0" w:name="_GoBack"/>
      <w:r w:rsidRPr="00CC1E6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C1E64" w:rsidRPr="00CC1E64">
        <w:rPr>
          <w:rFonts w:ascii="Calibri" w:eastAsia="Calibri" w:hAnsi="Calibri" w:cs="Calibri"/>
          <w:b/>
          <w:bCs/>
          <w:sz w:val="24"/>
          <w:szCs w:val="24"/>
        </w:rPr>
        <w:t>7387489CC4</w:t>
      </w:r>
      <w:r w:rsidRPr="00CC1E6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End w:id="0"/>
    </w:p>
    <w:p w:rsidR="00D747A1" w:rsidRDefault="00D747A1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F3A30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E5C78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B933C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F083E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 xml:space="preserve">dei membri del consiglio di amministrazione cui sia stata conferita la legale rappresentanza, ivi compresi institori e procuratori generali, dei membri degli organi con poteri di direzione o di vigilanza o dei soggetti muniti di poteri di rappresentanza, di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lastRenderedPageBreak/>
        <w:t>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CB7AD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47962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79" w:lineRule="auto"/>
        <w:jc w:val="both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222F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Informativa ai sensi art. 13 del D. </w:t>
      </w:r>
      <w:proofErr w:type="spellStart"/>
      <w:r>
        <w:rPr>
          <w:rFonts w:ascii="Times" w:eastAsia="Times New Roman" w:hAnsi="Times" w:cs="Times"/>
          <w:sz w:val="23"/>
          <w:szCs w:val="23"/>
        </w:rPr>
        <w:t>Lgs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>
        <w:rPr>
          <w:rFonts w:ascii="Times" w:eastAsia="Times New Roman" w:hAnsi="Times" w:cs="Times"/>
          <w:sz w:val="23"/>
          <w:szCs w:val="23"/>
        </w:rPr>
        <w:t>D.Lgs.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50/2016, del </w:t>
      </w:r>
      <w:proofErr w:type="spellStart"/>
      <w:r>
        <w:rPr>
          <w:rFonts w:ascii="Times" w:eastAsia="Times New Roman" w:hAnsi="Times" w:cs="Times"/>
          <w:sz w:val="23"/>
          <w:szCs w:val="23"/>
        </w:rPr>
        <w:t>D.Lgs.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222FEB" w:rsidRDefault="00222FEB" w:rsidP="00222FEB"/>
    <w:p w:rsidR="00222FEB" w:rsidRDefault="00222FEB" w:rsidP="00222FEB"/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222FEB">
      <w:pPr>
        <w:ind w:left="-9498"/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124392"/>
    <w:rsid w:val="00222FEB"/>
    <w:rsid w:val="00340B17"/>
    <w:rsid w:val="0038598D"/>
    <w:rsid w:val="0070518C"/>
    <w:rsid w:val="007B7D41"/>
    <w:rsid w:val="00B16444"/>
    <w:rsid w:val="00CC07FB"/>
    <w:rsid w:val="00CC1E64"/>
    <w:rsid w:val="00D747A1"/>
    <w:rsid w:val="00E32473"/>
    <w:rsid w:val="00EB7CB7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3</cp:revision>
  <dcterms:created xsi:type="dcterms:W3CDTF">2018-02-08T09:40:00Z</dcterms:created>
  <dcterms:modified xsi:type="dcterms:W3CDTF">2018-02-14T11:26:00Z</dcterms:modified>
</cp:coreProperties>
</file>