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EC" w:rsidRPr="004577C4" w:rsidRDefault="00C25BEC" w:rsidP="00C25BEC">
      <w:pPr>
        <w:pStyle w:val="Titolo"/>
        <w:ind w:right="141"/>
        <w:rPr>
          <w:rFonts w:ascii="Verdana" w:hAnsi="Verdana"/>
          <w:b/>
          <w:noProof/>
          <w:sz w:val="22"/>
          <w:szCs w:val="22"/>
        </w:rPr>
      </w:pPr>
    </w:p>
    <w:p w:rsidR="00C25BEC" w:rsidRPr="004577C4" w:rsidRDefault="00C25BEC" w:rsidP="00C25BEC">
      <w:pPr>
        <w:ind w:hanging="567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C25BEC" w:rsidRPr="004577C4" w:rsidRDefault="00C25BEC" w:rsidP="00C25BEC">
      <w:pPr>
        <w:ind w:hanging="567"/>
        <w:rPr>
          <w:rFonts w:ascii="Verdana" w:hAnsi="Verdana"/>
          <w:sz w:val="22"/>
          <w:szCs w:val="22"/>
        </w:rPr>
      </w:pPr>
    </w:p>
    <w:p w:rsidR="00C25BEC" w:rsidRPr="004577C4" w:rsidRDefault="00C25BEC" w:rsidP="00C25BEC">
      <w:pPr>
        <w:ind w:hanging="567"/>
        <w:rPr>
          <w:rFonts w:ascii="Verdana" w:hAnsi="Verdana"/>
          <w:sz w:val="22"/>
          <w:szCs w:val="22"/>
        </w:rPr>
      </w:pPr>
    </w:p>
    <w:p w:rsidR="00C25BEC" w:rsidRPr="004577C4" w:rsidRDefault="00C25BEC" w:rsidP="00C25BEC">
      <w:pPr>
        <w:ind w:hanging="567"/>
        <w:rPr>
          <w:rFonts w:ascii="Verdana" w:hAnsi="Verdana"/>
          <w:sz w:val="22"/>
          <w:szCs w:val="22"/>
        </w:rPr>
      </w:pPr>
    </w:p>
    <w:p w:rsidR="00C25BEC" w:rsidRPr="004577C4" w:rsidRDefault="00C25BEC" w:rsidP="00C25BEC">
      <w:pPr>
        <w:ind w:hanging="567"/>
        <w:rPr>
          <w:rFonts w:ascii="Verdana" w:hAnsi="Verdana"/>
          <w:sz w:val="22"/>
          <w:szCs w:val="22"/>
        </w:rPr>
      </w:pPr>
    </w:p>
    <w:p w:rsidR="00C25BEC" w:rsidRPr="004577C4" w:rsidRDefault="00C25BEC" w:rsidP="00C25BEC">
      <w:pPr>
        <w:ind w:hanging="567"/>
        <w:rPr>
          <w:rFonts w:ascii="Verdana" w:hAnsi="Verdana"/>
          <w:sz w:val="22"/>
          <w:szCs w:val="22"/>
        </w:rPr>
      </w:pPr>
    </w:p>
    <w:p w:rsidR="00C25BEC" w:rsidRPr="004577C4" w:rsidRDefault="00C25BEC" w:rsidP="00C25BEC">
      <w:pPr>
        <w:ind w:hanging="567"/>
        <w:rPr>
          <w:rFonts w:ascii="Verdana" w:hAnsi="Verdana"/>
          <w:sz w:val="22"/>
          <w:szCs w:val="22"/>
        </w:rPr>
      </w:pPr>
    </w:p>
    <w:p w:rsidR="00C25BEC" w:rsidRPr="004577C4" w:rsidRDefault="00C25BEC" w:rsidP="00C25BEC">
      <w:pPr>
        <w:ind w:hanging="567"/>
        <w:rPr>
          <w:rFonts w:ascii="Verdana" w:hAnsi="Verdana"/>
          <w:sz w:val="22"/>
          <w:szCs w:val="22"/>
        </w:rPr>
      </w:pPr>
    </w:p>
    <w:p w:rsidR="00C25BEC" w:rsidRPr="004577C4" w:rsidRDefault="00C25BEC" w:rsidP="00C25BEC">
      <w:pPr>
        <w:ind w:hanging="567"/>
        <w:rPr>
          <w:rFonts w:ascii="Verdana" w:hAnsi="Verdana"/>
          <w:sz w:val="22"/>
          <w:szCs w:val="22"/>
        </w:rPr>
      </w:pPr>
    </w:p>
    <w:p w:rsidR="00C25BEC" w:rsidRPr="004577C4" w:rsidRDefault="00C25BEC" w:rsidP="00C25BEC">
      <w:pPr>
        <w:pStyle w:val="Titolo"/>
        <w:spacing w:after="120"/>
        <w:ind w:right="141"/>
        <w:rPr>
          <w:rFonts w:ascii="Verdana" w:hAnsi="Verdana"/>
          <w:b/>
          <w:color w:val="000000"/>
          <w:sz w:val="22"/>
          <w:szCs w:val="22"/>
        </w:rPr>
      </w:pPr>
      <w:r w:rsidRPr="004577C4">
        <w:rPr>
          <w:rFonts w:ascii="Verdana" w:hAnsi="Verdana"/>
          <w:color w:val="000000"/>
          <w:sz w:val="22"/>
          <w:szCs w:val="22"/>
        </w:rPr>
        <w:t>INPS</w:t>
      </w:r>
    </w:p>
    <w:p w:rsidR="00C25BEC" w:rsidRPr="004577C4" w:rsidRDefault="00C25BEC" w:rsidP="00C25BEC">
      <w:pPr>
        <w:pStyle w:val="Titolo"/>
        <w:spacing w:after="120"/>
        <w:ind w:right="141"/>
        <w:rPr>
          <w:rFonts w:ascii="Verdana" w:hAnsi="Verdana"/>
          <w:b/>
          <w:color w:val="000000"/>
          <w:sz w:val="22"/>
          <w:szCs w:val="22"/>
        </w:rPr>
      </w:pPr>
      <w:r w:rsidRPr="004577C4">
        <w:rPr>
          <w:rFonts w:ascii="Verdana" w:hAnsi="Verdana"/>
          <w:color w:val="000000"/>
          <w:sz w:val="22"/>
          <w:szCs w:val="22"/>
        </w:rPr>
        <w:t>DIREZIONE CENTRALE ACQUISTI E APPALTI</w:t>
      </w:r>
    </w:p>
    <w:p w:rsidR="00C25BEC" w:rsidRPr="004577C4" w:rsidRDefault="00C25BEC" w:rsidP="00C25BEC">
      <w:pPr>
        <w:pStyle w:val="Titolo"/>
        <w:spacing w:before="240" w:after="120"/>
        <w:ind w:right="141"/>
        <w:rPr>
          <w:rFonts w:ascii="Verdana" w:hAnsi="Verdana"/>
          <w:b/>
          <w:color w:val="000000"/>
          <w:sz w:val="22"/>
          <w:szCs w:val="22"/>
        </w:rPr>
      </w:pPr>
      <w:r w:rsidRPr="004577C4">
        <w:rPr>
          <w:rFonts w:ascii="Verdana" w:hAnsi="Verdana"/>
          <w:color w:val="000000"/>
          <w:sz w:val="22"/>
          <w:szCs w:val="22"/>
        </w:rPr>
        <w:t xml:space="preserve">DETERMINAZIONE n. RS30/ </w:t>
      </w:r>
      <w:r w:rsidR="00BB5198">
        <w:rPr>
          <w:rFonts w:ascii="Verdana" w:hAnsi="Verdana"/>
          <w:color w:val="000000"/>
          <w:sz w:val="22"/>
          <w:szCs w:val="22"/>
        </w:rPr>
        <w:t>314</w:t>
      </w:r>
      <w:r w:rsidRPr="004577C4">
        <w:rPr>
          <w:rFonts w:ascii="Verdana" w:hAnsi="Verdana"/>
          <w:color w:val="000000"/>
          <w:sz w:val="22"/>
          <w:szCs w:val="22"/>
        </w:rPr>
        <w:t xml:space="preserve"> /20</w:t>
      </w:r>
      <w:r w:rsidR="004577C4">
        <w:rPr>
          <w:rFonts w:ascii="Verdana" w:hAnsi="Verdana"/>
          <w:color w:val="000000"/>
          <w:sz w:val="22"/>
          <w:szCs w:val="22"/>
        </w:rPr>
        <w:t>19</w:t>
      </w:r>
      <w:r w:rsidRPr="004577C4">
        <w:rPr>
          <w:rFonts w:ascii="Verdana" w:hAnsi="Verdana"/>
          <w:color w:val="000000"/>
          <w:sz w:val="22"/>
          <w:szCs w:val="22"/>
        </w:rPr>
        <w:t xml:space="preserve"> del </w:t>
      </w:r>
      <w:r w:rsidR="00BB5198">
        <w:rPr>
          <w:rFonts w:ascii="Verdana" w:hAnsi="Verdana"/>
          <w:color w:val="000000"/>
          <w:sz w:val="22"/>
          <w:szCs w:val="22"/>
        </w:rPr>
        <w:t>22.5.2019</w:t>
      </w:r>
    </w:p>
    <w:p w:rsidR="00C25BEC" w:rsidRPr="004577C4" w:rsidRDefault="00C25BEC" w:rsidP="00C25BEC">
      <w:pPr>
        <w:spacing w:line="288" w:lineRule="exact"/>
        <w:ind w:left="1276" w:hanging="1276"/>
        <w:jc w:val="both"/>
        <w:rPr>
          <w:rFonts w:ascii="Verdana" w:hAnsi="Verdana" w:cs="Verdana"/>
          <w:bCs/>
          <w:snapToGrid w:val="0"/>
          <w:sz w:val="22"/>
          <w:szCs w:val="22"/>
        </w:rPr>
      </w:pPr>
    </w:p>
    <w:p w:rsidR="00C25BEC" w:rsidRPr="004577C4" w:rsidRDefault="00C25BEC" w:rsidP="00C25BEC">
      <w:pPr>
        <w:spacing w:line="288" w:lineRule="exact"/>
        <w:ind w:left="1276" w:hanging="1276"/>
        <w:jc w:val="both"/>
        <w:rPr>
          <w:rFonts w:ascii="Verdana" w:hAnsi="Verdana" w:cs="Verdana"/>
          <w:bCs/>
          <w:snapToGrid w:val="0"/>
          <w:sz w:val="22"/>
          <w:szCs w:val="22"/>
        </w:rPr>
      </w:pPr>
    </w:p>
    <w:p w:rsidR="005777B5" w:rsidRPr="004577C4" w:rsidRDefault="00C25BEC" w:rsidP="005777B5">
      <w:pPr>
        <w:ind w:firstLine="708"/>
        <w:rPr>
          <w:rFonts w:ascii="Verdana" w:eastAsia="Times" w:hAnsi="Verdana"/>
          <w:sz w:val="22"/>
          <w:szCs w:val="22"/>
        </w:rPr>
      </w:pPr>
      <w:r w:rsidRPr="004577C4">
        <w:rPr>
          <w:rFonts w:ascii="Verdana" w:hAnsi="Verdana" w:cs="Verdana"/>
          <w:bCs/>
          <w:snapToGrid w:val="0"/>
          <w:sz w:val="22"/>
          <w:szCs w:val="22"/>
        </w:rPr>
        <w:t>Oggetto</w:t>
      </w:r>
      <w:r w:rsidR="005777B5" w:rsidRPr="004577C4">
        <w:rPr>
          <w:rFonts w:ascii="Verdana" w:hAnsi="Verdana" w:cs="Verdana"/>
          <w:snapToGrid w:val="0"/>
          <w:sz w:val="22"/>
          <w:szCs w:val="22"/>
        </w:rPr>
        <w:t>:</w:t>
      </w:r>
      <w:r w:rsidRPr="004577C4">
        <w:rPr>
          <w:rFonts w:ascii="Verdana" w:hAnsi="Verdana" w:cs="Verdana"/>
          <w:snapToGrid w:val="0"/>
          <w:sz w:val="22"/>
          <w:szCs w:val="22"/>
        </w:rPr>
        <w:tab/>
      </w:r>
      <w:sdt>
        <w:sdtPr>
          <w:rPr>
            <w:rFonts w:ascii="Verdana" w:eastAsia="Times" w:hAnsi="Verdana"/>
            <w:sz w:val="22"/>
            <w:szCs w:val="22"/>
          </w:rPr>
          <w:alias w:val="Inserire oggetto"/>
          <w:tag w:val="Oggetto"/>
          <w:id w:val="-1263761154"/>
          <w:placeholder>
            <w:docPart w:val="8AC87AFAB7B0494A892F5A1AA416834E"/>
          </w:placeholder>
          <w:text/>
        </w:sdtPr>
        <w:sdtEndPr/>
        <w:sdtContent>
          <w:r w:rsidR="005777B5" w:rsidRPr="004577C4">
            <w:rPr>
              <w:rFonts w:ascii="Verdana" w:eastAsia="Times" w:hAnsi="Verdana"/>
              <w:sz w:val="22"/>
              <w:szCs w:val="22"/>
            </w:rPr>
            <w:t>Affidamento in 5 lotti distinti del servizio di pulizia spazi comuni, camere, rifacimento letti, lavanderia e guardaroba presso i Convitti “Principe di Piemonte” di Anagni (FR) (Lotto 1), “Luigi Sturzo” di Caltagirone (CT) (Lotto 2), “Santa Caterina” (AR) (Lotto 3), “Regina Elena” di Sansepolcro (AR) (Lotto 4) e “Convitto Unificato” di Spoleto (PG) (Lotto 5).</w:t>
          </w:r>
        </w:sdtContent>
      </w:sdt>
    </w:p>
    <w:p w:rsidR="005777B5" w:rsidRPr="004577C4" w:rsidRDefault="005777B5" w:rsidP="005777B5">
      <w:pPr>
        <w:pStyle w:val="Paragrafoelenco"/>
        <w:rPr>
          <w:rFonts w:ascii="Verdana" w:hAnsi="Verdana"/>
          <w:sz w:val="22"/>
          <w:szCs w:val="22"/>
        </w:rPr>
      </w:pPr>
    </w:p>
    <w:p w:rsidR="00C25BEC" w:rsidRPr="004577C4" w:rsidRDefault="00C25BEC" w:rsidP="00C25BEC">
      <w:pPr>
        <w:spacing w:line="288" w:lineRule="exact"/>
        <w:ind w:left="1276" w:hanging="1276"/>
        <w:jc w:val="both"/>
        <w:rPr>
          <w:rFonts w:ascii="Verdana" w:hAnsi="Verdana"/>
          <w:sz w:val="22"/>
          <w:szCs w:val="22"/>
        </w:rPr>
      </w:pPr>
    </w:p>
    <w:p w:rsidR="00C25BEC" w:rsidRPr="004577C4" w:rsidRDefault="00C25BEC" w:rsidP="005777B5">
      <w:pPr>
        <w:ind w:firstLine="708"/>
        <w:rPr>
          <w:rFonts w:ascii="Verdana" w:eastAsia="Times" w:hAnsi="Verdana"/>
          <w:sz w:val="22"/>
          <w:szCs w:val="22"/>
        </w:rPr>
      </w:pPr>
      <w:r w:rsidRPr="004577C4">
        <w:rPr>
          <w:rFonts w:ascii="Verdana" w:eastAsia="Times" w:hAnsi="Verdana"/>
          <w:sz w:val="22"/>
          <w:szCs w:val="22"/>
        </w:rPr>
        <w:t>Procedura</w:t>
      </w:r>
      <w:r w:rsidR="005777B5" w:rsidRPr="004577C4">
        <w:rPr>
          <w:rFonts w:ascii="Verdana" w:eastAsia="Times" w:hAnsi="Verdana"/>
          <w:sz w:val="22"/>
          <w:szCs w:val="22"/>
        </w:rPr>
        <w:t xml:space="preserve"> </w:t>
      </w:r>
      <w:sdt>
        <w:sdtPr>
          <w:rPr>
            <w:rFonts w:ascii="Verdana" w:eastAsia="Times" w:hAnsi="Verdana"/>
            <w:sz w:val="22"/>
            <w:szCs w:val="22"/>
          </w:rPr>
          <w:alias w:val="Inserire codice della Proposta di gara"/>
          <w:tag w:val="Inserire codice della Proposta di gara"/>
          <w:id w:val="-1697759954"/>
          <w:placeholder>
            <w:docPart w:val="4D82D57B57294F819AF8BF26D1D16DD9"/>
          </w:placeholder>
          <w:text/>
        </w:sdtPr>
        <w:sdtEndPr/>
        <w:sdtContent>
          <w:r w:rsidR="005777B5" w:rsidRPr="004577C4">
            <w:rPr>
              <w:rFonts w:ascii="Verdana" w:eastAsia="Times" w:hAnsi="Verdana"/>
              <w:sz w:val="22"/>
              <w:szCs w:val="22"/>
            </w:rPr>
            <w:t>aperta in ambito comunitario ai sensi dell’art. 60 del D.Lgs. n.50/2016, per l’affidamento in 5 lotti distinti del servizio di pulizia spazi comuni, camere, rifacimento letti, lavanderia e guardaroba presso i Convitti “Principe di Piemonte” di Anagni (FR) (Lotto 1), “Luigi Sturzo” di Caltagirone (CT) (Lotto 2), “Santa Caterina” (AR) (Lotto 3), “Regina Elena” di Sansepolcro (AR) (Lotto 4) e “Convitto Unificato” di Spoleto (PG) (Lotto 5)</w:t>
          </w:r>
        </w:sdtContent>
      </w:sdt>
      <w:r w:rsidR="005777B5" w:rsidRPr="004577C4">
        <w:rPr>
          <w:rFonts w:ascii="Verdana" w:eastAsia="Times" w:hAnsi="Verdana"/>
          <w:sz w:val="22"/>
          <w:szCs w:val="22"/>
        </w:rPr>
        <w:t xml:space="preserve">, </w:t>
      </w:r>
      <w:r w:rsidRPr="004577C4">
        <w:rPr>
          <w:rFonts w:ascii="Verdana" w:eastAsia="Times" w:hAnsi="Verdana"/>
          <w:sz w:val="22"/>
          <w:szCs w:val="22"/>
        </w:rPr>
        <w:t xml:space="preserve">con aggiudicazione mediante il criterio dell’offerta economicamente più vantaggiosa sulla base del miglior rapporto qualità/prezzo, ai sensi dell’articolo 95, comma 6, del D.Lgs. n. 50/2016 </w:t>
      </w:r>
    </w:p>
    <w:p w:rsidR="00C25BEC" w:rsidRPr="004577C4" w:rsidRDefault="00C25BEC" w:rsidP="00C25BEC">
      <w:pPr>
        <w:spacing w:line="288" w:lineRule="exact"/>
        <w:ind w:left="1276"/>
        <w:jc w:val="both"/>
        <w:rPr>
          <w:rFonts w:ascii="Verdana" w:hAnsi="Verdana"/>
          <w:sz w:val="22"/>
          <w:szCs w:val="22"/>
        </w:rPr>
      </w:pPr>
    </w:p>
    <w:p w:rsidR="00C25BEC" w:rsidRPr="004577C4" w:rsidRDefault="00C25BEC" w:rsidP="005777B5">
      <w:pPr>
        <w:spacing w:after="60"/>
        <w:ind w:firstLine="708"/>
        <w:jc w:val="both"/>
        <w:rPr>
          <w:rFonts w:ascii="Verdana" w:hAnsi="Verdana"/>
          <w:sz w:val="22"/>
          <w:szCs w:val="22"/>
        </w:rPr>
      </w:pPr>
      <w:r w:rsidRPr="004577C4">
        <w:rPr>
          <w:rFonts w:ascii="Verdana" w:hAnsi="Verdana"/>
          <w:sz w:val="22"/>
          <w:szCs w:val="22"/>
        </w:rPr>
        <w:t xml:space="preserve">Lotto 1: CIG: </w:t>
      </w:r>
      <w:r w:rsidR="005777B5" w:rsidRPr="004577C4">
        <w:rPr>
          <w:rFonts w:ascii="Verdana" w:hAnsi="Verdana"/>
          <w:sz w:val="22"/>
          <w:szCs w:val="22"/>
        </w:rPr>
        <w:t>76334466E9</w:t>
      </w:r>
    </w:p>
    <w:p w:rsidR="00C25BEC" w:rsidRPr="004577C4" w:rsidRDefault="00C25BEC" w:rsidP="00C25BEC">
      <w:pPr>
        <w:spacing w:line="288" w:lineRule="exact"/>
        <w:ind w:left="1276"/>
        <w:jc w:val="both"/>
        <w:rPr>
          <w:rFonts w:ascii="Verdana" w:hAnsi="Verdana"/>
          <w:strike/>
          <w:sz w:val="22"/>
          <w:szCs w:val="22"/>
          <w:highlight w:val="red"/>
        </w:rPr>
      </w:pPr>
    </w:p>
    <w:p w:rsidR="00C25BEC" w:rsidRPr="004577C4" w:rsidRDefault="00C25BEC" w:rsidP="005777B5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4577C4">
        <w:rPr>
          <w:rFonts w:ascii="Verdana" w:hAnsi="Verdana"/>
          <w:sz w:val="22"/>
          <w:szCs w:val="22"/>
        </w:rPr>
        <w:t>Determina di aggiudicazione</w:t>
      </w:r>
    </w:p>
    <w:p w:rsidR="00C25BEC" w:rsidRPr="004577C4" w:rsidRDefault="00C25BEC" w:rsidP="00C25BEC">
      <w:pPr>
        <w:spacing w:line="288" w:lineRule="exact"/>
        <w:ind w:left="1276" w:hanging="1276"/>
        <w:jc w:val="both"/>
        <w:rPr>
          <w:rFonts w:ascii="Verdana" w:eastAsia="Times" w:hAnsi="Verdana"/>
          <w:bCs/>
          <w:color w:val="000000" w:themeColor="text1"/>
          <w:sz w:val="22"/>
          <w:szCs w:val="22"/>
        </w:rPr>
      </w:pPr>
    </w:p>
    <w:p w:rsidR="00C25BEC" w:rsidRPr="004577C4" w:rsidRDefault="00C25BEC" w:rsidP="00C25BEC">
      <w:pPr>
        <w:pStyle w:val="Rientrocorpodeltesto2"/>
        <w:ind w:left="0"/>
        <w:jc w:val="center"/>
        <w:rPr>
          <w:rFonts w:ascii="Verdana" w:hAnsi="Verdana"/>
          <w:sz w:val="22"/>
          <w:szCs w:val="22"/>
        </w:rPr>
      </w:pPr>
    </w:p>
    <w:p w:rsidR="00C25BEC" w:rsidRPr="004577C4" w:rsidRDefault="00C25BEC" w:rsidP="00C25BEC">
      <w:pPr>
        <w:pStyle w:val="Rientrocorpodeltesto2"/>
        <w:ind w:left="0"/>
        <w:jc w:val="center"/>
        <w:rPr>
          <w:rFonts w:ascii="Verdana" w:hAnsi="Verdana"/>
          <w:sz w:val="22"/>
          <w:szCs w:val="22"/>
        </w:rPr>
      </w:pPr>
      <w:r w:rsidRPr="004577C4">
        <w:rPr>
          <w:rFonts w:ascii="Verdana" w:hAnsi="Verdana"/>
          <w:sz w:val="22"/>
          <w:szCs w:val="22"/>
        </w:rPr>
        <w:t>IL DIRETTORE CENTRALE</w:t>
      </w:r>
    </w:p>
    <w:p w:rsidR="00C25BEC" w:rsidRPr="004577C4" w:rsidRDefault="00C25BEC" w:rsidP="00C25BEC">
      <w:pPr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VISTA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ab/>
        <w:t>la Legge n. 88 del 9 marzo 1989;</w:t>
      </w:r>
    </w:p>
    <w:p w:rsidR="00C25BEC" w:rsidRPr="004577C4" w:rsidRDefault="00C25BEC" w:rsidP="00C25BEC">
      <w:pPr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VISTO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ab/>
        <w:t>il Decreto Legislativo n. 479 del 30 giugno 1994 e ss. mm. ii.;</w:t>
      </w:r>
    </w:p>
    <w:p w:rsidR="00C25BEC" w:rsidRPr="004577C4" w:rsidRDefault="00C25BEC" w:rsidP="00C25BEC">
      <w:pPr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VISTO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ab/>
        <w:t>il Decreto Legislativo n. 165 del 30 marzo 2001 e ss. mm. ii.;</w:t>
      </w:r>
    </w:p>
    <w:p w:rsidR="00C25BEC" w:rsidRPr="004577C4" w:rsidRDefault="00C25BEC" w:rsidP="00C25BEC">
      <w:pPr>
        <w:spacing w:before="100" w:beforeAutospacing="1" w:after="100" w:afterAutospacing="1"/>
        <w:ind w:left="1701" w:hanging="1701"/>
        <w:jc w:val="both"/>
        <w:rPr>
          <w:rFonts w:ascii="Verdana" w:eastAsia="Times" w:hAnsi="Verdana" w:cs="Arial"/>
          <w:sz w:val="22"/>
          <w:szCs w:val="22"/>
        </w:rPr>
      </w:pPr>
      <w:r w:rsidRPr="004577C4">
        <w:rPr>
          <w:rFonts w:ascii="Verdana" w:eastAsia="Times" w:hAnsi="Verdana" w:cs="Arial"/>
          <w:b/>
          <w:sz w:val="22"/>
          <w:szCs w:val="22"/>
        </w:rPr>
        <w:t xml:space="preserve">VISTO </w:t>
      </w:r>
      <w:r w:rsidRPr="004577C4">
        <w:rPr>
          <w:rFonts w:ascii="Verdana" w:eastAsia="Times" w:hAnsi="Verdana" w:cs="Arial"/>
          <w:b/>
          <w:sz w:val="22"/>
          <w:szCs w:val="22"/>
        </w:rPr>
        <w:tab/>
      </w:r>
      <w:r w:rsidRPr="004577C4">
        <w:rPr>
          <w:rFonts w:ascii="Verdana" w:eastAsia="Times" w:hAnsi="Verdana" w:cs="Arial"/>
          <w:sz w:val="22"/>
          <w:szCs w:val="22"/>
        </w:rPr>
        <w:t>il Decreto del Presidente della Repubblica n. 97 del 27 febbraio 2003;</w:t>
      </w:r>
    </w:p>
    <w:p w:rsidR="00C25BEC" w:rsidRPr="004577C4" w:rsidRDefault="00C25BEC" w:rsidP="00C25BEC">
      <w:pPr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Times" w:hAnsi="Verdana"/>
          <w:b/>
          <w:sz w:val="22"/>
          <w:szCs w:val="22"/>
        </w:rPr>
        <w:t>VISTA</w:t>
      </w:r>
      <w:r w:rsidRPr="004577C4">
        <w:rPr>
          <w:rFonts w:ascii="Verdana" w:eastAsia="Times" w:hAnsi="Verdana"/>
          <w:sz w:val="22"/>
          <w:szCs w:val="22"/>
        </w:rPr>
        <w:tab/>
        <w:t xml:space="preserve">la Legge 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n. 241 del </w:t>
      </w:r>
      <w:r w:rsidRPr="004577C4">
        <w:rPr>
          <w:rFonts w:ascii="Verdana" w:eastAsia="Times" w:hAnsi="Verdana"/>
          <w:sz w:val="22"/>
          <w:szCs w:val="22"/>
        </w:rPr>
        <w:t xml:space="preserve">7 agosto 1990 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e ss. mm. ii;</w:t>
      </w:r>
    </w:p>
    <w:p w:rsidR="00C25BEC" w:rsidRPr="004577C4" w:rsidRDefault="00C25BEC" w:rsidP="00C25BEC">
      <w:pPr>
        <w:spacing w:before="100" w:beforeAutospacing="1" w:after="100" w:afterAutospacing="1"/>
        <w:ind w:left="1701" w:hanging="1701"/>
        <w:jc w:val="both"/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</w:pPr>
      <w:r w:rsidRPr="004577C4">
        <w:rPr>
          <w:rFonts w:ascii="Verdana" w:eastAsia="Calibri" w:hAnsi="Verdana" w:cs="Calibri"/>
          <w:b/>
          <w:bCs/>
          <w:sz w:val="22"/>
          <w:szCs w:val="22"/>
          <w:lang w:eastAsia="en-US"/>
        </w:rPr>
        <w:t>VISTA</w:t>
      </w:r>
      <w:r w:rsidRPr="004577C4">
        <w:rPr>
          <w:rFonts w:ascii="Verdana" w:eastAsia="Calibri" w:hAnsi="Verdana" w:cs="Calibri"/>
          <w:b/>
          <w:bCs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 xml:space="preserve">la Legge n. 190 del 6 novembre 2012; </w:t>
      </w:r>
    </w:p>
    <w:p w:rsidR="00C25BEC" w:rsidRPr="004577C4" w:rsidRDefault="00C25BEC" w:rsidP="00C25BEC">
      <w:pPr>
        <w:widowControl w:val="0"/>
        <w:ind w:left="1701" w:hanging="1701"/>
        <w:jc w:val="both"/>
        <w:rPr>
          <w:rFonts w:ascii="Verdana" w:eastAsia="Times" w:hAnsi="Verdana" w:cs="Arial"/>
          <w:sz w:val="22"/>
          <w:szCs w:val="22"/>
        </w:rPr>
      </w:pPr>
      <w:r w:rsidRPr="004577C4">
        <w:rPr>
          <w:rFonts w:ascii="Verdana" w:eastAsia="Times" w:hAnsi="Verdana" w:cs="Arial"/>
          <w:b/>
          <w:sz w:val="22"/>
          <w:szCs w:val="22"/>
        </w:rPr>
        <w:t>VISTO</w:t>
      </w:r>
      <w:r w:rsidRPr="004577C4">
        <w:rPr>
          <w:rFonts w:ascii="Verdana" w:eastAsia="Times" w:hAnsi="Verdana" w:cs="Arial"/>
          <w:sz w:val="22"/>
          <w:szCs w:val="22"/>
        </w:rPr>
        <w:tab/>
        <w:t>il Regolamento di amministrazione e contabilità, dell’Istituto Nazionale della Previdenza Sociale, approvato con delibera del Consiglio di Amministrazione n. 172 del 18 maggio 2005;</w:t>
      </w:r>
    </w:p>
    <w:p w:rsidR="00C25BEC" w:rsidRPr="004577C4" w:rsidRDefault="00C25BEC" w:rsidP="00C25BEC">
      <w:pPr>
        <w:widowControl w:val="0"/>
        <w:ind w:left="1701" w:hanging="1701"/>
        <w:jc w:val="both"/>
        <w:rPr>
          <w:rFonts w:ascii="Verdana" w:eastAsia="Times" w:hAnsi="Verdana" w:cs="Arial"/>
          <w:sz w:val="22"/>
          <w:szCs w:val="22"/>
        </w:rPr>
      </w:pPr>
    </w:p>
    <w:p w:rsidR="00C25BEC" w:rsidRPr="004577C4" w:rsidRDefault="00C25BEC" w:rsidP="00C25BEC">
      <w:pPr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VISTO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il Regolamento di organizzazione dell’Istituto adottato con determinazione presidenziale n. 89 del 30 giugno 2016, come modificato da ultimo con determinazione presidenziale n. 125 del 26 luglio 2017;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25BEC" w:rsidRPr="004577C4" w:rsidRDefault="00C25BEC" w:rsidP="00C25BEC">
      <w:pPr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VISTO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l’Ordinamento delle funzioni centrali e territoriali dell’Istituto adottato con determinazione presidenziale n. 110 del 28.07.2016, come modificato da ultimo con determinazione presidenziale n. 125 del 26 luglio 2017;</w:t>
      </w:r>
    </w:p>
    <w:p w:rsidR="00C25BEC" w:rsidRPr="004577C4" w:rsidRDefault="00C25BEC" w:rsidP="00C25BEC">
      <w:pPr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25BEC" w:rsidRPr="004577C4" w:rsidRDefault="00C25BEC" w:rsidP="00C25BEC">
      <w:pPr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VISTA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la determinazione presidenziale n. 15 del 24 gennaio 2017 con la quale è stato conferito al sottoscritto l’incarico di Direttore centrale Acquisti e Appalti a decorrere dal 1° febbraio 2017;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</w:pPr>
      <w:r w:rsidRPr="004577C4">
        <w:rPr>
          <w:rFonts w:ascii="Verdana" w:eastAsia="Calibri" w:hAnsi="Verdana" w:cs="Calibri"/>
          <w:b/>
          <w:bCs/>
          <w:sz w:val="22"/>
          <w:szCs w:val="22"/>
          <w:lang w:eastAsia="en-US"/>
        </w:rPr>
        <w:t>VISTO</w:t>
      </w:r>
      <w:r w:rsidRPr="004577C4">
        <w:rPr>
          <w:rFonts w:ascii="Verdana" w:eastAsia="Calibri" w:hAnsi="Verdana" w:cs="Calibri"/>
          <w:b/>
          <w:bCs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>il Piano triennale di prevenzione della corruzione dell’Istituto 2018-2020, adottato con determinazione presidenziale n. 5 del 31 gennaio 2018;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bCs/>
          <w:sz w:val="22"/>
          <w:szCs w:val="22"/>
          <w:highlight w:val="green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bCs/>
          <w:sz w:val="22"/>
          <w:szCs w:val="22"/>
          <w:lang w:eastAsia="en-US"/>
        </w:rPr>
        <w:t>VISTA</w:t>
      </w:r>
      <w:r w:rsidRPr="004577C4">
        <w:rPr>
          <w:rFonts w:ascii="Verdana" w:eastAsia="Calibri" w:hAnsi="Verdana" w:cs="Arial"/>
          <w:b/>
          <w:bCs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la deliberazione del Consiglio di Indirizzo e Vigilanza n. 2 del 29 gennaio 2019, con la quale è stato approvato in via definitiva, ai sensi di quanto previsto dall’art. 17, comma 23, della Legge 15 maggio 1997, n. 127, il Bilancio preventivo finanziario generale di competenza e cassa ed economico patrimoniale generale dell’INPS per l'anno 2019;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C25BEC" w:rsidRPr="004577C4" w:rsidRDefault="00C25BEC" w:rsidP="00C25BEC">
      <w:pPr>
        <w:widowControl w:val="0"/>
        <w:spacing w:line="288" w:lineRule="exact"/>
        <w:ind w:left="1701" w:hanging="1701"/>
        <w:jc w:val="both"/>
        <w:rPr>
          <w:rFonts w:ascii="Verdana" w:eastAsia="Times" w:hAnsi="Verdana"/>
          <w:sz w:val="22"/>
          <w:szCs w:val="22"/>
        </w:rPr>
      </w:pPr>
      <w:r w:rsidRPr="004577C4">
        <w:rPr>
          <w:rFonts w:ascii="Verdana" w:eastAsia="Times" w:hAnsi="Verdana"/>
          <w:b/>
          <w:sz w:val="22"/>
          <w:szCs w:val="22"/>
        </w:rPr>
        <w:t>VISTO</w:t>
      </w:r>
      <w:r w:rsidRPr="004577C4">
        <w:rPr>
          <w:rFonts w:ascii="Verdana" w:eastAsia="Times" w:hAnsi="Verdana"/>
          <w:sz w:val="22"/>
          <w:szCs w:val="22"/>
        </w:rPr>
        <w:tab/>
        <w:t xml:space="preserve">il D.Lgs. n. 50/2016 e ss.mm.ii., recante il 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«</w:t>
      </w:r>
      <w:r w:rsidRPr="004577C4">
        <w:rPr>
          <w:rFonts w:ascii="Verdana" w:eastAsia="Times" w:hAnsi="Verdana"/>
          <w:i/>
          <w:sz w:val="22"/>
          <w:szCs w:val="22"/>
        </w:rPr>
        <w:t>Codice dei Contratti Pubblici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»</w:t>
      </w:r>
      <w:r w:rsidRPr="004577C4">
        <w:rPr>
          <w:rFonts w:ascii="Verdana" w:eastAsia="Times" w:hAnsi="Verdana"/>
          <w:sz w:val="22"/>
          <w:szCs w:val="22"/>
        </w:rPr>
        <w:t xml:space="preserve"> (di seguito, il “Codice”), pubblicato sulla Gazzetta Ufficiale della Repubblica Italiana n. 91, Supplemento ordinario n. 10/L, in data 19 aprile 2016;</w:t>
      </w:r>
    </w:p>
    <w:p w:rsidR="00C25BEC" w:rsidRPr="004577C4" w:rsidRDefault="00C25BEC" w:rsidP="00C25BEC">
      <w:pPr>
        <w:widowControl w:val="0"/>
        <w:spacing w:line="288" w:lineRule="exact"/>
        <w:ind w:left="1701" w:hanging="1701"/>
        <w:jc w:val="both"/>
        <w:rPr>
          <w:rFonts w:ascii="Verdana" w:eastAsia="Times" w:hAnsi="Verdana"/>
          <w:sz w:val="22"/>
          <w:szCs w:val="22"/>
        </w:rPr>
      </w:pPr>
    </w:p>
    <w:p w:rsidR="00C25BEC" w:rsidRPr="004577C4" w:rsidRDefault="00C25BEC" w:rsidP="00C25BEC">
      <w:pPr>
        <w:widowControl w:val="0"/>
        <w:spacing w:line="288" w:lineRule="exact"/>
        <w:ind w:left="1701" w:hanging="1701"/>
        <w:jc w:val="both"/>
        <w:rPr>
          <w:rFonts w:ascii="Verdana" w:eastAsia="Times" w:hAnsi="Verdana"/>
          <w:sz w:val="22"/>
          <w:szCs w:val="22"/>
        </w:rPr>
      </w:pPr>
      <w:r w:rsidRPr="004577C4">
        <w:rPr>
          <w:rFonts w:ascii="Verdana" w:eastAsia="Times" w:hAnsi="Verdana"/>
          <w:b/>
          <w:sz w:val="22"/>
          <w:szCs w:val="22"/>
        </w:rPr>
        <w:t>VISTO</w:t>
      </w:r>
      <w:r w:rsidRPr="004577C4">
        <w:rPr>
          <w:rFonts w:ascii="Verdana" w:eastAsia="Times" w:hAnsi="Verdana"/>
          <w:sz w:val="22"/>
          <w:szCs w:val="22"/>
        </w:rPr>
        <w:t xml:space="preserve"> </w:t>
      </w:r>
      <w:r w:rsidRPr="004577C4">
        <w:rPr>
          <w:rFonts w:ascii="Verdana" w:eastAsia="Times" w:hAnsi="Verdana"/>
          <w:sz w:val="22"/>
          <w:szCs w:val="22"/>
        </w:rPr>
        <w:tab/>
        <w:t>l’art. 40, comma 2, del Codice, il quale dispone che, a decorrere dal 18 ottobre 2018, le comunicazioni e gli scambi di informazioni nell’ambito delle procedure di cui al Codice medesimo, svolte dalle stazioni appaltanti, siano eseguiti utilizzando mezzi di comunicazione elettronici;</w:t>
      </w:r>
    </w:p>
    <w:p w:rsidR="00397DAB" w:rsidRPr="004577C4" w:rsidRDefault="00397DAB" w:rsidP="00C25BEC">
      <w:pPr>
        <w:widowControl w:val="0"/>
        <w:tabs>
          <w:tab w:val="left" w:pos="-1134"/>
          <w:tab w:val="left" w:pos="-567"/>
          <w:tab w:val="left" w:pos="565"/>
          <w:tab w:val="left" w:pos="1131"/>
          <w:tab w:val="left" w:pos="1701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ind w:left="1701" w:hanging="1701"/>
        <w:jc w:val="both"/>
        <w:rPr>
          <w:rFonts w:ascii="Verdana" w:hAnsi="Verdana"/>
          <w:b/>
          <w:bCs/>
          <w:sz w:val="22"/>
          <w:szCs w:val="22"/>
        </w:rPr>
      </w:pPr>
    </w:p>
    <w:p w:rsidR="00397DAB" w:rsidRPr="004577C4" w:rsidRDefault="00C25BEC" w:rsidP="00397DAB">
      <w:pPr>
        <w:rPr>
          <w:rFonts w:ascii="Verdana" w:eastAsia="Times" w:hAnsi="Verdana"/>
          <w:sz w:val="22"/>
          <w:szCs w:val="22"/>
        </w:rPr>
      </w:pPr>
      <w:r w:rsidRPr="004577C4">
        <w:rPr>
          <w:rFonts w:ascii="Verdana" w:hAnsi="Verdana"/>
          <w:b/>
          <w:bCs/>
          <w:sz w:val="22"/>
          <w:szCs w:val="22"/>
        </w:rPr>
        <w:t>VISTA</w:t>
      </w:r>
      <w:r w:rsidR="00397DAB" w:rsidRPr="004577C4">
        <w:rPr>
          <w:rFonts w:ascii="Verdana" w:hAnsi="Verdana"/>
          <w:b/>
          <w:bCs/>
          <w:sz w:val="22"/>
          <w:szCs w:val="22"/>
        </w:rPr>
        <w:t xml:space="preserve">            </w:t>
      </w:r>
      <w:r w:rsidRPr="004577C4">
        <w:rPr>
          <w:rFonts w:ascii="Verdana" w:hAnsi="Verdana"/>
          <w:bCs/>
          <w:sz w:val="22"/>
          <w:szCs w:val="22"/>
        </w:rPr>
        <w:t xml:space="preserve">la determinazione n. </w:t>
      </w:r>
      <w:r w:rsidR="00397DAB" w:rsidRPr="004577C4">
        <w:rPr>
          <w:rFonts w:ascii="Verdana" w:hAnsi="Verdana"/>
          <w:bCs/>
          <w:sz w:val="22"/>
          <w:szCs w:val="22"/>
        </w:rPr>
        <w:t>RS 30/443/2018</w:t>
      </w:r>
      <w:r w:rsidRPr="004577C4">
        <w:rPr>
          <w:rFonts w:ascii="Verdana" w:hAnsi="Verdana"/>
          <w:bCs/>
          <w:sz w:val="22"/>
          <w:szCs w:val="22"/>
        </w:rPr>
        <w:t xml:space="preserve"> del </w:t>
      </w:r>
      <w:r w:rsidR="00397DAB" w:rsidRPr="004577C4">
        <w:rPr>
          <w:rFonts w:ascii="Verdana" w:hAnsi="Verdana"/>
          <w:bCs/>
          <w:sz w:val="22"/>
          <w:szCs w:val="22"/>
        </w:rPr>
        <w:t>27/09/2018</w:t>
      </w:r>
      <w:r w:rsidRPr="004577C4">
        <w:rPr>
          <w:rFonts w:ascii="Verdana" w:hAnsi="Verdana"/>
          <w:sz w:val="22"/>
          <w:szCs w:val="22"/>
        </w:rPr>
        <w:t xml:space="preserve">, </w:t>
      </w:r>
      <w:r w:rsidRPr="004577C4">
        <w:rPr>
          <w:rFonts w:ascii="Verdana" w:hAnsi="Verdana"/>
          <w:bCs/>
          <w:sz w:val="22"/>
          <w:szCs w:val="22"/>
        </w:rPr>
        <w:t>con la quale è stata autorizzata l’indizione di una procedura</w:t>
      </w:r>
      <w:r w:rsidR="00397DAB" w:rsidRPr="004577C4">
        <w:rPr>
          <w:rFonts w:ascii="Verdana" w:eastAsia="Times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alias w:val="Inserire codice della Proposta di gara"/>
          <w:tag w:val="Inserire codice della Proposta di gara"/>
          <w:id w:val="1372811939"/>
          <w:placeholder>
            <w:docPart w:val="50EFCE05E80249F9998409CB75A45F8F"/>
          </w:placeholder>
          <w:text/>
        </w:sdtPr>
        <w:sdtEndPr/>
        <w:sdtContent>
          <w:r w:rsidR="00397DAB" w:rsidRPr="004577C4">
            <w:rPr>
              <w:rFonts w:ascii="Verdana" w:hAnsi="Verdana"/>
              <w:sz w:val="22"/>
              <w:szCs w:val="22"/>
            </w:rPr>
            <w:t xml:space="preserve"> aperta in ambito comunitario ai sensi dell’art. 60 del D.Lgs. n.50/2016, per l’affidamento in 5 lotti distinti del servizio di pulizia spazi comuni, camere, rifacimento letti, lavanderia e guardaroba presso i Convitti “Principe di Piemonte” di Anagni (FR) (Lotto 1), “Luigi Sturzo” di Caltagirone (CT) (Lotto 2), “Santa Caterina” (AR) (Lotto 3), “Regina Elena” di Sansepolcro (AR) (Lotto 4) e “Convitto Unificato” di Spoleto (PG) (Lotto 5). </w:t>
          </w:r>
          <w:r w:rsidR="00397DAB" w:rsidRPr="004577C4">
            <w:rPr>
              <w:rFonts w:ascii="Verdana" w:hAnsi="Verdana"/>
              <w:sz w:val="22"/>
              <w:szCs w:val="22"/>
            </w:rPr>
            <w:tab/>
            <w:t xml:space="preserve">CIG   Lotto 1 – CIG 76334466E9 Lotto 2 – CIG 763346134B Lotto 3 – CIG 7633472C5C Lotto 4 – CIG 7633488991 </w:t>
          </w:r>
          <w:r w:rsidR="00C913D2" w:rsidRPr="004577C4">
            <w:rPr>
              <w:rFonts w:ascii="Verdana" w:hAnsi="Verdana"/>
              <w:sz w:val="22"/>
              <w:szCs w:val="22"/>
            </w:rPr>
            <w:t>Lotto 5 – CIG 76334981D4;</w:t>
          </w:r>
        </w:sdtContent>
      </w:sdt>
    </w:p>
    <w:p w:rsidR="00C25BEC" w:rsidRPr="004577C4" w:rsidRDefault="00C25BEC" w:rsidP="00397DAB">
      <w:pPr>
        <w:widowControl w:val="0"/>
        <w:tabs>
          <w:tab w:val="left" w:pos="-1134"/>
          <w:tab w:val="left" w:pos="-567"/>
          <w:tab w:val="left" w:pos="565"/>
          <w:tab w:val="left" w:pos="1131"/>
          <w:tab w:val="left" w:pos="1701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jc w:val="both"/>
        <w:rPr>
          <w:rFonts w:ascii="Verdana" w:hAnsi="Verdana"/>
          <w:bCs/>
          <w:sz w:val="22"/>
          <w:szCs w:val="22"/>
        </w:rPr>
      </w:pPr>
    </w:p>
    <w:p w:rsidR="00C25BEC" w:rsidRPr="004577C4" w:rsidRDefault="00C25BEC" w:rsidP="00C913D2">
      <w:pPr>
        <w:ind w:left="1701" w:hanging="1701"/>
        <w:jc w:val="both"/>
        <w:rPr>
          <w:rFonts w:ascii="Verdana" w:hAnsi="Verdana"/>
          <w:sz w:val="22"/>
          <w:szCs w:val="22"/>
        </w:rPr>
      </w:pPr>
      <w:r w:rsidRPr="004577C4">
        <w:rPr>
          <w:rFonts w:ascii="Verdana" w:eastAsia="Times" w:hAnsi="Verdana"/>
          <w:b/>
          <w:sz w:val="22"/>
          <w:szCs w:val="22"/>
        </w:rPr>
        <w:t>PRESO ATTO</w:t>
      </w:r>
      <w:r w:rsidRPr="004577C4">
        <w:rPr>
          <w:rFonts w:ascii="Verdana" w:eastAsia="Times" w:hAnsi="Verdana"/>
          <w:sz w:val="22"/>
          <w:szCs w:val="22"/>
        </w:rPr>
        <w:tab/>
        <w:t xml:space="preserve">che con la determinazione di cui sopra è stata altresì </w:t>
      </w:r>
      <w:r w:rsidRPr="004577C4">
        <w:rPr>
          <w:rFonts w:ascii="Verdana" w:eastAsia="Times" w:hAnsi="Verdana"/>
          <w:bCs/>
          <w:sz w:val="22"/>
          <w:szCs w:val="22"/>
        </w:rPr>
        <w:t>autorizzata</w:t>
      </w:r>
      <w:r w:rsidR="00C913D2" w:rsidRPr="004577C4">
        <w:rPr>
          <w:rFonts w:ascii="Verdana" w:eastAsia="Times" w:hAnsi="Verdana"/>
          <w:bCs/>
          <w:sz w:val="22"/>
          <w:szCs w:val="22"/>
        </w:rPr>
        <w:t>, con riferimento al Lotto 1 “Convitto Principe di Piemonte” di Anagni (FR),</w:t>
      </w:r>
      <w:r w:rsidRPr="004577C4">
        <w:rPr>
          <w:rFonts w:ascii="Verdana" w:eastAsia="Times" w:hAnsi="Verdana"/>
          <w:bCs/>
          <w:sz w:val="22"/>
          <w:szCs w:val="22"/>
        </w:rPr>
        <w:t xml:space="preserve"> </w:t>
      </w:r>
      <w:r w:rsidRPr="004577C4">
        <w:rPr>
          <w:rFonts w:ascii="Verdana" w:hAnsi="Verdana"/>
          <w:sz w:val="22"/>
          <w:szCs w:val="22"/>
        </w:rPr>
        <w:t xml:space="preserve">la spesa complessiva pari € </w:t>
      </w:r>
      <w:r w:rsidR="00C913D2" w:rsidRPr="004577C4">
        <w:rPr>
          <w:rFonts w:ascii="Verdana" w:hAnsi="Verdana"/>
          <w:sz w:val="22"/>
          <w:szCs w:val="22"/>
        </w:rPr>
        <w:t>1.352.526,94</w:t>
      </w:r>
      <w:r w:rsidRPr="004577C4">
        <w:rPr>
          <w:rFonts w:ascii="Verdana" w:hAnsi="Verdana"/>
          <w:sz w:val="22"/>
          <w:szCs w:val="22"/>
        </w:rPr>
        <w:t>, IVA compresa</w:t>
      </w:r>
      <w:r w:rsidR="00C913D2" w:rsidRPr="004577C4">
        <w:rPr>
          <w:rFonts w:ascii="Verdana" w:hAnsi="Verdana"/>
          <w:sz w:val="22"/>
          <w:szCs w:val="22"/>
        </w:rPr>
        <w:t xml:space="preserve">, </w:t>
      </w:r>
      <w:r w:rsidR="00E86196">
        <w:rPr>
          <w:rFonts w:ascii="Verdana" w:hAnsi="Verdana"/>
          <w:sz w:val="22"/>
          <w:szCs w:val="22"/>
        </w:rPr>
        <w:t>oltre ad</w:t>
      </w:r>
      <w:r w:rsidRPr="004577C4">
        <w:rPr>
          <w:rFonts w:ascii="Verdana" w:hAnsi="Verdana"/>
          <w:sz w:val="22"/>
          <w:szCs w:val="22"/>
        </w:rPr>
        <w:t xml:space="preserve"> € </w:t>
      </w:r>
      <w:r w:rsidR="00C913D2" w:rsidRPr="004577C4">
        <w:rPr>
          <w:rFonts w:ascii="Verdana" w:hAnsi="Verdana"/>
          <w:sz w:val="22"/>
          <w:szCs w:val="22"/>
        </w:rPr>
        <w:t>4.739,88</w:t>
      </w:r>
      <w:r w:rsidRPr="004577C4">
        <w:rPr>
          <w:rFonts w:ascii="Verdana" w:hAnsi="Verdana"/>
          <w:sz w:val="22"/>
          <w:szCs w:val="22"/>
        </w:rPr>
        <w:t xml:space="preserve"> per oneri relativi</w:t>
      </w:r>
      <w:r w:rsidR="00C913D2" w:rsidRPr="004577C4">
        <w:rPr>
          <w:rFonts w:ascii="Verdana" w:hAnsi="Verdana"/>
          <w:sz w:val="22"/>
          <w:szCs w:val="22"/>
        </w:rPr>
        <w:t xml:space="preserve"> alla sicurezza</w:t>
      </w:r>
      <w:r w:rsidR="008D0368">
        <w:rPr>
          <w:rFonts w:ascii="Verdana" w:hAnsi="Verdana"/>
          <w:sz w:val="22"/>
          <w:szCs w:val="22"/>
        </w:rPr>
        <w:t xml:space="preserve"> per l’eliminazione dei rischi di interferenza</w:t>
      </w:r>
      <w:r w:rsidRPr="004577C4">
        <w:rPr>
          <w:rFonts w:ascii="Verdana" w:hAnsi="Verdana"/>
          <w:sz w:val="22"/>
          <w:szCs w:val="22"/>
        </w:rPr>
        <w:t>, come dettagliato nella tabella che segue:</w:t>
      </w:r>
    </w:p>
    <w:p w:rsidR="00C913D2" w:rsidRPr="004577C4" w:rsidRDefault="00C913D2" w:rsidP="00C913D2">
      <w:pPr>
        <w:ind w:left="1701" w:hanging="1701"/>
        <w:jc w:val="both"/>
        <w:rPr>
          <w:rFonts w:ascii="Verdana" w:hAnsi="Verdan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969"/>
        <w:gridCol w:w="1768"/>
        <w:gridCol w:w="1496"/>
        <w:gridCol w:w="1159"/>
        <w:gridCol w:w="1298"/>
      </w:tblGrid>
      <w:tr w:rsidR="00F0657E" w:rsidRPr="004577C4" w:rsidTr="008D0368">
        <w:trPr>
          <w:trHeight w:val="234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F0657E" w:rsidRPr="004577C4" w:rsidRDefault="00F0657E" w:rsidP="001C0FC8">
            <w:pPr>
              <w:widowControl w:val="0"/>
              <w:snapToGrid w:val="0"/>
              <w:spacing w:after="120" w:line="276" w:lineRule="auto"/>
              <w:ind w:left="209" w:hanging="209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Capitoli di spesa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57E" w:rsidRPr="004577C4" w:rsidRDefault="00F0657E" w:rsidP="001C0FC8">
            <w:pPr>
              <w:widowControl w:val="0"/>
              <w:snapToGrid w:val="0"/>
              <w:spacing w:after="120" w:line="276" w:lineRule="auto"/>
              <w:ind w:left="209" w:hanging="209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Oggetto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F0657E" w:rsidRPr="004577C4" w:rsidRDefault="00F0657E" w:rsidP="00CB14B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20</w:t>
            </w:r>
            <w:r w:rsidR="00CB14B6" w:rsidRPr="004577C4">
              <w:rPr>
                <w:rFonts w:ascii="Verdana" w:hAnsi="Verdan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F0657E" w:rsidRPr="004577C4" w:rsidRDefault="00F0657E" w:rsidP="001C0FC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0657E" w:rsidRPr="004577C4" w:rsidRDefault="00F0657E" w:rsidP="00CB14B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20</w:t>
            </w:r>
            <w:r w:rsidR="00CB14B6" w:rsidRPr="004577C4">
              <w:rPr>
                <w:rFonts w:ascii="Verdana" w:hAnsi="Verdan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F0657E" w:rsidRPr="004577C4" w:rsidRDefault="00F0657E" w:rsidP="00CB14B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20</w:t>
            </w:r>
            <w:r w:rsidR="00CB14B6" w:rsidRPr="004577C4">
              <w:rPr>
                <w:rFonts w:ascii="Verdana" w:hAnsi="Verdan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F0657E" w:rsidRPr="004577C4" w:rsidRDefault="00F0657E" w:rsidP="00CB14B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20</w:t>
            </w:r>
            <w:r w:rsidR="00CB14B6" w:rsidRPr="004577C4">
              <w:rPr>
                <w:rFonts w:ascii="Verdana" w:hAnsi="Verdana"/>
                <w:color w:val="000000"/>
                <w:sz w:val="22"/>
                <w:szCs w:val="22"/>
              </w:rPr>
              <w:t>22</w:t>
            </w:r>
          </w:p>
        </w:tc>
      </w:tr>
      <w:tr w:rsidR="00F0657E" w:rsidRPr="004577C4" w:rsidTr="008D0368">
        <w:trPr>
          <w:trHeight w:val="27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E" w:rsidRPr="004577C4" w:rsidRDefault="00F0657E" w:rsidP="00F0657E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3U120508714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657E" w:rsidRPr="004577C4" w:rsidRDefault="00F0657E" w:rsidP="00CB14B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 xml:space="preserve">Servizi di Pulizia Lotto 1 (IVA al </w:t>
            </w:r>
            <w:r w:rsidR="00CB14B6" w:rsidRPr="004577C4">
              <w:rPr>
                <w:rFonts w:ascii="Verdana" w:hAnsi="Verdana"/>
                <w:color w:val="000000"/>
                <w:sz w:val="22"/>
                <w:szCs w:val="22"/>
              </w:rPr>
              <w:t>22%</w:t>
            </w: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 xml:space="preserve"> compresa)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E" w:rsidRPr="004577C4" w:rsidRDefault="00F0657E" w:rsidP="00CB14B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€</w:t>
            </w:r>
            <w:r w:rsidR="00CB14B6" w:rsidRPr="004577C4">
              <w:rPr>
                <w:rFonts w:ascii="Verdana" w:hAnsi="Verdana"/>
                <w:color w:val="000000"/>
                <w:sz w:val="22"/>
                <w:szCs w:val="22"/>
              </w:rPr>
              <w:t>339.343,68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E" w:rsidRPr="004577C4" w:rsidRDefault="00F0657E" w:rsidP="00CB14B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€</w:t>
            </w:r>
            <w:r w:rsidR="00CB14B6" w:rsidRPr="004577C4">
              <w:rPr>
                <w:rFonts w:ascii="Verdana" w:hAnsi="Verdana"/>
                <w:color w:val="000000"/>
                <w:sz w:val="22"/>
                <w:szCs w:val="22"/>
              </w:rPr>
              <w:t>450.842,31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E" w:rsidRPr="004577C4" w:rsidRDefault="00F0657E" w:rsidP="00CB14B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€</w:t>
            </w:r>
            <w:r w:rsidR="00CB14B6" w:rsidRPr="004577C4">
              <w:rPr>
                <w:rFonts w:ascii="Verdana" w:hAnsi="Verdana"/>
                <w:color w:val="000000"/>
                <w:sz w:val="22"/>
                <w:szCs w:val="22"/>
              </w:rPr>
              <w:t>450.842,31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E" w:rsidRPr="004577C4" w:rsidRDefault="00F0657E" w:rsidP="00CB14B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€</w:t>
            </w:r>
            <w:r w:rsidR="00CB14B6" w:rsidRPr="004577C4">
              <w:rPr>
                <w:rFonts w:ascii="Verdana" w:hAnsi="Verdana"/>
                <w:color w:val="000000"/>
                <w:sz w:val="22"/>
                <w:szCs w:val="22"/>
              </w:rPr>
              <w:t>111.498,64</w:t>
            </w:r>
          </w:p>
        </w:tc>
      </w:tr>
      <w:tr w:rsidR="00CB14B6" w:rsidRPr="004577C4" w:rsidTr="008D0368">
        <w:trPr>
          <w:gridAfter w:val="3"/>
          <w:wAfter w:w="2053" w:type="pct"/>
          <w:trHeight w:val="222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6" w:rsidRPr="004577C4" w:rsidRDefault="00CB14B6" w:rsidP="00CB14B6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5U2112005/02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4B6" w:rsidRPr="004577C4" w:rsidRDefault="00CB14B6" w:rsidP="00CB14B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Oneri sicurezza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6" w:rsidRPr="004577C4" w:rsidRDefault="00CB14B6" w:rsidP="00CB14B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€4.739,88</w:t>
            </w:r>
          </w:p>
        </w:tc>
      </w:tr>
      <w:tr w:rsidR="00CB14B6" w:rsidRPr="004577C4" w:rsidTr="008D0368">
        <w:trPr>
          <w:gridAfter w:val="4"/>
          <w:wAfter w:w="2971" w:type="pct"/>
          <w:trHeight w:val="144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6" w:rsidRPr="004577C4" w:rsidRDefault="00CB14B6" w:rsidP="001C0FC8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Totale</w:t>
            </w:r>
            <w:r w:rsidR="00E86196">
              <w:rPr>
                <w:rFonts w:ascii="Verdana" w:hAnsi="Verdana"/>
                <w:color w:val="000000"/>
                <w:sz w:val="22"/>
                <w:szCs w:val="22"/>
              </w:rPr>
              <w:t xml:space="preserve"> costo servizi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4B6" w:rsidRPr="004577C4" w:rsidRDefault="00CB14B6" w:rsidP="001C0F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€1.352.526,94</w:t>
            </w:r>
          </w:p>
        </w:tc>
      </w:tr>
    </w:tbl>
    <w:p w:rsidR="00C25BEC" w:rsidRPr="004577C4" w:rsidRDefault="00C25BEC" w:rsidP="00C25BEC">
      <w:pPr>
        <w:widowControl w:val="0"/>
        <w:jc w:val="both"/>
        <w:rPr>
          <w:rFonts w:ascii="Verdana" w:eastAsia="Times" w:hAnsi="Verdana"/>
          <w:bCs/>
          <w:sz w:val="22"/>
          <w:szCs w:val="22"/>
        </w:rPr>
      </w:pPr>
      <w:r w:rsidRPr="004577C4">
        <w:rPr>
          <w:rFonts w:ascii="Verdana" w:eastAsia="Times" w:hAnsi="Verdana"/>
          <w:bCs/>
          <w:sz w:val="22"/>
          <w:szCs w:val="22"/>
        </w:rPr>
        <w:t xml:space="preserve">  </w:t>
      </w:r>
    </w:p>
    <w:p w:rsidR="00C25BEC" w:rsidRPr="004577C4" w:rsidRDefault="00C25BEC" w:rsidP="004577C4">
      <w:pPr>
        <w:widowControl w:val="0"/>
        <w:tabs>
          <w:tab w:val="left" w:pos="-1134"/>
          <w:tab w:val="left" w:pos="-567"/>
          <w:tab w:val="left" w:pos="1701"/>
          <w:tab w:val="left" w:pos="2830"/>
          <w:tab w:val="left" w:pos="3402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jc w:val="both"/>
        <w:rPr>
          <w:rFonts w:ascii="Verdana" w:hAnsi="Verdana"/>
          <w:b/>
          <w:bCs/>
          <w:i/>
          <w:color w:val="FF0000"/>
          <w:sz w:val="22"/>
          <w:szCs w:val="22"/>
        </w:rPr>
      </w:pPr>
    </w:p>
    <w:p w:rsidR="00C25BEC" w:rsidRPr="004577C4" w:rsidRDefault="00C25BEC" w:rsidP="00C25BEC">
      <w:pPr>
        <w:widowControl w:val="0"/>
        <w:tabs>
          <w:tab w:val="left" w:pos="360"/>
        </w:tabs>
        <w:suppressAutoHyphens/>
        <w:spacing w:after="120"/>
        <w:ind w:left="1701" w:hanging="1701"/>
        <w:jc w:val="both"/>
        <w:rPr>
          <w:rFonts w:ascii="Verdana" w:hAnsi="Verdana"/>
          <w:sz w:val="22"/>
          <w:szCs w:val="22"/>
        </w:rPr>
      </w:pPr>
      <w:r w:rsidRPr="004577C4">
        <w:rPr>
          <w:rFonts w:ascii="Verdana" w:hAnsi="Verdana"/>
          <w:b/>
          <w:sz w:val="22"/>
          <w:szCs w:val="22"/>
        </w:rPr>
        <w:t>PRESO ATTO</w:t>
      </w:r>
      <w:r w:rsidRPr="004577C4">
        <w:rPr>
          <w:rFonts w:ascii="Verdana" w:hAnsi="Verdana"/>
          <w:sz w:val="22"/>
          <w:szCs w:val="22"/>
        </w:rPr>
        <w:tab/>
        <w:t xml:space="preserve">che alla scadenza del termine fissato per la presentazione delle offerte, prevista dal Disciplinare/Lettera d’invito per le ore 12.00 del </w:t>
      </w:r>
      <w:r w:rsidR="001C65EC" w:rsidRPr="004577C4">
        <w:rPr>
          <w:rFonts w:ascii="Verdana" w:hAnsi="Verdana"/>
          <w:sz w:val="22"/>
          <w:szCs w:val="22"/>
        </w:rPr>
        <w:t>15/12/2018</w:t>
      </w:r>
      <w:r w:rsidRPr="004577C4">
        <w:rPr>
          <w:rFonts w:ascii="Verdana" w:hAnsi="Verdana"/>
          <w:sz w:val="22"/>
          <w:szCs w:val="22"/>
        </w:rPr>
        <w:t xml:space="preserve">, sono pervenute n. </w:t>
      </w:r>
      <w:r w:rsidR="001C65EC" w:rsidRPr="004577C4">
        <w:rPr>
          <w:rFonts w:ascii="Verdana" w:hAnsi="Verdana"/>
          <w:sz w:val="22"/>
          <w:szCs w:val="22"/>
        </w:rPr>
        <w:t>4</w:t>
      </w:r>
      <w:r w:rsidRPr="004577C4">
        <w:rPr>
          <w:rFonts w:ascii="Verdana" w:hAnsi="Verdana"/>
          <w:sz w:val="22"/>
          <w:szCs w:val="22"/>
        </w:rPr>
        <w:t xml:space="preserve"> offerte da parte dei seguenti operatori economici</w:t>
      </w:r>
      <w:r w:rsidR="001C65EC" w:rsidRPr="004577C4">
        <w:rPr>
          <w:rFonts w:ascii="Verdana" w:hAnsi="Verdana"/>
          <w:sz w:val="22"/>
          <w:szCs w:val="22"/>
        </w:rPr>
        <w:t xml:space="preserve"> relativamente al Lotto1</w:t>
      </w:r>
      <w:r w:rsidRPr="004577C4">
        <w:rPr>
          <w:rFonts w:ascii="Verdana" w:hAnsi="Verdana"/>
          <w:sz w:val="22"/>
          <w:szCs w:val="22"/>
        </w:rPr>
        <w:t>:</w:t>
      </w:r>
    </w:p>
    <w:tbl>
      <w:tblPr>
        <w:tblW w:w="5000" w:type="pct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3489"/>
        <w:gridCol w:w="2964"/>
        <w:gridCol w:w="2675"/>
      </w:tblGrid>
      <w:tr w:rsidR="00C25BEC" w:rsidRPr="004577C4" w:rsidTr="001C65EC">
        <w:trPr>
          <w:trHeight w:val="421"/>
          <w:tblHeader/>
        </w:trPr>
        <w:tc>
          <w:tcPr>
            <w:tcW w:w="257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C25BEC" w:rsidP="001C0FC8">
            <w:pPr>
              <w:jc w:val="center"/>
              <w:rPr>
                <w:rFonts w:ascii="Verdana" w:hAnsi="Verdana"/>
                <w:b/>
                <w:bCs/>
                <w:color w:val="F6ECF0"/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C25BEC" w:rsidP="001C0FC8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4577C4">
              <w:rPr>
                <w:rFonts w:ascii="Verdana" w:hAnsi="Verdana"/>
                <w:bCs/>
                <w:sz w:val="22"/>
                <w:szCs w:val="22"/>
              </w:rPr>
              <w:t>Denominazione concorrente</w:t>
            </w:r>
          </w:p>
        </w:tc>
        <w:tc>
          <w:tcPr>
            <w:tcW w:w="1540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C25BEC" w:rsidP="001C0FC8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4577C4">
              <w:rPr>
                <w:rFonts w:ascii="Verdana" w:hAnsi="Verdana"/>
                <w:bCs/>
                <w:sz w:val="22"/>
                <w:szCs w:val="22"/>
              </w:rPr>
              <w:t>Forme di partecipazione</w:t>
            </w:r>
          </w:p>
        </w:tc>
        <w:tc>
          <w:tcPr>
            <w:tcW w:w="1390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C25BEC" w:rsidP="001C0FC8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4577C4">
              <w:rPr>
                <w:rFonts w:ascii="Verdana" w:hAnsi="Verdana"/>
                <w:bCs/>
                <w:sz w:val="22"/>
                <w:szCs w:val="22"/>
              </w:rPr>
              <w:t>Data presentazione offerta</w:t>
            </w:r>
          </w:p>
        </w:tc>
      </w:tr>
      <w:tr w:rsidR="00C25BEC" w:rsidRPr="004577C4" w:rsidTr="001C65EC">
        <w:trPr>
          <w:trHeight w:val="247"/>
        </w:trPr>
        <w:tc>
          <w:tcPr>
            <w:tcW w:w="2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C25BEC" w:rsidP="001C0FC8">
            <w:pPr>
              <w:jc w:val="center"/>
              <w:rPr>
                <w:rFonts w:ascii="Verdana" w:hAnsi="Verdana"/>
                <w:bCs/>
                <w:color w:val="333333"/>
                <w:sz w:val="22"/>
                <w:szCs w:val="22"/>
              </w:rPr>
            </w:pPr>
            <w:r w:rsidRPr="004577C4">
              <w:rPr>
                <w:rFonts w:ascii="Verdana" w:hAnsi="Verdana"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18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1C65EC" w:rsidP="001C0FC8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4577C4">
              <w:rPr>
                <w:rFonts w:ascii="Verdana" w:hAnsi="Verdana"/>
                <w:sz w:val="22"/>
                <w:szCs w:val="22"/>
              </w:rPr>
              <w:t>Consorzio Pulinissa Sicilia</w:t>
            </w:r>
          </w:p>
        </w:tc>
        <w:tc>
          <w:tcPr>
            <w:tcW w:w="15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1C65EC" w:rsidP="001C65EC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4577C4">
              <w:rPr>
                <w:rFonts w:ascii="Verdana" w:hAnsi="Verdana"/>
                <w:sz w:val="22"/>
                <w:szCs w:val="22"/>
              </w:rPr>
              <w:t>Lotto 1</w:t>
            </w:r>
          </w:p>
        </w:tc>
        <w:tc>
          <w:tcPr>
            <w:tcW w:w="13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5BEC" w:rsidRPr="004577C4" w:rsidRDefault="004577C4" w:rsidP="004577C4">
            <w:pPr>
              <w:rPr>
                <w:rFonts w:ascii="Verdana" w:hAnsi="Verdana"/>
                <w:sz w:val="22"/>
                <w:szCs w:val="22"/>
              </w:rPr>
            </w:pPr>
            <w:r w:rsidRPr="004577C4">
              <w:rPr>
                <w:rFonts w:ascii="Verdana" w:hAnsi="Verdana"/>
                <w:sz w:val="22"/>
                <w:szCs w:val="22"/>
              </w:rPr>
              <w:t>14/12/2018</w:t>
            </w:r>
          </w:p>
        </w:tc>
      </w:tr>
      <w:tr w:rsidR="00C25BEC" w:rsidRPr="004577C4" w:rsidTr="001C65EC">
        <w:trPr>
          <w:trHeight w:val="297"/>
        </w:trPr>
        <w:tc>
          <w:tcPr>
            <w:tcW w:w="2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C25BEC" w:rsidP="001C0FC8">
            <w:pPr>
              <w:jc w:val="center"/>
              <w:rPr>
                <w:rFonts w:ascii="Verdana" w:hAnsi="Verdana"/>
                <w:bCs/>
                <w:color w:val="333333"/>
                <w:sz w:val="22"/>
                <w:szCs w:val="22"/>
              </w:rPr>
            </w:pPr>
            <w:r w:rsidRPr="004577C4">
              <w:rPr>
                <w:rFonts w:ascii="Verdana" w:hAnsi="Verdana"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18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1C65EC" w:rsidP="001C0FC8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4577C4">
              <w:rPr>
                <w:rFonts w:ascii="Verdana" w:hAnsi="Verdana"/>
                <w:color w:val="333333"/>
                <w:sz w:val="22"/>
                <w:szCs w:val="22"/>
              </w:rPr>
              <w:t>RTI Consorzio Stabile Europeo/Sogesi</w:t>
            </w:r>
          </w:p>
        </w:tc>
        <w:tc>
          <w:tcPr>
            <w:tcW w:w="15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1C65EC" w:rsidP="001C0FC8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4577C4">
              <w:rPr>
                <w:rFonts w:ascii="Verdana" w:hAnsi="Verdana"/>
                <w:color w:val="333333"/>
                <w:sz w:val="22"/>
                <w:szCs w:val="22"/>
              </w:rPr>
              <w:t>Lotto 1</w:t>
            </w:r>
          </w:p>
        </w:tc>
        <w:tc>
          <w:tcPr>
            <w:tcW w:w="13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5BEC" w:rsidRPr="004577C4" w:rsidRDefault="004577C4" w:rsidP="004577C4">
            <w:pPr>
              <w:rPr>
                <w:rFonts w:ascii="Verdana" w:hAnsi="Verdana"/>
                <w:sz w:val="22"/>
                <w:szCs w:val="22"/>
              </w:rPr>
            </w:pPr>
            <w:r w:rsidRPr="004577C4">
              <w:rPr>
                <w:rFonts w:ascii="Verdana" w:hAnsi="Verdana"/>
                <w:sz w:val="22"/>
                <w:szCs w:val="22"/>
              </w:rPr>
              <w:t>15/12/2018</w:t>
            </w:r>
          </w:p>
        </w:tc>
      </w:tr>
      <w:tr w:rsidR="00C25BEC" w:rsidRPr="004577C4" w:rsidTr="001C65EC">
        <w:tc>
          <w:tcPr>
            <w:tcW w:w="2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C25BEC" w:rsidP="001C0FC8">
            <w:pPr>
              <w:jc w:val="center"/>
              <w:rPr>
                <w:rFonts w:ascii="Verdana" w:hAnsi="Verdana"/>
                <w:bCs/>
                <w:color w:val="333333"/>
                <w:sz w:val="22"/>
                <w:szCs w:val="22"/>
              </w:rPr>
            </w:pPr>
            <w:r w:rsidRPr="004577C4">
              <w:rPr>
                <w:rFonts w:ascii="Verdana" w:hAnsi="Verdana"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18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25BEC" w:rsidRPr="004577C4" w:rsidRDefault="001C65EC" w:rsidP="001C0FC8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4577C4">
              <w:rPr>
                <w:rFonts w:ascii="Verdana" w:hAnsi="Verdana"/>
                <w:color w:val="333333"/>
                <w:sz w:val="22"/>
                <w:szCs w:val="22"/>
              </w:rPr>
              <w:t>Servizi Generali SRL</w:t>
            </w:r>
          </w:p>
        </w:tc>
        <w:tc>
          <w:tcPr>
            <w:tcW w:w="15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1C65EC" w:rsidP="001C65EC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4577C4">
              <w:rPr>
                <w:rFonts w:ascii="Verdana" w:hAnsi="Verdana"/>
                <w:sz w:val="22"/>
                <w:szCs w:val="22"/>
              </w:rPr>
              <w:t>Lotto 1</w:t>
            </w:r>
          </w:p>
        </w:tc>
        <w:tc>
          <w:tcPr>
            <w:tcW w:w="13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5BEC" w:rsidRPr="004577C4" w:rsidRDefault="004577C4" w:rsidP="004577C4">
            <w:pPr>
              <w:rPr>
                <w:rFonts w:ascii="Verdana" w:hAnsi="Verdana"/>
                <w:sz w:val="22"/>
                <w:szCs w:val="22"/>
              </w:rPr>
            </w:pPr>
            <w:r w:rsidRPr="004577C4">
              <w:rPr>
                <w:rFonts w:ascii="Verdana" w:hAnsi="Verdana"/>
                <w:sz w:val="22"/>
                <w:szCs w:val="22"/>
              </w:rPr>
              <w:t>15/12/2018</w:t>
            </w:r>
            <w:r w:rsidRPr="004577C4">
              <w:rPr>
                <w:rFonts w:ascii="Verdana" w:hAnsi="Verdana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25BEC" w:rsidRPr="004577C4" w:rsidTr="001C65EC">
        <w:tc>
          <w:tcPr>
            <w:tcW w:w="2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C25BEC" w:rsidP="001C0FC8">
            <w:pPr>
              <w:jc w:val="center"/>
              <w:rPr>
                <w:rFonts w:ascii="Verdana" w:hAnsi="Verdana"/>
                <w:bCs/>
                <w:color w:val="333333"/>
                <w:sz w:val="22"/>
                <w:szCs w:val="22"/>
              </w:rPr>
            </w:pPr>
            <w:r w:rsidRPr="004577C4">
              <w:rPr>
                <w:rFonts w:ascii="Verdana" w:hAnsi="Verdana"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18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1C65EC" w:rsidP="001C0FC8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4577C4">
              <w:rPr>
                <w:rFonts w:ascii="Verdana" w:hAnsi="Verdana"/>
                <w:color w:val="333333"/>
                <w:sz w:val="22"/>
                <w:szCs w:val="22"/>
              </w:rPr>
              <w:t>SE.GI. SRL</w:t>
            </w:r>
          </w:p>
        </w:tc>
        <w:tc>
          <w:tcPr>
            <w:tcW w:w="15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BEC" w:rsidRPr="004577C4" w:rsidRDefault="001C65EC" w:rsidP="001C65EC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4577C4">
              <w:rPr>
                <w:rFonts w:ascii="Verdana" w:hAnsi="Verdana"/>
                <w:sz w:val="22"/>
                <w:szCs w:val="22"/>
              </w:rPr>
              <w:t>Lotto 1</w:t>
            </w:r>
          </w:p>
        </w:tc>
        <w:tc>
          <w:tcPr>
            <w:tcW w:w="13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5BEC" w:rsidRPr="004577C4" w:rsidRDefault="001C65EC" w:rsidP="001C65EC">
            <w:pPr>
              <w:rPr>
                <w:rFonts w:ascii="Verdana" w:hAnsi="Verdana"/>
                <w:sz w:val="22"/>
                <w:szCs w:val="22"/>
              </w:rPr>
            </w:pPr>
            <w:r w:rsidRPr="004577C4">
              <w:rPr>
                <w:rFonts w:ascii="Verdana" w:hAnsi="Verdana"/>
                <w:sz w:val="22"/>
                <w:szCs w:val="22"/>
              </w:rPr>
              <w:t>15/12/2018</w:t>
            </w:r>
          </w:p>
        </w:tc>
      </w:tr>
    </w:tbl>
    <w:p w:rsidR="00C25BEC" w:rsidRPr="004577C4" w:rsidRDefault="00C25BEC" w:rsidP="00C25BEC">
      <w:pPr>
        <w:widowControl w:val="0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jc w:val="both"/>
        <w:rPr>
          <w:rFonts w:ascii="Verdana" w:hAnsi="Verdana"/>
          <w:bCs/>
          <w:sz w:val="22"/>
          <w:szCs w:val="22"/>
        </w:rPr>
      </w:pPr>
    </w:p>
    <w:p w:rsidR="00C25BEC" w:rsidRPr="004577C4" w:rsidRDefault="00C25BEC" w:rsidP="00C25BEC">
      <w:pPr>
        <w:tabs>
          <w:tab w:val="left" w:pos="1701"/>
          <w:tab w:val="left" w:pos="4536"/>
        </w:tabs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 xml:space="preserve">DATO ATTO 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hAnsi="Verdana"/>
          <w:sz w:val="22"/>
          <w:szCs w:val="22"/>
        </w:rPr>
        <w:t xml:space="preserve">che per la procedura </w:t>
      </w:r>
      <w:r w:rsidRPr="004577C4">
        <w:rPr>
          <w:rFonts w:ascii="Verdana" w:hAnsi="Verdana"/>
          <w:i/>
          <w:sz w:val="22"/>
          <w:szCs w:val="22"/>
        </w:rPr>
        <w:t>de qua</w:t>
      </w:r>
      <w:r w:rsidRPr="004577C4">
        <w:rPr>
          <w:rFonts w:ascii="Verdana" w:hAnsi="Verdana"/>
          <w:sz w:val="22"/>
          <w:szCs w:val="22"/>
        </w:rPr>
        <w:t>, è previsto, quale criterio di aggiudicazione, quello del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l’offerta economicamente più vantaggiosa individuata sulla base del miglior rapporto qualità/prezzo, ai sensi dell’art. 95, comma 6, del Codice;</w:t>
      </w:r>
    </w:p>
    <w:p w:rsidR="00C25BEC" w:rsidRPr="004577C4" w:rsidRDefault="00C25BEC" w:rsidP="00C25BEC">
      <w:pPr>
        <w:pStyle w:val="Paragrafoelenco"/>
        <w:widowControl w:val="0"/>
        <w:tabs>
          <w:tab w:val="left" w:pos="-1134"/>
          <w:tab w:val="left" w:pos="-567"/>
          <w:tab w:val="left" w:pos="1701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ind w:left="1701" w:hanging="1701"/>
        <w:jc w:val="both"/>
        <w:rPr>
          <w:rFonts w:ascii="Verdana" w:hAnsi="Verdana"/>
          <w:b/>
          <w:sz w:val="22"/>
          <w:szCs w:val="22"/>
        </w:rPr>
      </w:pPr>
    </w:p>
    <w:p w:rsidR="00C25BEC" w:rsidRPr="004577C4" w:rsidRDefault="00C25BEC" w:rsidP="00C25BEC">
      <w:pPr>
        <w:pStyle w:val="Paragrafoelenco"/>
        <w:widowControl w:val="0"/>
        <w:tabs>
          <w:tab w:val="left" w:pos="-1134"/>
          <w:tab w:val="left" w:pos="-567"/>
          <w:tab w:val="left" w:pos="1701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ind w:left="1701" w:hanging="1701"/>
        <w:jc w:val="both"/>
        <w:rPr>
          <w:rFonts w:ascii="Verdana" w:hAnsi="Verdana"/>
          <w:sz w:val="22"/>
          <w:szCs w:val="22"/>
        </w:rPr>
      </w:pPr>
      <w:r w:rsidRPr="004577C4">
        <w:rPr>
          <w:rFonts w:ascii="Verdana" w:hAnsi="Verdana"/>
          <w:b/>
          <w:sz w:val="22"/>
          <w:szCs w:val="22"/>
        </w:rPr>
        <w:t>VISTA</w:t>
      </w:r>
      <w:r w:rsidRPr="004577C4">
        <w:rPr>
          <w:rFonts w:ascii="Verdana" w:hAnsi="Verdana"/>
          <w:sz w:val="22"/>
          <w:szCs w:val="22"/>
        </w:rPr>
        <w:tab/>
        <w:t xml:space="preserve">la determinazione n. RS </w:t>
      </w:r>
      <w:r w:rsidR="00DA75C0" w:rsidRPr="004577C4">
        <w:rPr>
          <w:rFonts w:ascii="Verdana" w:hAnsi="Verdana"/>
          <w:sz w:val="22"/>
          <w:szCs w:val="22"/>
        </w:rPr>
        <w:t>30/572/2018</w:t>
      </w:r>
      <w:r w:rsidRPr="004577C4">
        <w:rPr>
          <w:rFonts w:ascii="Verdana" w:hAnsi="Verdana"/>
          <w:sz w:val="22"/>
          <w:szCs w:val="22"/>
        </w:rPr>
        <w:t xml:space="preserve"> del </w:t>
      </w:r>
      <w:r w:rsidR="00DA75C0" w:rsidRPr="004577C4">
        <w:rPr>
          <w:rFonts w:ascii="Verdana" w:hAnsi="Verdana"/>
          <w:sz w:val="22"/>
          <w:szCs w:val="22"/>
        </w:rPr>
        <w:t>16/11/2018</w:t>
      </w:r>
      <w:r w:rsidRPr="004577C4">
        <w:rPr>
          <w:rFonts w:ascii="Verdana" w:hAnsi="Verdana"/>
          <w:sz w:val="22"/>
          <w:szCs w:val="22"/>
        </w:rPr>
        <w:t>, con la quale si è provveduto alla nomina della Commissione giudicatrice;</w:t>
      </w:r>
    </w:p>
    <w:p w:rsidR="00C25BEC" w:rsidRPr="004577C4" w:rsidRDefault="00C25BEC" w:rsidP="004577C4">
      <w:pPr>
        <w:widowControl w:val="0"/>
        <w:tabs>
          <w:tab w:val="left" w:pos="-1134"/>
          <w:tab w:val="left" w:pos="-567"/>
          <w:tab w:val="left" w:pos="565"/>
          <w:tab w:val="left" w:pos="1560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C25BEC" w:rsidRPr="004577C4" w:rsidRDefault="00C25BEC" w:rsidP="00C25BEC">
      <w:pPr>
        <w:autoSpaceDE w:val="0"/>
        <w:autoSpaceDN w:val="0"/>
        <w:adjustRightInd w:val="0"/>
        <w:spacing w:line="288" w:lineRule="exact"/>
        <w:ind w:left="1701" w:hanging="1701"/>
        <w:jc w:val="both"/>
        <w:rPr>
          <w:rFonts w:ascii="Verdana" w:eastAsia="Times" w:hAnsi="Verdana"/>
          <w:snapToGrid w:val="0"/>
          <w:sz w:val="22"/>
          <w:szCs w:val="22"/>
        </w:rPr>
      </w:pPr>
      <w:r w:rsidRPr="004577C4">
        <w:rPr>
          <w:rFonts w:ascii="Verdana" w:eastAsia="Times" w:hAnsi="Verdana"/>
          <w:b/>
          <w:snapToGrid w:val="0"/>
          <w:sz w:val="22"/>
          <w:szCs w:val="22"/>
        </w:rPr>
        <w:t>VISTA</w:t>
      </w:r>
      <w:r w:rsidRPr="004577C4">
        <w:rPr>
          <w:rFonts w:ascii="Verdana" w:eastAsia="Times" w:hAnsi="Verdana"/>
          <w:b/>
          <w:snapToGrid w:val="0"/>
          <w:sz w:val="22"/>
          <w:szCs w:val="22"/>
        </w:rPr>
        <w:tab/>
      </w:r>
      <w:r w:rsidRPr="004577C4">
        <w:rPr>
          <w:rFonts w:ascii="Verdana" w:eastAsia="Times" w:hAnsi="Verdana"/>
          <w:snapToGrid w:val="0"/>
          <w:sz w:val="22"/>
          <w:szCs w:val="22"/>
        </w:rPr>
        <w:t xml:space="preserve">la determinazione </w:t>
      </w:r>
      <w:r w:rsidRPr="004577C4">
        <w:rPr>
          <w:rFonts w:ascii="Verdana" w:hAnsi="Verdana"/>
          <w:sz w:val="22"/>
          <w:szCs w:val="22"/>
        </w:rPr>
        <w:t xml:space="preserve">n. RS </w:t>
      </w:r>
      <w:r w:rsidR="00DA75C0" w:rsidRPr="004577C4">
        <w:rPr>
          <w:rFonts w:ascii="Verdana" w:hAnsi="Verdana"/>
          <w:sz w:val="22"/>
          <w:szCs w:val="22"/>
        </w:rPr>
        <w:t>30/674/2018</w:t>
      </w:r>
      <w:r w:rsidRPr="004577C4">
        <w:rPr>
          <w:rFonts w:ascii="Verdana" w:hAnsi="Verdana"/>
          <w:sz w:val="22"/>
          <w:szCs w:val="22"/>
        </w:rPr>
        <w:t xml:space="preserve"> del </w:t>
      </w:r>
      <w:r w:rsidR="00DA75C0" w:rsidRPr="004577C4">
        <w:rPr>
          <w:rFonts w:ascii="Verdana" w:hAnsi="Verdana"/>
          <w:sz w:val="22"/>
          <w:szCs w:val="22"/>
        </w:rPr>
        <w:t>20/12/2018</w:t>
      </w:r>
      <w:r w:rsidRPr="004577C4">
        <w:rPr>
          <w:rFonts w:ascii="Verdana" w:hAnsi="Verdana"/>
          <w:sz w:val="22"/>
          <w:szCs w:val="22"/>
        </w:rPr>
        <w:t>,</w:t>
      </w:r>
      <w:r w:rsidRPr="004577C4">
        <w:rPr>
          <w:rFonts w:ascii="Verdana" w:eastAsia="Times" w:hAnsi="Verdana"/>
          <w:snapToGrid w:val="0"/>
          <w:sz w:val="22"/>
          <w:szCs w:val="22"/>
        </w:rPr>
        <w:t xml:space="preserve"> con la quale, approvate le deliberazioni assunte dal</w:t>
      </w:r>
      <w:r w:rsidR="00DA75C0" w:rsidRPr="004577C4">
        <w:rPr>
          <w:rFonts w:ascii="Verdana" w:eastAsia="Times" w:hAnsi="Verdana"/>
          <w:snapToGrid w:val="0"/>
          <w:sz w:val="22"/>
          <w:szCs w:val="22"/>
        </w:rPr>
        <w:t>la Commissione giudicatrice</w:t>
      </w:r>
      <w:r w:rsidRPr="004577C4">
        <w:rPr>
          <w:rFonts w:ascii="Verdana" w:eastAsia="Times" w:hAnsi="Verdana"/>
          <w:snapToGrid w:val="0"/>
          <w:sz w:val="22"/>
          <w:szCs w:val="22"/>
        </w:rPr>
        <w:t xml:space="preserve"> all’esito della fase di verifica della documentazione amministrativa prodotta dagli operatori economici in sede di offerta nell’ambito delle rispettive buste A, è stata decretata l’ammissione alle successive fasi della procedura di tutti gli operatori economici partecipanti, avendo accertato la conformità della documentazione amministrativa alle previsioni dettate dalla </w:t>
      </w:r>
      <w:r w:rsidRPr="004577C4">
        <w:rPr>
          <w:rFonts w:ascii="Verdana" w:eastAsia="Times" w:hAnsi="Verdana"/>
          <w:i/>
          <w:snapToGrid w:val="0"/>
          <w:sz w:val="22"/>
          <w:szCs w:val="22"/>
        </w:rPr>
        <w:t>lex specialis</w:t>
      </w:r>
      <w:r w:rsidRPr="004577C4">
        <w:rPr>
          <w:rFonts w:ascii="Verdana" w:eastAsia="Times" w:hAnsi="Verdana"/>
          <w:snapToGrid w:val="0"/>
          <w:sz w:val="22"/>
          <w:szCs w:val="22"/>
        </w:rPr>
        <w:t>;</w:t>
      </w:r>
    </w:p>
    <w:p w:rsidR="00C25BEC" w:rsidRPr="004577C4" w:rsidRDefault="00C25BEC" w:rsidP="00DA75C0">
      <w:pPr>
        <w:widowControl w:val="0"/>
        <w:tabs>
          <w:tab w:val="left" w:pos="-1134"/>
          <w:tab w:val="left" w:pos="-567"/>
          <w:tab w:val="left" w:pos="1701"/>
          <w:tab w:val="left" w:pos="2830"/>
          <w:tab w:val="left" w:pos="3402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jc w:val="both"/>
        <w:rPr>
          <w:rFonts w:ascii="Verdana" w:hAnsi="Verdana"/>
          <w:bCs/>
          <w:sz w:val="22"/>
          <w:szCs w:val="22"/>
          <w:highlight w:val="yellow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Theme="minorHAnsi" w:hAnsi="Verdana" w:cs="Verdana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TTESO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che</w:t>
      </w:r>
      <w:r w:rsidRPr="004577C4">
        <w:rPr>
          <w:rFonts w:ascii="Verdana" w:eastAsiaTheme="minorHAnsi" w:hAnsi="Verdana" w:cs="Verdana"/>
          <w:sz w:val="22"/>
          <w:szCs w:val="22"/>
          <w:lang w:eastAsia="en-US"/>
        </w:rPr>
        <w:t>, in conformità a quanto disposto dall’art. 29, comma 1, del Codice, la sopramenzionata determinazione è stata pubblicata sul profilo del committente nella sezione “</w:t>
      </w:r>
      <w:r w:rsidRPr="004577C4">
        <w:rPr>
          <w:rFonts w:ascii="Verdana" w:eastAsiaTheme="minorHAnsi" w:hAnsi="Verdana" w:cs="Verdana"/>
          <w:i/>
          <w:sz w:val="22"/>
          <w:szCs w:val="22"/>
          <w:lang w:eastAsia="en-US"/>
        </w:rPr>
        <w:t>Amministrazione Trasparente</w:t>
      </w:r>
      <w:r w:rsidRPr="004577C4">
        <w:rPr>
          <w:rFonts w:ascii="Verdana" w:eastAsiaTheme="minorHAnsi" w:hAnsi="Verdana" w:cs="Verdana"/>
          <w:sz w:val="22"/>
          <w:szCs w:val="22"/>
          <w:lang w:eastAsia="en-US"/>
        </w:rPr>
        <w:t>”;</w:t>
      </w:r>
    </w:p>
    <w:p w:rsidR="00C25BEC" w:rsidRPr="004577C4" w:rsidRDefault="00C25BEC" w:rsidP="00C25BEC">
      <w:pPr>
        <w:pStyle w:val="Paragrafoelenco"/>
        <w:widowControl w:val="0"/>
        <w:tabs>
          <w:tab w:val="left" w:pos="-1134"/>
          <w:tab w:val="left" w:pos="-567"/>
          <w:tab w:val="left" w:pos="1701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ind w:left="1701" w:hanging="1701"/>
        <w:jc w:val="both"/>
        <w:rPr>
          <w:rFonts w:ascii="Verdana" w:hAnsi="Verdana"/>
          <w:b/>
          <w:sz w:val="22"/>
          <w:szCs w:val="22"/>
          <w:highlight w:val="lightGray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PRESO ATTO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che, nella seduta pubblica del </w:t>
      </w:r>
      <w:r w:rsidR="00DA75C0" w:rsidRPr="004577C4">
        <w:rPr>
          <w:rFonts w:ascii="Verdana" w:eastAsia="Calibri" w:hAnsi="Verdana" w:cs="Arial"/>
          <w:sz w:val="22"/>
          <w:szCs w:val="22"/>
          <w:lang w:eastAsia="en-US"/>
        </w:rPr>
        <w:t>11/1/2019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, la Commissione giudicatrice ha comunicato l’esito dell’esame della documentazione amministrativa e ha provveduto all’apertura delle buste contenenti le offerte tecniche presentate dagli operatori economici rimasti in gara</w:t>
      </w:r>
      <w:r w:rsidR="00DA75C0"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relativamente al Lotto 1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;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TENUTO CONTO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che la Commissione giudicatrice, nelle successive sedute svolte in modalità riservata nei giorni</w:t>
      </w:r>
      <w:r w:rsidR="00DA75C0"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28/1/2019 e 4/2/2019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ha valutato le offerte tecniche presentate dagli operatori economici;</w:t>
      </w:r>
    </w:p>
    <w:p w:rsidR="00C25BEC" w:rsidRPr="004577C4" w:rsidRDefault="00C25BEC" w:rsidP="00C25BEC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PRESO ATTO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che la Commissione giudicatrice, conclusa la valutazione comparativa delle offerte tecniche, nella seduta riservata del </w:t>
      </w:r>
      <w:r w:rsidR="00DA75C0" w:rsidRPr="004577C4">
        <w:rPr>
          <w:rFonts w:ascii="Verdana" w:eastAsia="Calibri" w:hAnsi="Verdana" w:cs="Arial"/>
          <w:sz w:val="22"/>
          <w:szCs w:val="22"/>
          <w:lang w:eastAsia="en-US"/>
        </w:rPr>
        <w:t>4/2/2019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, ha attribuito i seguenti punteggi tecnici riparametrati per ciascun operatore economico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: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tbl>
      <w:tblPr>
        <w:tblStyle w:val="Grigliatabella2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2693"/>
      </w:tblGrid>
      <w:tr w:rsidR="00C25BEC" w:rsidRPr="004577C4" w:rsidTr="003B2223">
        <w:trPr>
          <w:trHeight w:val="554"/>
        </w:trPr>
        <w:tc>
          <w:tcPr>
            <w:tcW w:w="846" w:type="dxa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shd w:val="clear" w:color="auto" w:fill="ACB9CA" w:themeFill="text2" w:themeFillTint="66"/>
          </w:tcPr>
          <w:p w:rsidR="00C25BEC" w:rsidRPr="004577C4" w:rsidRDefault="00C25BEC" w:rsidP="001C0FC8">
            <w:pPr>
              <w:tabs>
                <w:tab w:val="left" w:pos="1620"/>
                <w:tab w:val="center" w:pos="2939"/>
              </w:tabs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/>
                <w:bCs/>
                <w:sz w:val="22"/>
                <w:szCs w:val="22"/>
              </w:rPr>
              <w:tab/>
            </w:r>
            <w:r w:rsidRPr="004577C4">
              <w:rPr>
                <w:rFonts w:ascii="Verdana" w:hAnsi="Verdana"/>
                <w:bCs/>
                <w:sz w:val="22"/>
                <w:szCs w:val="22"/>
              </w:rPr>
              <w:tab/>
              <w:t>Operatore economico</w:t>
            </w:r>
          </w:p>
        </w:tc>
        <w:tc>
          <w:tcPr>
            <w:tcW w:w="2693" w:type="dxa"/>
            <w:shd w:val="clear" w:color="auto" w:fill="ACB9CA" w:themeFill="text2" w:themeFillTint="66"/>
          </w:tcPr>
          <w:p w:rsidR="00C25BEC" w:rsidRPr="004577C4" w:rsidRDefault="00C25BEC" w:rsidP="003B2223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Punteggi tecnici riparametrati</w:t>
            </w:r>
          </w:p>
        </w:tc>
      </w:tr>
      <w:tr w:rsidR="00C25BEC" w:rsidRPr="004577C4" w:rsidTr="003B2223">
        <w:tc>
          <w:tcPr>
            <w:tcW w:w="846" w:type="dxa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</w:tcPr>
          <w:p w:rsidR="00C25BEC" w:rsidRPr="004577C4" w:rsidRDefault="003B2223" w:rsidP="003B2223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Consorzio Pulinissa Sicilia</w:t>
            </w:r>
          </w:p>
        </w:tc>
        <w:tc>
          <w:tcPr>
            <w:tcW w:w="2693" w:type="dxa"/>
          </w:tcPr>
          <w:p w:rsidR="00C25BEC" w:rsidRPr="004577C4" w:rsidRDefault="003B2223" w:rsidP="003B2223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 xml:space="preserve">             61,34</w:t>
            </w:r>
          </w:p>
        </w:tc>
      </w:tr>
      <w:tr w:rsidR="00C25BEC" w:rsidRPr="004577C4" w:rsidTr="003B2223">
        <w:tc>
          <w:tcPr>
            <w:tcW w:w="846" w:type="dxa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5" w:type="dxa"/>
          </w:tcPr>
          <w:p w:rsidR="00C25BEC" w:rsidRPr="004577C4" w:rsidRDefault="003B2223" w:rsidP="003B2223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RTI Consorzio Stabile Europeo/Sogesi</w:t>
            </w:r>
          </w:p>
        </w:tc>
        <w:tc>
          <w:tcPr>
            <w:tcW w:w="2693" w:type="dxa"/>
          </w:tcPr>
          <w:p w:rsidR="00C25BEC" w:rsidRPr="004577C4" w:rsidRDefault="003B2223" w:rsidP="003B2223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 xml:space="preserve">             35,11</w:t>
            </w:r>
          </w:p>
        </w:tc>
      </w:tr>
      <w:tr w:rsidR="00C25BEC" w:rsidRPr="004577C4" w:rsidTr="003B2223">
        <w:tc>
          <w:tcPr>
            <w:tcW w:w="846" w:type="dxa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5" w:type="dxa"/>
          </w:tcPr>
          <w:p w:rsidR="00C25BEC" w:rsidRPr="004577C4" w:rsidRDefault="003B2223" w:rsidP="003B2223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Servizi Generali SRL</w:t>
            </w:r>
          </w:p>
        </w:tc>
        <w:tc>
          <w:tcPr>
            <w:tcW w:w="2693" w:type="dxa"/>
          </w:tcPr>
          <w:p w:rsidR="00C25BEC" w:rsidRPr="004577C4" w:rsidRDefault="003B2223" w:rsidP="003B2223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 xml:space="preserve">             45,31</w:t>
            </w:r>
          </w:p>
        </w:tc>
      </w:tr>
      <w:tr w:rsidR="00C25BEC" w:rsidRPr="004577C4" w:rsidTr="003B2223">
        <w:tc>
          <w:tcPr>
            <w:tcW w:w="846" w:type="dxa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5" w:type="dxa"/>
          </w:tcPr>
          <w:p w:rsidR="00C25BEC" w:rsidRPr="004577C4" w:rsidRDefault="003B2223" w:rsidP="003B2223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Se.GI. SRL</w:t>
            </w:r>
          </w:p>
        </w:tc>
        <w:tc>
          <w:tcPr>
            <w:tcW w:w="2693" w:type="dxa"/>
          </w:tcPr>
          <w:p w:rsidR="00C25BEC" w:rsidRPr="004577C4" w:rsidRDefault="003B2223" w:rsidP="003B2223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 xml:space="preserve">             59,54</w:t>
            </w:r>
          </w:p>
        </w:tc>
      </w:tr>
    </w:tbl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ATTESO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che, nella seduta pubblica del </w:t>
      </w:r>
      <w:r w:rsidR="003B2223" w:rsidRPr="004577C4">
        <w:rPr>
          <w:rFonts w:ascii="Verdana" w:eastAsia="Calibri" w:hAnsi="Verdana" w:cs="Arial"/>
          <w:sz w:val="22"/>
          <w:szCs w:val="22"/>
          <w:lang w:eastAsia="en-US"/>
        </w:rPr>
        <w:t>13/2/2019</w:t>
      </w:r>
      <w:r w:rsidRPr="004577C4">
        <w:rPr>
          <w:rFonts w:ascii="Verdana" w:hAnsi="Verdana"/>
          <w:sz w:val="22"/>
          <w:szCs w:val="22"/>
        </w:rPr>
        <w:t xml:space="preserve">, 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la Commissione giudicatrice, dopo aver dato lettura dei punteggi tecnici</w:t>
      </w:r>
      <w:r w:rsidRPr="004577C4">
        <w:rPr>
          <w:rFonts w:ascii="Verdana" w:eastAsia="Calibri" w:hAnsi="Verdana" w:cs="Arial"/>
          <w:i/>
          <w:sz w:val="22"/>
          <w:szCs w:val="22"/>
          <w:lang w:eastAsia="en-US"/>
        </w:rPr>
        <w:t xml:space="preserve"> 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riparametrati, attribuiti a cia</w:t>
      </w:r>
      <w:r w:rsidR="003B2223" w:rsidRPr="004577C4">
        <w:rPr>
          <w:rFonts w:ascii="Verdana" w:eastAsia="Calibri" w:hAnsi="Verdana" w:cs="Arial"/>
          <w:sz w:val="22"/>
          <w:szCs w:val="22"/>
          <w:lang w:eastAsia="en-US"/>
        </w:rPr>
        <w:t>scun operatore rimasto in gara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, ha provveduto all’apertura delle buste contenenti le offerte economiche ed alla lettura dei valori offerti;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25BEC" w:rsidRPr="004577C4" w:rsidRDefault="00C25BEC" w:rsidP="00C25BEC">
      <w:pPr>
        <w:autoSpaceDE w:val="0"/>
        <w:autoSpaceDN w:val="0"/>
        <w:adjustRightInd w:val="0"/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PRESO ATTO</w:t>
      </w:r>
      <w:r w:rsidRPr="004577C4">
        <w:rPr>
          <w:rFonts w:ascii="Verdana" w:eastAsiaTheme="minorHAnsi" w:hAnsi="Verdana" w:cs="Verdana-Bold"/>
          <w:b/>
          <w:bCs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del punteggio economico ottenuto da ciascun operatore, sulla base delle rispettive offerte, come di seguito rappresentato</w:t>
      </w:r>
      <w:r w:rsidRPr="004577C4">
        <w:rPr>
          <w:rFonts w:ascii="Verdana" w:eastAsiaTheme="minorHAnsi" w:hAnsi="Verdana" w:cs="Verdana"/>
          <w:sz w:val="22"/>
          <w:szCs w:val="22"/>
          <w:lang w:eastAsia="en-US"/>
        </w:rPr>
        <w:t>: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tbl>
      <w:tblPr>
        <w:tblStyle w:val="Grigliatabella2"/>
        <w:tblW w:w="6487" w:type="dxa"/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2835"/>
      </w:tblGrid>
      <w:tr w:rsidR="003B2223" w:rsidRPr="004577C4" w:rsidTr="003B2223">
        <w:trPr>
          <w:trHeight w:val="547"/>
        </w:trPr>
        <w:tc>
          <w:tcPr>
            <w:tcW w:w="846" w:type="dxa"/>
            <w:shd w:val="clear" w:color="auto" w:fill="ACB9CA" w:themeFill="text2" w:themeFillTint="66"/>
          </w:tcPr>
          <w:p w:rsidR="003B2223" w:rsidRPr="004577C4" w:rsidRDefault="003B2223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shd w:val="clear" w:color="auto" w:fill="ACB9CA" w:themeFill="text2" w:themeFillTint="66"/>
          </w:tcPr>
          <w:p w:rsidR="003B2223" w:rsidRPr="004577C4" w:rsidRDefault="003B2223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Operatore economico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3B2223" w:rsidRPr="004577C4" w:rsidRDefault="003B2223" w:rsidP="003B2223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Punteggi economici riparametrati</w:t>
            </w:r>
          </w:p>
        </w:tc>
      </w:tr>
      <w:tr w:rsidR="003B2223" w:rsidRPr="004577C4" w:rsidTr="003B2223">
        <w:tc>
          <w:tcPr>
            <w:tcW w:w="846" w:type="dxa"/>
          </w:tcPr>
          <w:p w:rsidR="003B2223" w:rsidRPr="004577C4" w:rsidRDefault="003B2223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6" w:type="dxa"/>
          </w:tcPr>
          <w:p w:rsidR="003B2223" w:rsidRPr="004577C4" w:rsidRDefault="003B2223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Consorzio Pulinissa Sicilia</w:t>
            </w:r>
          </w:p>
        </w:tc>
        <w:tc>
          <w:tcPr>
            <w:tcW w:w="2835" w:type="dxa"/>
          </w:tcPr>
          <w:p w:rsidR="003B2223" w:rsidRPr="004577C4" w:rsidRDefault="003B2223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7,63</w:t>
            </w:r>
          </w:p>
        </w:tc>
      </w:tr>
      <w:tr w:rsidR="003B2223" w:rsidRPr="004577C4" w:rsidTr="003B2223">
        <w:tc>
          <w:tcPr>
            <w:tcW w:w="846" w:type="dxa"/>
          </w:tcPr>
          <w:p w:rsidR="003B2223" w:rsidRPr="004577C4" w:rsidRDefault="003B2223" w:rsidP="003B2223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6" w:type="dxa"/>
          </w:tcPr>
          <w:p w:rsidR="003B2223" w:rsidRPr="004577C4" w:rsidRDefault="003B2223" w:rsidP="003B2223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RTI Consorzio Stabile Europeo/Sogesi</w:t>
            </w:r>
          </w:p>
        </w:tc>
        <w:tc>
          <w:tcPr>
            <w:tcW w:w="2835" w:type="dxa"/>
          </w:tcPr>
          <w:p w:rsidR="003B2223" w:rsidRPr="004577C4" w:rsidRDefault="003B2223" w:rsidP="003B2223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24,86</w:t>
            </w:r>
          </w:p>
        </w:tc>
      </w:tr>
      <w:tr w:rsidR="003B2223" w:rsidRPr="004577C4" w:rsidTr="003B2223">
        <w:tc>
          <w:tcPr>
            <w:tcW w:w="846" w:type="dxa"/>
          </w:tcPr>
          <w:p w:rsidR="003B2223" w:rsidRPr="004577C4" w:rsidRDefault="003B2223" w:rsidP="003B2223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6" w:type="dxa"/>
          </w:tcPr>
          <w:p w:rsidR="003B2223" w:rsidRPr="004577C4" w:rsidRDefault="003B2223" w:rsidP="003B2223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Servizi Generali SRL</w:t>
            </w:r>
          </w:p>
        </w:tc>
        <w:tc>
          <w:tcPr>
            <w:tcW w:w="2835" w:type="dxa"/>
          </w:tcPr>
          <w:p w:rsidR="003B2223" w:rsidRPr="004577C4" w:rsidRDefault="003B2223" w:rsidP="003B2223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27,1</w:t>
            </w:r>
          </w:p>
        </w:tc>
      </w:tr>
      <w:tr w:rsidR="003B2223" w:rsidRPr="004577C4" w:rsidTr="003B2223">
        <w:tc>
          <w:tcPr>
            <w:tcW w:w="846" w:type="dxa"/>
          </w:tcPr>
          <w:p w:rsidR="003B2223" w:rsidRPr="004577C4" w:rsidRDefault="003B2223" w:rsidP="003B2223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6" w:type="dxa"/>
          </w:tcPr>
          <w:p w:rsidR="003B2223" w:rsidRPr="004577C4" w:rsidRDefault="003B2223" w:rsidP="003B2223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Se.GI. SRL</w:t>
            </w:r>
          </w:p>
        </w:tc>
        <w:tc>
          <w:tcPr>
            <w:tcW w:w="2835" w:type="dxa"/>
          </w:tcPr>
          <w:p w:rsidR="003B2223" w:rsidRPr="004577C4" w:rsidRDefault="003B2223" w:rsidP="003B2223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30</w:t>
            </w:r>
          </w:p>
        </w:tc>
      </w:tr>
    </w:tbl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PRESO ATTO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della sotto riportata graduatoria provvisoria stilata dalla Commissione giudicatrice e comunicata agli operatori economici nella seduta del </w:t>
      </w:r>
      <w:r w:rsidR="003B2223" w:rsidRPr="004577C4">
        <w:rPr>
          <w:rFonts w:ascii="Verdana" w:eastAsia="Calibri" w:hAnsi="Verdana" w:cs="Arial"/>
          <w:sz w:val="22"/>
          <w:szCs w:val="22"/>
          <w:lang w:eastAsia="en-US"/>
        </w:rPr>
        <w:t>13/2/2019</w:t>
      </w:r>
      <w:r w:rsidRPr="004577C4">
        <w:rPr>
          <w:rFonts w:ascii="Verdana" w:hAnsi="Verdana"/>
          <w:sz w:val="22"/>
          <w:szCs w:val="22"/>
        </w:rPr>
        <w:t xml:space="preserve">, 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sulla base dei punteggi attribuiti all’offerta tecnica ed all’offerta economica, secondo le modalità indicate all’art. </w:t>
      </w:r>
      <w:r w:rsidR="003B2223" w:rsidRPr="004577C4">
        <w:rPr>
          <w:rFonts w:ascii="Verdana" w:eastAsia="Calibri" w:hAnsi="Verdana" w:cs="Arial"/>
          <w:sz w:val="22"/>
          <w:szCs w:val="22"/>
          <w:lang w:eastAsia="en-US"/>
        </w:rPr>
        <w:t>14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del Disciplinare di gara: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tbl>
      <w:tblPr>
        <w:tblStyle w:val="Grigliatabella1"/>
        <w:tblW w:w="9776" w:type="dxa"/>
        <w:tblLayout w:type="fixed"/>
        <w:tblLook w:val="04A0" w:firstRow="1" w:lastRow="0" w:firstColumn="1" w:lastColumn="0" w:noHBand="0" w:noVBand="1"/>
      </w:tblPr>
      <w:tblGrid>
        <w:gridCol w:w="1629"/>
        <w:gridCol w:w="1910"/>
        <w:gridCol w:w="1771"/>
        <w:gridCol w:w="2126"/>
        <w:gridCol w:w="2340"/>
      </w:tblGrid>
      <w:tr w:rsidR="00C25BEC" w:rsidRPr="004577C4" w:rsidTr="003B2223">
        <w:tc>
          <w:tcPr>
            <w:tcW w:w="9776" w:type="dxa"/>
            <w:gridSpan w:val="5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GRADUATORIA PROVVISORIA</w:t>
            </w:r>
          </w:p>
        </w:tc>
      </w:tr>
      <w:tr w:rsidR="00C25BEC" w:rsidRPr="004577C4" w:rsidTr="003B2223">
        <w:tc>
          <w:tcPr>
            <w:tcW w:w="1629" w:type="dxa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 xml:space="preserve">Operatore economico </w:t>
            </w:r>
          </w:p>
        </w:tc>
        <w:tc>
          <w:tcPr>
            <w:tcW w:w="1771" w:type="dxa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Punteggio tecnico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Punteggio economico</w:t>
            </w:r>
          </w:p>
        </w:tc>
        <w:tc>
          <w:tcPr>
            <w:tcW w:w="2340" w:type="dxa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Punteggio totale</w:t>
            </w:r>
          </w:p>
        </w:tc>
      </w:tr>
      <w:tr w:rsidR="00C25BEC" w:rsidRPr="004577C4" w:rsidTr="003B2223">
        <w:tc>
          <w:tcPr>
            <w:tcW w:w="1629" w:type="dxa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0" w:type="dxa"/>
          </w:tcPr>
          <w:p w:rsidR="00C25BEC" w:rsidRPr="004577C4" w:rsidRDefault="003B2223" w:rsidP="001C0FC8">
            <w:pPr>
              <w:spacing w:after="120"/>
              <w:jc w:val="both"/>
              <w:rPr>
                <w:rFonts w:ascii="Verdana" w:hAnsi="Verdana" w:cstheme="minorBidi"/>
                <w:b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Consorzio Pulinissa Sicilia</w:t>
            </w:r>
          </w:p>
        </w:tc>
        <w:tc>
          <w:tcPr>
            <w:tcW w:w="1771" w:type="dxa"/>
          </w:tcPr>
          <w:p w:rsidR="00C25BEC" w:rsidRPr="004577C4" w:rsidRDefault="00326CDD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61,34</w:t>
            </w:r>
          </w:p>
        </w:tc>
        <w:tc>
          <w:tcPr>
            <w:tcW w:w="2126" w:type="dxa"/>
          </w:tcPr>
          <w:p w:rsidR="00C25BEC" w:rsidRPr="004577C4" w:rsidRDefault="00326CDD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7,63</w:t>
            </w:r>
          </w:p>
        </w:tc>
        <w:tc>
          <w:tcPr>
            <w:tcW w:w="2340" w:type="dxa"/>
          </w:tcPr>
          <w:p w:rsidR="00C25BEC" w:rsidRPr="004577C4" w:rsidRDefault="00326CDD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68,97</w:t>
            </w:r>
          </w:p>
        </w:tc>
      </w:tr>
      <w:tr w:rsidR="00C25BEC" w:rsidRPr="004577C4" w:rsidTr="003B2223">
        <w:tc>
          <w:tcPr>
            <w:tcW w:w="1629" w:type="dxa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0" w:type="dxa"/>
          </w:tcPr>
          <w:p w:rsidR="00C25BEC" w:rsidRPr="004577C4" w:rsidRDefault="003B2223" w:rsidP="00326CDD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RTI Consorzio Stabile Europeo/Sogesi</w:t>
            </w:r>
          </w:p>
        </w:tc>
        <w:tc>
          <w:tcPr>
            <w:tcW w:w="1771" w:type="dxa"/>
          </w:tcPr>
          <w:p w:rsidR="00C25BEC" w:rsidRPr="004577C4" w:rsidRDefault="00326CDD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35,11</w:t>
            </w:r>
          </w:p>
        </w:tc>
        <w:tc>
          <w:tcPr>
            <w:tcW w:w="2126" w:type="dxa"/>
          </w:tcPr>
          <w:p w:rsidR="00C25BEC" w:rsidRPr="004577C4" w:rsidRDefault="00326CDD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24,86</w:t>
            </w:r>
          </w:p>
        </w:tc>
        <w:tc>
          <w:tcPr>
            <w:tcW w:w="2340" w:type="dxa"/>
          </w:tcPr>
          <w:p w:rsidR="00C25BEC" w:rsidRPr="004577C4" w:rsidRDefault="00326CDD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59,97</w:t>
            </w:r>
          </w:p>
        </w:tc>
      </w:tr>
      <w:tr w:rsidR="00C25BEC" w:rsidRPr="004577C4" w:rsidTr="003B2223">
        <w:tc>
          <w:tcPr>
            <w:tcW w:w="1629" w:type="dxa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0" w:type="dxa"/>
          </w:tcPr>
          <w:p w:rsidR="00C25BEC" w:rsidRPr="004577C4" w:rsidRDefault="00326CDD" w:rsidP="001C0FC8">
            <w:pPr>
              <w:spacing w:after="120"/>
              <w:jc w:val="both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Servizi Generali SRL</w:t>
            </w:r>
          </w:p>
        </w:tc>
        <w:tc>
          <w:tcPr>
            <w:tcW w:w="1771" w:type="dxa"/>
          </w:tcPr>
          <w:p w:rsidR="00C25BEC" w:rsidRPr="004577C4" w:rsidRDefault="00326CDD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45,31</w:t>
            </w:r>
          </w:p>
        </w:tc>
        <w:tc>
          <w:tcPr>
            <w:tcW w:w="2126" w:type="dxa"/>
          </w:tcPr>
          <w:p w:rsidR="00C25BEC" w:rsidRPr="004577C4" w:rsidRDefault="00326CDD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2340" w:type="dxa"/>
          </w:tcPr>
          <w:p w:rsidR="00C25BEC" w:rsidRPr="004577C4" w:rsidRDefault="00326CDD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72,41</w:t>
            </w:r>
          </w:p>
        </w:tc>
      </w:tr>
      <w:tr w:rsidR="00C25BEC" w:rsidRPr="004577C4" w:rsidTr="003B2223">
        <w:tc>
          <w:tcPr>
            <w:tcW w:w="1629" w:type="dxa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0" w:type="dxa"/>
          </w:tcPr>
          <w:p w:rsidR="00C25BEC" w:rsidRPr="004577C4" w:rsidRDefault="00326CDD" w:rsidP="00326CDD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Se.GI. SRL</w:t>
            </w:r>
          </w:p>
        </w:tc>
        <w:tc>
          <w:tcPr>
            <w:tcW w:w="1771" w:type="dxa"/>
          </w:tcPr>
          <w:p w:rsidR="00C25BEC" w:rsidRPr="004577C4" w:rsidRDefault="00326CDD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59,54</w:t>
            </w:r>
          </w:p>
        </w:tc>
        <w:tc>
          <w:tcPr>
            <w:tcW w:w="2126" w:type="dxa"/>
          </w:tcPr>
          <w:p w:rsidR="00C25BEC" w:rsidRPr="004577C4" w:rsidRDefault="00326CDD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40" w:type="dxa"/>
          </w:tcPr>
          <w:p w:rsidR="00C25BEC" w:rsidRPr="004577C4" w:rsidRDefault="00326CDD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89,54</w:t>
            </w:r>
          </w:p>
        </w:tc>
      </w:tr>
    </w:tbl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C25BEC" w:rsidRPr="004577C4" w:rsidRDefault="00C25BEC" w:rsidP="00C25BEC">
      <w:pPr>
        <w:spacing w:after="120"/>
        <w:rPr>
          <w:rFonts w:ascii="Verdana" w:hAnsi="Verdana"/>
          <w:b/>
          <w:color w:val="FF0000"/>
          <w:sz w:val="22"/>
          <w:szCs w:val="22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Times" w:hAnsi="Verdana"/>
          <w:b/>
          <w:sz w:val="22"/>
          <w:szCs w:val="22"/>
        </w:rPr>
        <w:t>ATTESO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che nella seduta del </w:t>
      </w:r>
      <w:r w:rsidR="00326CDD" w:rsidRPr="004577C4">
        <w:rPr>
          <w:rFonts w:ascii="Verdana" w:eastAsia="Calibri" w:hAnsi="Verdana" w:cs="Arial"/>
          <w:sz w:val="22"/>
          <w:szCs w:val="22"/>
          <w:lang w:eastAsia="en-US"/>
        </w:rPr>
        <w:t>13/2/2019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, la Commissione giudicatrice, verificata la congruità delle offerte, appurato che l’offerta migliore presentata dall’operatore economico </w:t>
      </w:r>
      <w:r w:rsidR="00326CDD" w:rsidRPr="004577C4">
        <w:rPr>
          <w:rFonts w:ascii="Verdana" w:eastAsia="Calibri" w:hAnsi="Verdana" w:cs="Arial"/>
          <w:sz w:val="22"/>
          <w:szCs w:val="22"/>
          <w:lang w:eastAsia="en-US"/>
        </w:rPr>
        <w:t>Se.GI.SRL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è risultata anormalmente bassa, ha dato comunicazione al RUP di avviare il subprocedimento di verifica dell’anomalia;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Times" w:hAnsi="Verdana"/>
          <w:b/>
          <w:sz w:val="22"/>
          <w:szCs w:val="22"/>
        </w:rPr>
        <w:t>PRESO ATTO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che, ai sensi e per gli effetti dell’art. 97, comma 5, del Codice, il succitato operatore ha prodotto, nei tempi e secondo le modalità previste dall’Istituto, tutta la documentazione richiesta volta a giustificare il prezzo offerto;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Theme="minorHAnsi" w:hAnsi="Verdana" w:cs="Verdana"/>
          <w:sz w:val="22"/>
          <w:szCs w:val="22"/>
          <w:lang w:eastAsia="en-US"/>
        </w:rPr>
      </w:pPr>
      <w:r w:rsidRPr="004577C4">
        <w:rPr>
          <w:rFonts w:ascii="Verdana" w:eastAsia="Times" w:hAnsi="Verdana"/>
          <w:b/>
          <w:sz w:val="22"/>
          <w:szCs w:val="22"/>
        </w:rPr>
        <w:t>CONSIDERATO</w:t>
      </w:r>
      <w:r w:rsidR="00C733B7">
        <w:rPr>
          <w:rFonts w:ascii="Verdana" w:eastAsia="Calibri" w:hAnsi="Verdana" w:cs="Arial"/>
          <w:b/>
          <w:sz w:val="22"/>
          <w:szCs w:val="22"/>
          <w:lang w:eastAsia="en-US"/>
        </w:rPr>
        <w:t xml:space="preserve"> </w:t>
      </w:r>
      <w:r w:rsidRPr="004577C4">
        <w:rPr>
          <w:rFonts w:ascii="Verdana" w:eastAsiaTheme="minorHAnsi" w:hAnsi="Verdana" w:cs="Verdana"/>
          <w:sz w:val="22"/>
          <w:szCs w:val="22"/>
          <w:lang w:eastAsia="en-US"/>
        </w:rPr>
        <w:t xml:space="preserve">che, sulla base delle giustificazioni fornite e tenuto conto delle valutazioni formulate dal RUP con nota del </w:t>
      </w:r>
      <w:r w:rsidR="00326CDD" w:rsidRPr="004577C4">
        <w:rPr>
          <w:rFonts w:ascii="Verdana" w:eastAsiaTheme="minorHAnsi" w:hAnsi="Verdana" w:cs="Verdana"/>
          <w:sz w:val="22"/>
          <w:szCs w:val="22"/>
          <w:lang w:eastAsia="en-US"/>
        </w:rPr>
        <w:t>21/3/2019</w:t>
      </w:r>
      <w:r w:rsidRPr="004577C4">
        <w:rPr>
          <w:rFonts w:ascii="Verdana" w:eastAsiaTheme="minorHAnsi" w:hAnsi="Verdana" w:cs="Verdana"/>
          <w:sz w:val="22"/>
          <w:szCs w:val="22"/>
          <w:lang w:eastAsia="en-US"/>
        </w:rPr>
        <w:t>, la</w:t>
      </w:r>
      <w:r w:rsidR="00326CDD" w:rsidRPr="004577C4">
        <w:rPr>
          <w:rFonts w:ascii="Verdana" w:eastAsiaTheme="minorHAnsi" w:hAnsi="Verdana" w:cs="Verdana"/>
          <w:sz w:val="22"/>
          <w:szCs w:val="22"/>
          <w:lang w:eastAsia="en-US"/>
        </w:rPr>
        <w:t xml:space="preserve"> Commissione giudicatrice, nelle sedute riservate</w:t>
      </w:r>
      <w:r w:rsidRPr="004577C4">
        <w:rPr>
          <w:rFonts w:ascii="Verdana" w:eastAsiaTheme="minorHAnsi" w:hAnsi="Verdana" w:cs="Verdana"/>
          <w:sz w:val="22"/>
          <w:szCs w:val="22"/>
          <w:lang w:eastAsia="en-US"/>
        </w:rPr>
        <w:t xml:space="preserve"> del </w:t>
      </w:r>
      <w:r w:rsidR="00326CDD" w:rsidRPr="004577C4">
        <w:rPr>
          <w:rFonts w:ascii="Verdana" w:eastAsiaTheme="minorHAnsi" w:hAnsi="Verdana" w:cs="Verdana"/>
          <w:sz w:val="22"/>
          <w:szCs w:val="22"/>
          <w:lang w:eastAsia="en-US"/>
        </w:rPr>
        <w:t>29/3/2019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,</w:t>
      </w:r>
      <w:r w:rsidR="00326CDD"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del 5/4/2019 e del 15/5/2019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4577C4">
        <w:rPr>
          <w:rFonts w:ascii="Verdana" w:eastAsiaTheme="minorHAnsi" w:hAnsi="Verdana" w:cs="Verdana"/>
          <w:sz w:val="22"/>
          <w:szCs w:val="22"/>
          <w:lang w:eastAsia="en-US"/>
        </w:rPr>
        <w:t>ha preso atto della congruità dell’offerta presentata e conseguentemente ha stilato la seguente graduatoria definitiva: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tbl>
      <w:tblPr>
        <w:tblStyle w:val="Grigliatabella1"/>
        <w:tblW w:w="9776" w:type="dxa"/>
        <w:tblLayout w:type="fixed"/>
        <w:tblLook w:val="04A0" w:firstRow="1" w:lastRow="0" w:firstColumn="1" w:lastColumn="0" w:noHBand="0" w:noVBand="1"/>
      </w:tblPr>
      <w:tblGrid>
        <w:gridCol w:w="1629"/>
        <w:gridCol w:w="1910"/>
        <w:gridCol w:w="1771"/>
        <w:gridCol w:w="2126"/>
        <w:gridCol w:w="2340"/>
      </w:tblGrid>
      <w:tr w:rsidR="00C25BEC" w:rsidRPr="004577C4" w:rsidTr="006A293E">
        <w:tc>
          <w:tcPr>
            <w:tcW w:w="9776" w:type="dxa"/>
            <w:gridSpan w:val="5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GRADUATORIA DEFINITIVA</w:t>
            </w:r>
          </w:p>
        </w:tc>
      </w:tr>
      <w:tr w:rsidR="00C25BEC" w:rsidRPr="004577C4" w:rsidTr="006A293E">
        <w:tc>
          <w:tcPr>
            <w:tcW w:w="1629" w:type="dxa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 xml:space="preserve">Operatore economico </w:t>
            </w:r>
          </w:p>
        </w:tc>
        <w:tc>
          <w:tcPr>
            <w:tcW w:w="1771" w:type="dxa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Punteggio tecnico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Punteggio economico</w:t>
            </w:r>
          </w:p>
        </w:tc>
        <w:tc>
          <w:tcPr>
            <w:tcW w:w="2340" w:type="dxa"/>
            <w:shd w:val="clear" w:color="auto" w:fill="ACB9CA" w:themeFill="text2" w:themeFillTint="66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Punteggio totale</w:t>
            </w:r>
          </w:p>
        </w:tc>
      </w:tr>
      <w:tr w:rsidR="00C25BEC" w:rsidRPr="004577C4" w:rsidTr="006A293E">
        <w:tc>
          <w:tcPr>
            <w:tcW w:w="1629" w:type="dxa"/>
          </w:tcPr>
          <w:p w:rsidR="00C25BEC" w:rsidRPr="004577C4" w:rsidRDefault="00C25BEC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0" w:type="dxa"/>
          </w:tcPr>
          <w:p w:rsidR="00C25BEC" w:rsidRPr="004577C4" w:rsidRDefault="006A293E" w:rsidP="001C0FC8">
            <w:pPr>
              <w:spacing w:after="120"/>
              <w:jc w:val="both"/>
              <w:rPr>
                <w:rFonts w:ascii="Verdana" w:hAnsi="Verdana" w:cstheme="minorBidi"/>
                <w:b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Consorzio Pulinissa Sicilia</w:t>
            </w:r>
          </w:p>
        </w:tc>
        <w:tc>
          <w:tcPr>
            <w:tcW w:w="1771" w:type="dxa"/>
          </w:tcPr>
          <w:p w:rsidR="00C25BEC" w:rsidRPr="004577C4" w:rsidRDefault="006A293E" w:rsidP="001C0FC8">
            <w:pPr>
              <w:spacing w:after="120"/>
              <w:jc w:val="center"/>
              <w:rPr>
                <w:rFonts w:ascii="Verdana" w:hAnsi="Verdana" w:cstheme="minorBidi"/>
                <w:b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61,34</w:t>
            </w:r>
          </w:p>
        </w:tc>
        <w:tc>
          <w:tcPr>
            <w:tcW w:w="2126" w:type="dxa"/>
          </w:tcPr>
          <w:p w:rsidR="00C25BEC" w:rsidRPr="004577C4" w:rsidRDefault="006A293E" w:rsidP="001C0FC8">
            <w:pPr>
              <w:spacing w:after="120"/>
              <w:jc w:val="center"/>
              <w:rPr>
                <w:rFonts w:ascii="Verdana" w:hAnsi="Verdana" w:cstheme="minorBidi"/>
                <w:b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7,63</w:t>
            </w:r>
          </w:p>
        </w:tc>
        <w:tc>
          <w:tcPr>
            <w:tcW w:w="2340" w:type="dxa"/>
          </w:tcPr>
          <w:p w:rsidR="00C25BEC" w:rsidRPr="004577C4" w:rsidRDefault="004577C4" w:rsidP="001C0FC8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68,97</w:t>
            </w:r>
          </w:p>
        </w:tc>
      </w:tr>
      <w:tr w:rsidR="006A293E" w:rsidRPr="004577C4" w:rsidTr="006A293E">
        <w:tc>
          <w:tcPr>
            <w:tcW w:w="1629" w:type="dxa"/>
          </w:tcPr>
          <w:p w:rsidR="006A293E" w:rsidRPr="004577C4" w:rsidRDefault="006A293E" w:rsidP="006A293E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0" w:type="dxa"/>
          </w:tcPr>
          <w:p w:rsidR="006A293E" w:rsidRPr="004577C4" w:rsidRDefault="006A293E" w:rsidP="006A293E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RTI Consorzio Stabile Europeo/Sogesi</w:t>
            </w:r>
          </w:p>
        </w:tc>
        <w:tc>
          <w:tcPr>
            <w:tcW w:w="1771" w:type="dxa"/>
          </w:tcPr>
          <w:p w:rsidR="006A293E" w:rsidRPr="004577C4" w:rsidRDefault="006A293E" w:rsidP="006A293E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35,11</w:t>
            </w:r>
          </w:p>
        </w:tc>
        <w:tc>
          <w:tcPr>
            <w:tcW w:w="2126" w:type="dxa"/>
          </w:tcPr>
          <w:p w:rsidR="006A293E" w:rsidRPr="004577C4" w:rsidRDefault="006A293E" w:rsidP="006A293E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24,86</w:t>
            </w:r>
          </w:p>
        </w:tc>
        <w:tc>
          <w:tcPr>
            <w:tcW w:w="2340" w:type="dxa"/>
          </w:tcPr>
          <w:p w:rsidR="006A293E" w:rsidRPr="004577C4" w:rsidRDefault="004577C4" w:rsidP="006A293E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59,97</w:t>
            </w:r>
          </w:p>
        </w:tc>
      </w:tr>
      <w:tr w:rsidR="006A293E" w:rsidRPr="004577C4" w:rsidTr="006A293E">
        <w:tc>
          <w:tcPr>
            <w:tcW w:w="1629" w:type="dxa"/>
          </w:tcPr>
          <w:p w:rsidR="006A293E" w:rsidRPr="004577C4" w:rsidRDefault="006A293E" w:rsidP="006A293E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0" w:type="dxa"/>
          </w:tcPr>
          <w:p w:rsidR="006A293E" w:rsidRPr="004577C4" w:rsidRDefault="006A293E" w:rsidP="006A293E">
            <w:pPr>
              <w:spacing w:after="120"/>
              <w:jc w:val="both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Servizi Generali SRL</w:t>
            </w:r>
          </w:p>
        </w:tc>
        <w:tc>
          <w:tcPr>
            <w:tcW w:w="1771" w:type="dxa"/>
          </w:tcPr>
          <w:p w:rsidR="006A293E" w:rsidRPr="004577C4" w:rsidRDefault="006A293E" w:rsidP="006A293E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45,31</w:t>
            </w:r>
          </w:p>
        </w:tc>
        <w:tc>
          <w:tcPr>
            <w:tcW w:w="2126" w:type="dxa"/>
          </w:tcPr>
          <w:p w:rsidR="006A293E" w:rsidRPr="004577C4" w:rsidRDefault="006A293E" w:rsidP="006A293E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2340" w:type="dxa"/>
          </w:tcPr>
          <w:p w:rsidR="006A293E" w:rsidRPr="004577C4" w:rsidRDefault="004577C4" w:rsidP="006A293E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72,41</w:t>
            </w:r>
          </w:p>
        </w:tc>
      </w:tr>
      <w:tr w:rsidR="006A293E" w:rsidRPr="004577C4" w:rsidTr="006A293E">
        <w:tc>
          <w:tcPr>
            <w:tcW w:w="1629" w:type="dxa"/>
          </w:tcPr>
          <w:p w:rsidR="006A293E" w:rsidRPr="004577C4" w:rsidRDefault="006A293E" w:rsidP="006A293E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0" w:type="dxa"/>
          </w:tcPr>
          <w:p w:rsidR="006A293E" w:rsidRPr="004577C4" w:rsidRDefault="006A293E" w:rsidP="006A293E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Se.GI. SRL</w:t>
            </w:r>
          </w:p>
        </w:tc>
        <w:tc>
          <w:tcPr>
            <w:tcW w:w="1771" w:type="dxa"/>
          </w:tcPr>
          <w:p w:rsidR="006A293E" w:rsidRPr="004577C4" w:rsidRDefault="006A293E" w:rsidP="006A293E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59,54</w:t>
            </w:r>
          </w:p>
        </w:tc>
        <w:tc>
          <w:tcPr>
            <w:tcW w:w="2126" w:type="dxa"/>
          </w:tcPr>
          <w:p w:rsidR="006A293E" w:rsidRPr="004577C4" w:rsidRDefault="006A293E" w:rsidP="006A293E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40" w:type="dxa"/>
          </w:tcPr>
          <w:p w:rsidR="006A293E" w:rsidRPr="004577C4" w:rsidRDefault="004577C4" w:rsidP="006A293E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4577C4">
              <w:rPr>
                <w:rFonts w:ascii="Verdana" w:hAnsi="Verdana" w:cstheme="minorBidi"/>
                <w:sz w:val="22"/>
                <w:szCs w:val="22"/>
                <w:lang w:eastAsia="en-US"/>
              </w:rPr>
              <w:t>89,54</w:t>
            </w:r>
          </w:p>
        </w:tc>
      </w:tr>
    </w:tbl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Theme="minorHAnsi" w:hAnsi="Verdana" w:cs="Verdana"/>
          <w:sz w:val="22"/>
          <w:szCs w:val="22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Times" w:hAnsi="Verdana"/>
          <w:b/>
          <w:sz w:val="22"/>
          <w:szCs w:val="22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hAnsi="Verdana"/>
          <w:b/>
          <w:color w:val="FF0000"/>
          <w:sz w:val="22"/>
          <w:szCs w:val="22"/>
        </w:rPr>
      </w:pPr>
      <w:r w:rsidRPr="004577C4">
        <w:rPr>
          <w:rFonts w:ascii="Verdana" w:eastAsia="Times" w:hAnsi="Verdana"/>
          <w:b/>
          <w:sz w:val="22"/>
          <w:szCs w:val="22"/>
        </w:rPr>
        <w:t>ATTESO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che nella seduta pubblica del </w:t>
      </w:r>
      <w:r w:rsidR="004577C4">
        <w:rPr>
          <w:rFonts w:ascii="Verdana" w:eastAsia="Calibri" w:hAnsi="Verdana" w:cs="Arial"/>
          <w:sz w:val="22"/>
          <w:szCs w:val="22"/>
          <w:lang w:eastAsia="en-US"/>
        </w:rPr>
        <w:t>17/5/2019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, la Commissione giudicatrice ha dato lettura della graduatoria definitiva e contestualmente ha dato mandato al RUP per la predisposizione della proposta di aggiudicazione in favore dell’operatore economico</w:t>
      </w:r>
      <w:r w:rsidR="004577C4" w:rsidRPr="004577C4">
        <w:rPr>
          <w:rFonts w:ascii="Verdana" w:hAnsi="Verdana"/>
          <w:sz w:val="22"/>
          <w:szCs w:val="22"/>
        </w:rPr>
        <w:t xml:space="preserve"> Se.GI SRL </w:t>
      </w:r>
      <w:r w:rsidR="004577C4"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con sede in Via </w:t>
      </w:r>
      <w:r w:rsidR="004577C4" w:rsidRPr="004577C4">
        <w:rPr>
          <w:rFonts w:ascii="Verdana" w:hAnsi="Verdana"/>
          <w:sz w:val="22"/>
          <w:szCs w:val="22"/>
        </w:rPr>
        <w:t>C/da Cariglialto s.n.c. 87046 Montalto Uffugo (CS)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– P.I. </w:t>
      </w:r>
      <w:r w:rsidR="004577C4">
        <w:rPr>
          <w:rFonts w:ascii="Verdana" w:eastAsia="Calibri" w:hAnsi="Verdana" w:cs="Arial"/>
          <w:sz w:val="22"/>
          <w:szCs w:val="22"/>
          <w:lang w:eastAsia="en-US"/>
        </w:rPr>
        <w:t>02559730789,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per aver presentato la migliore offerta non anomala, ottenendo un punteggio totale pari a </w:t>
      </w:r>
      <w:r w:rsidR="004577C4">
        <w:rPr>
          <w:rFonts w:ascii="Verdana" w:eastAsia="Calibri" w:hAnsi="Verdana" w:cs="Arial"/>
          <w:sz w:val="22"/>
          <w:szCs w:val="22"/>
          <w:lang w:eastAsia="en-US"/>
        </w:rPr>
        <w:t>89,54,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per un importo offerto di € </w:t>
      </w:r>
      <w:r w:rsidR="00CD167D">
        <w:rPr>
          <w:rFonts w:ascii="Verdana" w:eastAsia="Calibri" w:hAnsi="Verdana" w:cs="Arial"/>
          <w:sz w:val="22"/>
          <w:szCs w:val="22"/>
          <w:lang w:eastAsia="en-US"/>
        </w:rPr>
        <w:t>832.580,11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, al netto degli oneri della sicurezza ed IVA (pari a ad un importo lordo di € </w:t>
      </w:r>
      <w:r w:rsidR="00CD167D">
        <w:rPr>
          <w:rFonts w:ascii="Verdana" w:eastAsia="Calibri" w:hAnsi="Verdana" w:cs="Arial"/>
          <w:sz w:val="22"/>
          <w:szCs w:val="22"/>
          <w:lang w:eastAsia="en-US"/>
        </w:rPr>
        <w:t>1.</w:t>
      </w:r>
      <w:r w:rsidR="008B4CF8">
        <w:rPr>
          <w:rFonts w:ascii="Verdana" w:eastAsia="Calibri" w:hAnsi="Verdana" w:cs="Arial"/>
          <w:sz w:val="22"/>
          <w:szCs w:val="22"/>
          <w:lang w:eastAsia="en-US"/>
        </w:rPr>
        <w:t>020.487,62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, di cui  € </w:t>
      </w:r>
      <w:r w:rsidR="00ED0A55">
        <w:rPr>
          <w:rFonts w:ascii="Verdana" w:eastAsia="Calibri" w:hAnsi="Verdana" w:cs="Arial"/>
          <w:sz w:val="22"/>
          <w:szCs w:val="22"/>
          <w:lang w:eastAsia="en-US"/>
        </w:rPr>
        <w:t>4.739,88</w:t>
      </w:r>
      <w:r w:rsidR="00ED0A55" w:rsidRPr="004577C4">
        <w:rPr>
          <w:rFonts w:ascii="Verdana" w:hAnsi="Verdana"/>
          <w:sz w:val="22"/>
          <w:szCs w:val="22"/>
        </w:rPr>
        <w:t xml:space="preserve"> </w:t>
      </w:r>
      <w:r w:rsidRPr="004577C4">
        <w:rPr>
          <w:rFonts w:ascii="Verdana" w:hAnsi="Verdana"/>
          <w:sz w:val="22"/>
          <w:szCs w:val="22"/>
        </w:rPr>
        <w:t xml:space="preserve"> per oneri relativi alla sicurezza ed € </w:t>
      </w:r>
      <w:r w:rsidR="00CD167D">
        <w:rPr>
          <w:rFonts w:ascii="Verdana" w:hAnsi="Verdana"/>
          <w:sz w:val="22"/>
          <w:szCs w:val="22"/>
        </w:rPr>
        <w:t>183.167,62</w:t>
      </w:r>
      <w:r w:rsidRPr="004577C4">
        <w:rPr>
          <w:rFonts w:ascii="Verdana" w:hAnsi="Verdana"/>
          <w:sz w:val="22"/>
          <w:szCs w:val="22"/>
        </w:rPr>
        <w:t xml:space="preserve"> per IVA al </w:t>
      </w:r>
      <w:r w:rsidR="00CD167D" w:rsidRPr="00CD167D">
        <w:rPr>
          <w:rFonts w:ascii="Verdana" w:hAnsi="Verdana"/>
          <w:sz w:val="22"/>
          <w:szCs w:val="22"/>
        </w:rPr>
        <w:t>22</w:t>
      </w:r>
      <w:r w:rsidRPr="00CD167D">
        <w:rPr>
          <w:rFonts w:ascii="Verdana" w:eastAsia="Calibri" w:hAnsi="Verdana" w:cs="Arial"/>
          <w:sz w:val="22"/>
          <w:szCs w:val="22"/>
          <w:lang w:eastAsia="en-US"/>
        </w:rPr>
        <w:t>%);</w:t>
      </w:r>
    </w:p>
    <w:p w:rsidR="00C25BEC" w:rsidRPr="004577C4" w:rsidRDefault="00C25BEC" w:rsidP="00C25BEC">
      <w:pPr>
        <w:spacing w:after="120"/>
        <w:rPr>
          <w:rFonts w:ascii="Verdana" w:hAnsi="Verdana"/>
          <w:b/>
          <w:color w:val="FF0000"/>
          <w:sz w:val="22"/>
          <w:szCs w:val="22"/>
        </w:rPr>
      </w:pPr>
    </w:p>
    <w:p w:rsidR="00C25BEC" w:rsidRPr="004577C4" w:rsidRDefault="00C25BEC" w:rsidP="00C25BEC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Times" w:hAnsi="Verdana"/>
          <w:sz w:val="22"/>
          <w:szCs w:val="22"/>
        </w:rPr>
      </w:pPr>
      <w:r w:rsidRPr="004577C4">
        <w:rPr>
          <w:rFonts w:ascii="Verdana" w:eastAsia="Times" w:hAnsi="Verdana"/>
          <w:b/>
          <w:sz w:val="22"/>
          <w:szCs w:val="22"/>
        </w:rPr>
        <w:t>ATTESO</w:t>
      </w:r>
      <w:r w:rsidRPr="004577C4">
        <w:rPr>
          <w:rFonts w:ascii="Verdana" w:eastAsia="Times" w:hAnsi="Verdana"/>
          <w:b/>
          <w:sz w:val="22"/>
          <w:szCs w:val="22"/>
        </w:rPr>
        <w:tab/>
      </w:r>
      <w:r w:rsidRPr="004577C4">
        <w:rPr>
          <w:rFonts w:ascii="Verdana" w:eastAsiaTheme="minorHAnsi" w:hAnsi="Verdana" w:cs="Verdana"/>
          <w:sz w:val="22"/>
          <w:szCs w:val="22"/>
          <w:lang w:eastAsia="en-US"/>
        </w:rPr>
        <w:t xml:space="preserve">che, nei limiti del ribasso ottenuto, la somma da accantonare, in via prudenziale, per la costituzione del fondo di cui all’art. 113 del Codice corrisponde a complessivi € </w:t>
      </w:r>
      <w:r w:rsidR="00CD167D">
        <w:rPr>
          <w:rFonts w:ascii="Verdana" w:eastAsiaTheme="minorHAnsi" w:hAnsi="Verdana" w:cs="Verdana"/>
          <w:sz w:val="22"/>
          <w:szCs w:val="22"/>
          <w:lang w:eastAsia="en-US"/>
        </w:rPr>
        <w:t>22.172,57</w:t>
      </w:r>
      <w:r w:rsidRPr="004577C4">
        <w:rPr>
          <w:rFonts w:ascii="Verdana" w:hAnsi="Verdana"/>
          <w:color w:val="000000"/>
          <w:sz w:val="22"/>
          <w:szCs w:val="22"/>
        </w:rPr>
        <w:t xml:space="preserve">, </w:t>
      </w:r>
      <w:r w:rsidRPr="004577C4">
        <w:rPr>
          <w:rFonts w:ascii="Verdana" w:eastAsiaTheme="minorHAnsi" w:hAnsi="Verdana" w:cs="Verdana"/>
          <w:sz w:val="22"/>
          <w:szCs w:val="22"/>
          <w:lang w:eastAsia="en-US"/>
        </w:rPr>
        <w:t>da imputare come segue: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143"/>
        <w:gridCol w:w="2372"/>
        <w:gridCol w:w="2118"/>
      </w:tblGrid>
      <w:tr w:rsidR="00C25BEC" w:rsidRPr="00CD167D" w:rsidTr="008D0368">
        <w:tc>
          <w:tcPr>
            <w:tcW w:w="5143" w:type="dxa"/>
          </w:tcPr>
          <w:p w:rsidR="00C25BEC" w:rsidRPr="00CD167D" w:rsidRDefault="00C25BEC" w:rsidP="00C733B7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CD167D">
              <w:rPr>
                <w:rFonts w:ascii="Verdana" w:hAnsi="Verdana"/>
                <w:sz w:val="22"/>
                <w:szCs w:val="22"/>
              </w:rPr>
              <w:t xml:space="preserve">Capitolo di spesa </w:t>
            </w:r>
          </w:p>
        </w:tc>
        <w:tc>
          <w:tcPr>
            <w:tcW w:w="2372" w:type="dxa"/>
          </w:tcPr>
          <w:p w:rsidR="00C25BEC" w:rsidRPr="00CD167D" w:rsidRDefault="00C25BEC" w:rsidP="001C0FC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D167D">
              <w:rPr>
                <w:rFonts w:ascii="Verdana" w:hAnsi="Verdana"/>
                <w:sz w:val="22"/>
                <w:szCs w:val="22"/>
              </w:rPr>
              <w:t>Importo</w:t>
            </w:r>
          </w:p>
        </w:tc>
        <w:tc>
          <w:tcPr>
            <w:tcW w:w="2118" w:type="dxa"/>
          </w:tcPr>
          <w:p w:rsidR="00C25BEC" w:rsidRPr="00CD167D" w:rsidRDefault="00C25BEC" w:rsidP="00CD167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D167D">
              <w:rPr>
                <w:rFonts w:ascii="Verdana" w:hAnsi="Verdana"/>
                <w:sz w:val="22"/>
                <w:szCs w:val="22"/>
              </w:rPr>
              <w:t xml:space="preserve">Anno </w:t>
            </w:r>
          </w:p>
        </w:tc>
      </w:tr>
      <w:tr w:rsidR="00C25BEC" w:rsidRPr="00CD167D" w:rsidTr="008D0368">
        <w:tc>
          <w:tcPr>
            <w:tcW w:w="5143" w:type="dxa"/>
          </w:tcPr>
          <w:p w:rsidR="00C25BEC" w:rsidRPr="00CD167D" w:rsidRDefault="00CD167D" w:rsidP="001C0FC8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CD167D">
              <w:rPr>
                <w:rFonts w:ascii="Verdana" w:hAnsi="Verdana"/>
                <w:sz w:val="22"/>
                <w:szCs w:val="22"/>
              </w:rPr>
              <w:t>3U120508714</w:t>
            </w:r>
          </w:p>
        </w:tc>
        <w:tc>
          <w:tcPr>
            <w:tcW w:w="2372" w:type="dxa"/>
          </w:tcPr>
          <w:p w:rsidR="00C25BEC" w:rsidRPr="00CD167D" w:rsidRDefault="00CD167D" w:rsidP="001C0FC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167D">
              <w:rPr>
                <w:rFonts w:ascii="Verdana" w:hAnsi="Verdana"/>
                <w:sz w:val="22"/>
                <w:szCs w:val="22"/>
              </w:rPr>
              <w:t>22.172,57</w:t>
            </w:r>
          </w:p>
        </w:tc>
        <w:tc>
          <w:tcPr>
            <w:tcW w:w="2118" w:type="dxa"/>
          </w:tcPr>
          <w:p w:rsidR="00C25BEC" w:rsidRPr="00CD167D" w:rsidRDefault="00CD167D" w:rsidP="001C0FC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167D">
              <w:rPr>
                <w:rFonts w:ascii="Verdana" w:hAnsi="Verdana"/>
                <w:sz w:val="22"/>
                <w:szCs w:val="22"/>
              </w:rPr>
              <w:t>2019</w:t>
            </w:r>
          </w:p>
        </w:tc>
      </w:tr>
    </w:tbl>
    <w:p w:rsidR="00C25BEC" w:rsidRPr="004577C4" w:rsidRDefault="00C25BEC" w:rsidP="00C25BEC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Times" w:hAnsi="Verdana"/>
          <w:sz w:val="22"/>
          <w:szCs w:val="22"/>
        </w:rPr>
      </w:pPr>
      <w:r w:rsidRPr="004577C4">
        <w:rPr>
          <w:rFonts w:ascii="Verdana" w:eastAsia="Times" w:hAnsi="Verdana"/>
          <w:b/>
          <w:sz w:val="22"/>
          <w:szCs w:val="22"/>
        </w:rPr>
        <w:t xml:space="preserve">VISTO </w:t>
      </w:r>
      <w:r w:rsidRPr="004577C4">
        <w:rPr>
          <w:rFonts w:ascii="Verdana" w:eastAsia="Times" w:hAnsi="Verdana"/>
          <w:sz w:val="22"/>
          <w:szCs w:val="22"/>
        </w:rPr>
        <w:tab/>
        <w:t>l’art. 32, comma 5, del Codice, il quale dispone che la stazione appaltante, previa verifica della proposta di aggiudicazione ai sensi dell'articolo 33, comma 1, provvede all'aggiudicazione;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 xml:space="preserve">VISTO 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l’art. 32, comma 7, </w:t>
      </w:r>
      <w:r w:rsidRPr="004577C4">
        <w:rPr>
          <w:rFonts w:ascii="Verdana" w:eastAsia="Times" w:hAnsi="Verdana"/>
          <w:sz w:val="22"/>
          <w:szCs w:val="22"/>
        </w:rPr>
        <w:t>del Codice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secondo cui l’aggiudicazione diventa efficace dopo la verifica del possesso dei prescritti requisiti</w:t>
      </w:r>
      <w:r w:rsidRPr="004577C4">
        <w:rPr>
          <w:rFonts w:ascii="Verdana" w:eastAsia="Times" w:hAnsi="Verdana" w:cs="Calibri"/>
          <w:sz w:val="22"/>
          <w:szCs w:val="22"/>
        </w:rPr>
        <w:t>;</w:t>
      </w:r>
    </w:p>
    <w:p w:rsidR="00C25BEC" w:rsidRPr="004577C4" w:rsidRDefault="00C25BEC" w:rsidP="00C25BEC">
      <w:pPr>
        <w:widowControl w:val="0"/>
        <w:tabs>
          <w:tab w:val="left" w:pos="-1134"/>
          <w:tab w:val="left" w:pos="-567"/>
          <w:tab w:val="left" w:pos="1701"/>
          <w:tab w:val="left" w:pos="2830"/>
          <w:tab w:val="left" w:pos="3402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ind w:left="1701" w:hanging="1701"/>
        <w:jc w:val="both"/>
        <w:rPr>
          <w:rFonts w:ascii="Verdana" w:hAnsi="Verdana"/>
          <w:b/>
          <w:bCs/>
          <w:i/>
          <w:color w:val="FF0000"/>
          <w:sz w:val="22"/>
          <w:szCs w:val="22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 xml:space="preserve">VISTO 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l’art. 32, comma 9, del </w:t>
      </w:r>
      <w:r w:rsidRPr="004577C4">
        <w:rPr>
          <w:rFonts w:ascii="Verdana" w:eastAsia="Times" w:hAnsi="Verdana"/>
          <w:sz w:val="22"/>
          <w:szCs w:val="22"/>
        </w:rPr>
        <w:t>Codice</w:t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secondo cui il contratto non può comunque essere stipulato prima di trentacinque giorni dall'invio dell'ultima delle comunicazioni del </w:t>
      </w:r>
      <w:hyperlink r:id="rId7" w:anchor="076" w:history="1">
        <w:r w:rsidRPr="004577C4">
          <w:rPr>
            <w:rFonts w:ascii="Verdana" w:eastAsia="Calibri" w:hAnsi="Verdana" w:cs="Arial"/>
            <w:sz w:val="22"/>
            <w:szCs w:val="22"/>
            <w:lang w:eastAsia="en-US"/>
          </w:rPr>
          <w:t>provvedimento di aggiudicazione</w:t>
        </w:r>
      </w:hyperlink>
      <w:r w:rsidRPr="004577C4">
        <w:rPr>
          <w:rFonts w:ascii="Verdana" w:eastAsia="Calibri" w:hAnsi="Verdana" w:cs="Arial"/>
          <w:sz w:val="22"/>
          <w:szCs w:val="22"/>
          <w:lang w:eastAsia="en-US"/>
        </w:rPr>
        <w:t>;</w:t>
      </w:r>
    </w:p>
    <w:p w:rsidR="00C25BEC" w:rsidRPr="004577C4" w:rsidRDefault="00C25BEC" w:rsidP="00C25BEC">
      <w:pPr>
        <w:widowControl w:val="0"/>
        <w:tabs>
          <w:tab w:val="left" w:pos="-1134"/>
          <w:tab w:val="left" w:pos="-567"/>
          <w:tab w:val="left" w:pos="0"/>
          <w:tab w:val="left" w:pos="2830"/>
          <w:tab w:val="left" w:pos="3402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jc w:val="both"/>
        <w:rPr>
          <w:rFonts w:ascii="Verdana" w:hAnsi="Verdana"/>
          <w:b/>
          <w:bCs/>
          <w:i/>
          <w:color w:val="FF0000"/>
          <w:sz w:val="22"/>
          <w:szCs w:val="22"/>
        </w:rPr>
      </w:pPr>
    </w:p>
    <w:p w:rsidR="00C25BEC" w:rsidRPr="004577C4" w:rsidRDefault="00C25BEC" w:rsidP="00C25BEC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Times" w:hAnsi="Verdana"/>
          <w:sz w:val="22"/>
          <w:szCs w:val="22"/>
        </w:rPr>
      </w:pPr>
      <w:r w:rsidRPr="004577C4">
        <w:rPr>
          <w:rFonts w:ascii="Verdana" w:eastAsia="Times" w:hAnsi="Verdana"/>
          <w:b/>
          <w:sz w:val="22"/>
          <w:szCs w:val="22"/>
        </w:rPr>
        <w:t>VISTO</w:t>
      </w:r>
      <w:r w:rsidRPr="004577C4">
        <w:rPr>
          <w:rFonts w:ascii="Verdana" w:eastAsia="Times" w:hAnsi="Verdana"/>
          <w:b/>
          <w:sz w:val="22"/>
          <w:szCs w:val="22"/>
        </w:rPr>
        <w:tab/>
      </w:r>
      <w:r w:rsidRPr="004577C4">
        <w:rPr>
          <w:rFonts w:ascii="Verdana" w:eastAsia="Times" w:hAnsi="Verdana"/>
          <w:sz w:val="22"/>
          <w:szCs w:val="22"/>
        </w:rPr>
        <w:t>l’art. 76, comma 5, lettera a), del Codice, il quale dispone che “</w:t>
      </w:r>
      <w:r w:rsidRPr="004577C4">
        <w:rPr>
          <w:rFonts w:ascii="Verdana" w:eastAsia="Times" w:hAnsi="Verdana"/>
          <w:i/>
          <w:sz w:val="22"/>
          <w:szCs w:val="22"/>
        </w:rPr>
        <w:t>Le stazioni appaltanti comunicano d'ufficio immediatamente e comunque entro un termine non superiore a cinque giorni l'aggiudicazione, all'aggiudicatario, al concorrente che segue nella graduatoria, a tutti i candidati che hanno presentato un'offerta ammessa in gara, a coloro la cui candidatura o offerta siano state escluse se hanno proposto impugnazione avverso l'esclusione o sono in termini per presentare impugnazione, nonché a coloro che hanno impugnato il bando o la lettera di invito, se tali impugnazioni non siano state respinte con pronuncia giurisdizionale definitiva.</w:t>
      </w:r>
      <w:r w:rsidRPr="004577C4">
        <w:rPr>
          <w:rFonts w:ascii="Verdana" w:eastAsia="Times" w:hAnsi="Verdana"/>
          <w:sz w:val="22"/>
          <w:szCs w:val="22"/>
        </w:rPr>
        <w:t>”;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VISTE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le risultanze tutte della procedura celebrata;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CONDIVISA</w:t>
      </w: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577C4">
        <w:rPr>
          <w:rFonts w:ascii="Verdana" w:eastAsia="Calibri" w:hAnsi="Verdana" w:cs="Arial"/>
          <w:sz w:val="22"/>
          <w:szCs w:val="22"/>
          <w:lang w:eastAsia="en-US"/>
        </w:rPr>
        <w:t>la relazione predisposta dall’area competente, parte integrante della presente determinazione</w:t>
      </w: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25BEC" w:rsidRPr="004577C4" w:rsidRDefault="00C25BEC" w:rsidP="00C25BEC">
      <w:pPr>
        <w:spacing w:line="288" w:lineRule="exact"/>
        <w:ind w:left="1701" w:hanging="1701"/>
        <w:jc w:val="center"/>
        <w:rPr>
          <w:rFonts w:ascii="Verdana" w:eastAsia="Calibri" w:hAnsi="Verdana" w:cs="Arial"/>
          <w:b/>
          <w:sz w:val="22"/>
          <w:szCs w:val="22"/>
          <w:lang w:eastAsia="en-US"/>
        </w:rPr>
      </w:pPr>
      <w:r w:rsidRPr="004577C4">
        <w:rPr>
          <w:rFonts w:ascii="Verdana" w:eastAsia="Calibri" w:hAnsi="Verdana" w:cs="Arial"/>
          <w:b/>
          <w:sz w:val="22"/>
          <w:szCs w:val="22"/>
          <w:lang w:eastAsia="en-US"/>
        </w:rPr>
        <w:t>DETERMINA</w:t>
      </w:r>
    </w:p>
    <w:p w:rsidR="00C25BEC" w:rsidRPr="004577C4" w:rsidRDefault="00C25BEC" w:rsidP="00C25BEC">
      <w:pPr>
        <w:spacing w:line="288" w:lineRule="exact"/>
        <w:ind w:left="1701" w:hanging="1701"/>
        <w:jc w:val="center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C25BEC" w:rsidRPr="004577C4" w:rsidRDefault="00C25BEC" w:rsidP="00C25BEC">
      <w:pPr>
        <w:numPr>
          <w:ilvl w:val="0"/>
          <w:numId w:val="18"/>
        </w:numPr>
        <w:spacing w:after="120" w:line="288" w:lineRule="exact"/>
        <w:ind w:left="284" w:hanging="284"/>
        <w:jc w:val="both"/>
        <w:rPr>
          <w:rFonts w:ascii="Verdana" w:eastAsia="Times" w:hAnsi="Verdana"/>
          <w:sz w:val="22"/>
          <w:szCs w:val="22"/>
        </w:rPr>
      </w:pPr>
      <w:r w:rsidRPr="004577C4">
        <w:rPr>
          <w:rFonts w:ascii="Verdana" w:eastAsia="Times" w:hAnsi="Verdana"/>
          <w:sz w:val="22"/>
          <w:szCs w:val="22"/>
        </w:rPr>
        <w:t xml:space="preserve">di aggiudicare la procedura in oggetto </w:t>
      </w:r>
      <w:r w:rsidR="00097553">
        <w:rPr>
          <w:rFonts w:ascii="Verdana" w:eastAsia="Times" w:hAnsi="Verdana"/>
          <w:sz w:val="22"/>
          <w:szCs w:val="22"/>
        </w:rPr>
        <w:t>all</w:t>
      </w:r>
      <w:r w:rsidR="00097553" w:rsidRPr="004577C4">
        <w:rPr>
          <w:rFonts w:ascii="Verdana" w:eastAsia="Calibri" w:hAnsi="Verdana" w:cs="Arial"/>
          <w:sz w:val="22"/>
          <w:szCs w:val="22"/>
          <w:lang w:eastAsia="en-US"/>
        </w:rPr>
        <w:t>’operatore economico</w:t>
      </w:r>
      <w:r w:rsidR="00097553" w:rsidRPr="004577C4">
        <w:rPr>
          <w:rFonts w:ascii="Verdana" w:hAnsi="Verdana"/>
          <w:sz w:val="22"/>
          <w:szCs w:val="22"/>
        </w:rPr>
        <w:t xml:space="preserve"> Se.GI SRL </w:t>
      </w:r>
      <w:r w:rsidR="00097553"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con sede in Via </w:t>
      </w:r>
      <w:r w:rsidR="00097553" w:rsidRPr="004577C4">
        <w:rPr>
          <w:rFonts w:ascii="Verdana" w:hAnsi="Verdana"/>
          <w:sz w:val="22"/>
          <w:szCs w:val="22"/>
        </w:rPr>
        <w:t>C/da Cariglialto s.n.c. 87046 Montalto Uffugo (CS)</w:t>
      </w:r>
      <w:r w:rsidR="00097553"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– P.I. </w:t>
      </w:r>
      <w:r w:rsidR="00097553">
        <w:rPr>
          <w:rFonts w:ascii="Verdana" w:eastAsia="Calibri" w:hAnsi="Verdana" w:cs="Arial"/>
          <w:sz w:val="22"/>
          <w:szCs w:val="22"/>
          <w:lang w:eastAsia="en-US"/>
        </w:rPr>
        <w:t>02559730789,</w:t>
      </w:r>
      <w:r w:rsidR="00097553"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per aver presentato la migliore offerta non anomala, ottenendo un punteggio totale pari a </w:t>
      </w:r>
      <w:r w:rsidR="00097553">
        <w:rPr>
          <w:rFonts w:ascii="Verdana" w:eastAsia="Calibri" w:hAnsi="Verdana" w:cs="Arial"/>
          <w:sz w:val="22"/>
          <w:szCs w:val="22"/>
          <w:lang w:eastAsia="en-US"/>
        </w:rPr>
        <w:t>89,54,</w:t>
      </w:r>
      <w:r w:rsidR="00097553"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 per un importo offerto di € </w:t>
      </w:r>
      <w:r w:rsidR="00097553">
        <w:rPr>
          <w:rFonts w:ascii="Verdana" w:eastAsia="Calibri" w:hAnsi="Verdana" w:cs="Arial"/>
          <w:sz w:val="22"/>
          <w:szCs w:val="22"/>
          <w:lang w:eastAsia="en-US"/>
        </w:rPr>
        <w:t>832.580,11</w:t>
      </w:r>
      <w:r w:rsidR="00097553"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, al netto degli oneri della sicurezza ed IVA (pari a ad un importo lordo di € </w:t>
      </w:r>
      <w:r w:rsidR="00097553">
        <w:rPr>
          <w:rFonts w:ascii="Verdana" w:eastAsia="Calibri" w:hAnsi="Verdana" w:cs="Arial"/>
          <w:sz w:val="22"/>
          <w:szCs w:val="22"/>
          <w:lang w:eastAsia="en-US"/>
        </w:rPr>
        <w:t>1.0</w:t>
      </w:r>
      <w:r w:rsidR="008B4CF8">
        <w:rPr>
          <w:rFonts w:ascii="Verdana" w:eastAsia="Calibri" w:hAnsi="Verdana" w:cs="Arial"/>
          <w:sz w:val="22"/>
          <w:szCs w:val="22"/>
          <w:lang w:eastAsia="en-US"/>
        </w:rPr>
        <w:t>20.487,62</w:t>
      </w:r>
      <w:r w:rsidR="00097553" w:rsidRPr="004577C4">
        <w:rPr>
          <w:rFonts w:ascii="Verdana" w:eastAsia="Calibri" w:hAnsi="Verdana" w:cs="Arial"/>
          <w:sz w:val="22"/>
          <w:szCs w:val="22"/>
          <w:lang w:eastAsia="en-US"/>
        </w:rPr>
        <w:t xml:space="preserve">, di cui  € </w:t>
      </w:r>
      <w:r w:rsidR="008D0368">
        <w:rPr>
          <w:rFonts w:ascii="Verdana" w:eastAsia="Calibri" w:hAnsi="Verdana" w:cs="Arial"/>
          <w:sz w:val="22"/>
          <w:szCs w:val="22"/>
          <w:lang w:eastAsia="en-US"/>
        </w:rPr>
        <w:t>4.739,88</w:t>
      </w:r>
      <w:r w:rsidR="00097553" w:rsidRPr="004577C4">
        <w:rPr>
          <w:rFonts w:ascii="Verdana" w:hAnsi="Verdana"/>
          <w:sz w:val="22"/>
          <w:szCs w:val="22"/>
        </w:rPr>
        <w:t xml:space="preserve"> per oneri relativi alla sicurezza ed € </w:t>
      </w:r>
      <w:r w:rsidR="00097553">
        <w:rPr>
          <w:rFonts w:ascii="Verdana" w:hAnsi="Verdana"/>
          <w:sz w:val="22"/>
          <w:szCs w:val="22"/>
        </w:rPr>
        <w:t>183.167,62</w:t>
      </w:r>
      <w:r w:rsidR="00097553" w:rsidRPr="004577C4">
        <w:rPr>
          <w:rFonts w:ascii="Verdana" w:hAnsi="Verdana"/>
          <w:sz w:val="22"/>
          <w:szCs w:val="22"/>
        </w:rPr>
        <w:t xml:space="preserve"> per IVA al </w:t>
      </w:r>
      <w:r w:rsidR="00097553" w:rsidRPr="00CD167D">
        <w:rPr>
          <w:rFonts w:ascii="Verdana" w:hAnsi="Verdana"/>
          <w:sz w:val="22"/>
          <w:szCs w:val="22"/>
        </w:rPr>
        <w:t>22</w:t>
      </w:r>
      <w:r w:rsidR="00097553" w:rsidRPr="00CD167D">
        <w:rPr>
          <w:rFonts w:ascii="Verdana" w:eastAsia="Calibri" w:hAnsi="Verdana" w:cs="Arial"/>
          <w:sz w:val="22"/>
          <w:szCs w:val="22"/>
          <w:lang w:eastAsia="en-US"/>
        </w:rPr>
        <w:t>%);</w:t>
      </w:r>
    </w:p>
    <w:p w:rsidR="00C25BEC" w:rsidRPr="004577C4" w:rsidRDefault="00C25BEC" w:rsidP="00C25BEC">
      <w:pPr>
        <w:numPr>
          <w:ilvl w:val="0"/>
          <w:numId w:val="18"/>
        </w:numPr>
        <w:spacing w:after="120" w:line="288" w:lineRule="exact"/>
        <w:ind w:left="284" w:hanging="284"/>
        <w:jc w:val="both"/>
        <w:rPr>
          <w:rFonts w:ascii="Verdana" w:eastAsia="Times" w:hAnsi="Verdana"/>
          <w:sz w:val="22"/>
          <w:szCs w:val="22"/>
        </w:rPr>
      </w:pPr>
      <w:r w:rsidRPr="004577C4">
        <w:rPr>
          <w:rFonts w:ascii="Verdana" w:eastAsia="Times" w:hAnsi="Verdana"/>
          <w:sz w:val="22"/>
          <w:szCs w:val="22"/>
        </w:rPr>
        <w:t>di dare mandato al RUP, affinché:</w:t>
      </w:r>
    </w:p>
    <w:p w:rsidR="00C25BEC" w:rsidRPr="004577C4" w:rsidRDefault="00C25BEC" w:rsidP="00C25BEC">
      <w:pPr>
        <w:pStyle w:val="Paragrafoelenco"/>
        <w:numPr>
          <w:ilvl w:val="0"/>
          <w:numId w:val="19"/>
        </w:numPr>
        <w:spacing w:after="120" w:line="288" w:lineRule="exact"/>
        <w:ind w:left="567" w:hanging="283"/>
        <w:jc w:val="both"/>
        <w:rPr>
          <w:rFonts w:ascii="Verdana" w:eastAsia="Times" w:hAnsi="Verdana"/>
          <w:sz w:val="22"/>
          <w:szCs w:val="22"/>
        </w:rPr>
      </w:pPr>
      <w:r w:rsidRPr="004577C4">
        <w:rPr>
          <w:rFonts w:ascii="Verdana" w:eastAsia="Times" w:hAnsi="Verdana"/>
          <w:sz w:val="22"/>
          <w:szCs w:val="22"/>
        </w:rPr>
        <w:t>proceda alla verifica del possesso dei requisiti in capo all’aggiudicatario;</w:t>
      </w:r>
    </w:p>
    <w:p w:rsidR="00C25BEC" w:rsidRPr="004577C4" w:rsidRDefault="00C25BEC" w:rsidP="00C25BEC">
      <w:pPr>
        <w:pStyle w:val="Paragrafoelenco"/>
        <w:numPr>
          <w:ilvl w:val="0"/>
          <w:numId w:val="19"/>
        </w:numPr>
        <w:spacing w:after="120" w:line="288" w:lineRule="exact"/>
        <w:ind w:left="567" w:hanging="283"/>
        <w:jc w:val="both"/>
        <w:rPr>
          <w:rFonts w:ascii="Verdana" w:eastAsia="Times" w:hAnsi="Verdana"/>
          <w:sz w:val="22"/>
          <w:szCs w:val="22"/>
        </w:rPr>
      </w:pPr>
      <w:r w:rsidRPr="004577C4">
        <w:rPr>
          <w:rFonts w:ascii="Verdana" w:eastAsia="Times" w:hAnsi="Verdana"/>
          <w:sz w:val="22"/>
          <w:szCs w:val="22"/>
        </w:rPr>
        <w:t xml:space="preserve">richieda all’aggiudicatario la cauzione definitiva ai sensi dell’art. 103 del Codice  e della </w:t>
      </w:r>
      <w:r w:rsidRPr="004577C4">
        <w:rPr>
          <w:rFonts w:ascii="Verdana" w:eastAsia="Times" w:hAnsi="Verdana"/>
          <w:i/>
          <w:sz w:val="22"/>
          <w:szCs w:val="22"/>
        </w:rPr>
        <w:t>lex specialis</w:t>
      </w:r>
      <w:r w:rsidRPr="004577C4">
        <w:rPr>
          <w:rFonts w:ascii="Verdana" w:eastAsia="Times" w:hAnsi="Verdana"/>
          <w:sz w:val="22"/>
          <w:szCs w:val="22"/>
        </w:rPr>
        <w:t xml:space="preserve"> di gara, nonché ogni altro documento da sottoporre prima della stipula del contratto;</w:t>
      </w:r>
    </w:p>
    <w:p w:rsidR="00C25BEC" w:rsidRPr="004577C4" w:rsidRDefault="00C25BEC" w:rsidP="00C25BEC">
      <w:pPr>
        <w:pStyle w:val="Paragrafoelenco"/>
        <w:numPr>
          <w:ilvl w:val="0"/>
          <w:numId w:val="19"/>
        </w:numPr>
        <w:spacing w:after="120" w:line="288" w:lineRule="exact"/>
        <w:ind w:left="567" w:hanging="283"/>
        <w:jc w:val="both"/>
        <w:rPr>
          <w:rFonts w:ascii="Verdana" w:eastAsia="Times" w:hAnsi="Verdana"/>
          <w:sz w:val="22"/>
          <w:szCs w:val="22"/>
        </w:rPr>
      </w:pPr>
      <w:r w:rsidRPr="004577C4">
        <w:rPr>
          <w:rFonts w:ascii="Verdana" w:eastAsia="Times" w:hAnsi="Verdana"/>
          <w:sz w:val="22"/>
          <w:szCs w:val="22"/>
        </w:rPr>
        <w:t>provveda a tutte le altre attività connesse alla presente aggiudicazione;</w:t>
      </w:r>
    </w:p>
    <w:p w:rsidR="00C25BEC" w:rsidRDefault="00C25BEC" w:rsidP="00C25BEC">
      <w:pPr>
        <w:numPr>
          <w:ilvl w:val="0"/>
          <w:numId w:val="18"/>
        </w:numPr>
        <w:spacing w:after="120" w:line="288" w:lineRule="exact"/>
        <w:ind w:left="284" w:hanging="284"/>
        <w:jc w:val="both"/>
        <w:rPr>
          <w:rFonts w:ascii="Verdana" w:eastAsia="Times" w:hAnsi="Verdana"/>
          <w:sz w:val="22"/>
          <w:szCs w:val="22"/>
        </w:rPr>
      </w:pPr>
      <w:r w:rsidRPr="004577C4">
        <w:rPr>
          <w:rFonts w:ascii="Verdana" w:eastAsia="Times" w:hAnsi="Verdana"/>
          <w:sz w:val="22"/>
          <w:szCs w:val="22"/>
        </w:rPr>
        <w:t xml:space="preserve">di autorizzare la spesa complessiva pari a € </w:t>
      </w:r>
      <w:r w:rsidR="00097553">
        <w:rPr>
          <w:rFonts w:ascii="Verdana" w:eastAsia="Times" w:hAnsi="Verdana"/>
          <w:sz w:val="22"/>
          <w:szCs w:val="22"/>
        </w:rPr>
        <w:t>1.0</w:t>
      </w:r>
      <w:r w:rsidR="008B4CF8">
        <w:rPr>
          <w:rFonts w:ascii="Verdana" w:eastAsia="Times" w:hAnsi="Verdana"/>
          <w:sz w:val="22"/>
          <w:szCs w:val="22"/>
        </w:rPr>
        <w:t>20.487,62</w:t>
      </w:r>
      <w:r w:rsidRPr="004577C4">
        <w:rPr>
          <w:rFonts w:ascii="Verdana" w:eastAsia="Times" w:hAnsi="Verdana"/>
          <w:sz w:val="22"/>
          <w:szCs w:val="22"/>
        </w:rPr>
        <w:t>, IVA ed oneri della sicurezza inclusi, come dettagliato nella tabella che segue: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969"/>
        <w:gridCol w:w="1768"/>
        <w:gridCol w:w="1496"/>
        <w:gridCol w:w="1159"/>
        <w:gridCol w:w="1298"/>
      </w:tblGrid>
      <w:tr w:rsidR="008D0368" w:rsidRPr="004577C4" w:rsidTr="00BA1E85">
        <w:trPr>
          <w:trHeight w:val="234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8D0368" w:rsidRPr="004577C4" w:rsidRDefault="008D0368" w:rsidP="00BA1E85">
            <w:pPr>
              <w:widowControl w:val="0"/>
              <w:snapToGrid w:val="0"/>
              <w:spacing w:after="120" w:line="276" w:lineRule="auto"/>
              <w:ind w:left="209" w:hanging="209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Capitoli di spesa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368" w:rsidRPr="004577C4" w:rsidRDefault="008D0368" w:rsidP="00BA1E85">
            <w:pPr>
              <w:widowControl w:val="0"/>
              <w:snapToGrid w:val="0"/>
              <w:spacing w:after="120" w:line="276" w:lineRule="auto"/>
              <w:ind w:left="209" w:hanging="209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Oggetto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8D0368" w:rsidRPr="004577C4" w:rsidRDefault="008D0368" w:rsidP="00BA1E85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D0368" w:rsidRPr="004577C4" w:rsidRDefault="008D0368" w:rsidP="00BA1E85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8D0368" w:rsidRPr="004577C4" w:rsidRDefault="008D0368" w:rsidP="00BA1E85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8D0368" w:rsidRPr="004577C4" w:rsidRDefault="008D0368" w:rsidP="00BA1E85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8D0368" w:rsidRPr="004577C4" w:rsidRDefault="008D0368" w:rsidP="00BA1E85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2022</w:t>
            </w:r>
          </w:p>
        </w:tc>
      </w:tr>
      <w:tr w:rsidR="008D0368" w:rsidRPr="004577C4" w:rsidTr="00BA1E85">
        <w:trPr>
          <w:trHeight w:val="27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8" w:rsidRPr="004577C4" w:rsidRDefault="008D0368" w:rsidP="00BA1E85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3U120508714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0368" w:rsidRPr="004577C4" w:rsidRDefault="008D0368" w:rsidP="00BA1E8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Servizi di Pulizia Lotto 1 (IVA al 22% compresa)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8" w:rsidRPr="004577C4" w:rsidRDefault="008D0368" w:rsidP="00ED0A55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€</w:t>
            </w:r>
            <w:r w:rsidR="00ED0A55">
              <w:rPr>
                <w:rFonts w:ascii="Verdana" w:hAnsi="Verdana"/>
                <w:color w:val="000000"/>
                <w:sz w:val="22"/>
                <w:szCs w:val="22"/>
              </w:rPr>
              <w:t>169.291,29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8" w:rsidRPr="004577C4" w:rsidRDefault="008D0368" w:rsidP="00ED0A55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€</w:t>
            </w:r>
            <w:r w:rsidR="00ED0A55">
              <w:rPr>
                <w:rFonts w:ascii="Verdana" w:hAnsi="Verdana"/>
                <w:color w:val="000000"/>
                <w:sz w:val="22"/>
                <w:szCs w:val="22"/>
              </w:rPr>
              <w:t>338.582,58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8" w:rsidRPr="004577C4" w:rsidRDefault="008D0368" w:rsidP="00ED0A55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€</w:t>
            </w:r>
            <w:r w:rsidR="00ED0A55">
              <w:rPr>
                <w:rFonts w:ascii="Verdana" w:hAnsi="Verdana"/>
                <w:color w:val="000000"/>
                <w:sz w:val="22"/>
                <w:szCs w:val="22"/>
              </w:rPr>
              <w:t>338.582,58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8" w:rsidRPr="004577C4" w:rsidRDefault="008D0368" w:rsidP="00ED0A55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€1</w:t>
            </w:r>
            <w:r w:rsidR="00ED0A55">
              <w:rPr>
                <w:rFonts w:ascii="Verdana" w:hAnsi="Verdana"/>
                <w:color w:val="000000"/>
                <w:sz w:val="22"/>
                <w:szCs w:val="22"/>
              </w:rPr>
              <w:t>69.291,29</w:t>
            </w:r>
          </w:p>
        </w:tc>
      </w:tr>
      <w:tr w:rsidR="008D0368" w:rsidRPr="004577C4" w:rsidTr="00BA1E85">
        <w:trPr>
          <w:gridAfter w:val="3"/>
          <w:wAfter w:w="2053" w:type="pct"/>
          <w:trHeight w:val="222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8" w:rsidRPr="004577C4" w:rsidRDefault="008D0368" w:rsidP="00BA1E85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5U2112005/02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368" w:rsidRPr="004577C4" w:rsidRDefault="008D0368" w:rsidP="00BA1E8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Oneri sicurezza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8" w:rsidRPr="004577C4" w:rsidRDefault="008D0368" w:rsidP="00BA1E8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€4.739,88</w:t>
            </w:r>
          </w:p>
        </w:tc>
      </w:tr>
      <w:tr w:rsidR="008D0368" w:rsidRPr="004577C4" w:rsidTr="00BA1E85">
        <w:trPr>
          <w:gridAfter w:val="4"/>
          <w:wAfter w:w="2971" w:type="pct"/>
          <w:trHeight w:val="144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8" w:rsidRPr="004577C4" w:rsidRDefault="008D0368" w:rsidP="00BA1E85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368" w:rsidRPr="004577C4" w:rsidRDefault="008D0368" w:rsidP="008B4CF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577C4">
              <w:rPr>
                <w:rFonts w:ascii="Verdana" w:hAnsi="Verdana"/>
                <w:color w:val="000000"/>
                <w:sz w:val="22"/>
                <w:szCs w:val="22"/>
              </w:rPr>
              <w:t>€1.</w:t>
            </w:r>
            <w:r w:rsidR="00ED0A55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  <w:r w:rsidR="008B4CF8">
              <w:rPr>
                <w:rFonts w:ascii="Verdana" w:hAnsi="Verdana"/>
                <w:color w:val="000000"/>
                <w:sz w:val="22"/>
                <w:szCs w:val="22"/>
              </w:rPr>
              <w:t>20.487,62</w:t>
            </w:r>
          </w:p>
        </w:tc>
      </w:tr>
    </w:tbl>
    <w:p w:rsidR="008D0368" w:rsidRPr="004577C4" w:rsidRDefault="008D0368" w:rsidP="008D0368">
      <w:pPr>
        <w:spacing w:after="120" w:line="288" w:lineRule="exact"/>
        <w:jc w:val="both"/>
        <w:rPr>
          <w:rFonts w:ascii="Verdana" w:eastAsia="Times" w:hAnsi="Verdana"/>
          <w:sz w:val="22"/>
          <w:szCs w:val="22"/>
        </w:rPr>
      </w:pPr>
    </w:p>
    <w:p w:rsidR="00C25BEC" w:rsidRPr="004577C4" w:rsidRDefault="00C25BEC" w:rsidP="00C25BEC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Times" w:hAnsi="Verdana"/>
          <w:b/>
          <w:bCs/>
          <w:i/>
          <w:color w:val="FF0000"/>
          <w:sz w:val="22"/>
          <w:szCs w:val="22"/>
        </w:rPr>
      </w:pPr>
    </w:p>
    <w:p w:rsidR="00C25BEC" w:rsidRPr="008D0368" w:rsidRDefault="00C25BEC" w:rsidP="008D0368">
      <w:pPr>
        <w:widowControl w:val="0"/>
        <w:spacing w:before="100" w:beforeAutospacing="1" w:after="100" w:afterAutospacing="1"/>
        <w:jc w:val="both"/>
        <w:rPr>
          <w:rFonts w:ascii="Verdana" w:eastAsia="Times" w:hAnsi="Verdana"/>
          <w:sz w:val="22"/>
          <w:szCs w:val="22"/>
        </w:rPr>
      </w:pPr>
      <w:r w:rsidRPr="008D0368">
        <w:rPr>
          <w:rFonts w:ascii="Verdana" w:eastAsia="Times" w:hAnsi="Verdana"/>
          <w:sz w:val="22"/>
          <w:szCs w:val="22"/>
        </w:rPr>
        <w:t xml:space="preserve">di autorizzare, nei limiti di tale riduzione, l’impegno per l’accantonamento provvisorio, a titolo di incentivo per le funzioni tecniche, ai sensi dell’art. 113 del Codice, nelle more dell’adozione da parte dell’Istituto del nuovo regolamento, della quota massima non superiore al 2% dell’importo a base di gara (IVA esclusa) e comunque non superiore a € 100.000, quantificata in via prudenziale e corrispondente ad € </w:t>
      </w:r>
      <w:r w:rsidR="008D0368" w:rsidRPr="008D0368">
        <w:rPr>
          <w:rFonts w:ascii="Verdana" w:eastAsiaTheme="minorHAnsi" w:hAnsi="Verdana" w:cs="Verdana"/>
          <w:sz w:val="22"/>
          <w:szCs w:val="22"/>
          <w:lang w:eastAsia="en-US"/>
        </w:rPr>
        <w:t>22.172,57</w:t>
      </w:r>
      <w:r w:rsidR="008D0368" w:rsidRPr="008D0368">
        <w:rPr>
          <w:rFonts w:ascii="Verdana" w:hAnsi="Verdana"/>
          <w:sz w:val="22"/>
          <w:szCs w:val="22"/>
        </w:rPr>
        <w:t xml:space="preserve"> </w:t>
      </w:r>
      <w:r w:rsidRPr="008D0368">
        <w:rPr>
          <w:rFonts w:ascii="Verdana" w:eastAsia="Times" w:hAnsi="Verdana"/>
          <w:sz w:val="22"/>
          <w:szCs w:val="22"/>
        </w:rPr>
        <w:t xml:space="preserve">  da imputare come segue: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143"/>
        <w:gridCol w:w="2372"/>
        <w:gridCol w:w="2118"/>
      </w:tblGrid>
      <w:tr w:rsidR="008D0368" w:rsidRPr="00CD167D" w:rsidTr="00BA1E85">
        <w:tc>
          <w:tcPr>
            <w:tcW w:w="5143" w:type="dxa"/>
          </w:tcPr>
          <w:p w:rsidR="008D0368" w:rsidRPr="00CD167D" w:rsidRDefault="008D0368" w:rsidP="008B4CF8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CD167D">
              <w:rPr>
                <w:rFonts w:ascii="Verdana" w:hAnsi="Verdana"/>
                <w:sz w:val="22"/>
                <w:szCs w:val="22"/>
              </w:rPr>
              <w:t xml:space="preserve">Capitolo di spesa </w:t>
            </w:r>
          </w:p>
        </w:tc>
        <w:tc>
          <w:tcPr>
            <w:tcW w:w="2372" w:type="dxa"/>
          </w:tcPr>
          <w:p w:rsidR="008D0368" w:rsidRPr="00CD167D" w:rsidRDefault="008D0368" w:rsidP="00BA1E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D167D">
              <w:rPr>
                <w:rFonts w:ascii="Verdana" w:hAnsi="Verdana"/>
                <w:sz w:val="22"/>
                <w:szCs w:val="22"/>
              </w:rPr>
              <w:t>Importo</w:t>
            </w:r>
          </w:p>
        </w:tc>
        <w:tc>
          <w:tcPr>
            <w:tcW w:w="2118" w:type="dxa"/>
          </w:tcPr>
          <w:p w:rsidR="008D0368" w:rsidRPr="00CD167D" w:rsidRDefault="008D0368" w:rsidP="00BA1E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D167D">
              <w:rPr>
                <w:rFonts w:ascii="Verdana" w:hAnsi="Verdana"/>
                <w:sz w:val="22"/>
                <w:szCs w:val="22"/>
              </w:rPr>
              <w:t xml:space="preserve">Anno </w:t>
            </w:r>
          </w:p>
        </w:tc>
      </w:tr>
      <w:tr w:rsidR="008D0368" w:rsidRPr="00CD167D" w:rsidTr="00BA1E85">
        <w:tc>
          <w:tcPr>
            <w:tcW w:w="5143" w:type="dxa"/>
          </w:tcPr>
          <w:p w:rsidR="008D0368" w:rsidRPr="00CD167D" w:rsidRDefault="008D0368" w:rsidP="00BA1E85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CD167D">
              <w:rPr>
                <w:rFonts w:ascii="Verdana" w:hAnsi="Verdana"/>
                <w:sz w:val="22"/>
                <w:szCs w:val="22"/>
              </w:rPr>
              <w:t>3U120508714</w:t>
            </w:r>
          </w:p>
        </w:tc>
        <w:tc>
          <w:tcPr>
            <w:tcW w:w="2372" w:type="dxa"/>
          </w:tcPr>
          <w:p w:rsidR="008D0368" w:rsidRPr="00CD167D" w:rsidRDefault="008D0368" w:rsidP="00BA1E8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167D">
              <w:rPr>
                <w:rFonts w:ascii="Verdana" w:hAnsi="Verdana"/>
                <w:sz w:val="22"/>
                <w:szCs w:val="22"/>
              </w:rPr>
              <w:t>22.172,57</w:t>
            </w:r>
          </w:p>
        </w:tc>
        <w:tc>
          <w:tcPr>
            <w:tcW w:w="2118" w:type="dxa"/>
          </w:tcPr>
          <w:p w:rsidR="008D0368" w:rsidRPr="00CD167D" w:rsidRDefault="008D0368" w:rsidP="00BA1E8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167D">
              <w:rPr>
                <w:rFonts w:ascii="Verdana" w:hAnsi="Verdana"/>
                <w:sz w:val="22"/>
                <w:szCs w:val="22"/>
              </w:rPr>
              <w:t>2019</w:t>
            </w:r>
          </w:p>
        </w:tc>
      </w:tr>
    </w:tbl>
    <w:p w:rsidR="008D0368" w:rsidRPr="004577C4" w:rsidRDefault="008D0368" w:rsidP="008D0368">
      <w:pPr>
        <w:widowControl w:val="0"/>
        <w:spacing w:before="100" w:beforeAutospacing="1" w:after="100" w:afterAutospacing="1"/>
        <w:jc w:val="both"/>
        <w:rPr>
          <w:rFonts w:ascii="Verdana" w:eastAsia="Times" w:hAnsi="Verdana"/>
          <w:sz w:val="22"/>
          <w:szCs w:val="22"/>
        </w:rPr>
      </w:pPr>
    </w:p>
    <w:p w:rsidR="00C25BEC" w:rsidRPr="004577C4" w:rsidRDefault="00C25BEC" w:rsidP="00C25BEC">
      <w:pPr>
        <w:jc w:val="both"/>
        <w:rPr>
          <w:rFonts w:ascii="Verdana" w:eastAsia="Times" w:hAnsi="Verdana"/>
          <w:sz w:val="22"/>
          <w:szCs w:val="22"/>
        </w:rPr>
      </w:pPr>
    </w:p>
    <w:p w:rsidR="00C25BEC" w:rsidRPr="004577C4" w:rsidRDefault="00C25BEC" w:rsidP="00C25BEC">
      <w:pPr>
        <w:spacing w:after="120"/>
        <w:ind w:left="5664" w:firstLine="708"/>
        <w:jc w:val="both"/>
        <w:rPr>
          <w:rFonts w:ascii="Verdana" w:eastAsia="Times" w:hAnsi="Verdana"/>
          <w:sz w:val="22"/>
          <w:szCs w:val="22"/>
        </w:rPr>
      </w:pPr>
    </w:p>
    <w:p w:rsidR="00C25BEC" w:rsidRPr="004577C4" w:rsidRDefault="00C25BEC" w:rsidP="00C25BEC">
      <w:pPr>
        <w:spacing w:after="120"/>
        <w:ind w:left="5664" w:firstLine="708"/>
        <w:jc w:val="both"/>
        <w:rPr>
          <w:rFonts w:ascii="Verdana" w:eastAsia="Times" w:hAnsi="Verdana"/>
          <w:sz w:val="22"/>
          <w:szCs w:val="22"/>
        </w:rPr>
      </w:pPr>
    </w:p>
    <w:p w:rsidR="00C25BEC" w:rsidRPr="008D0368" w:rsidRDefault="008D0368" w:rsidP="008D0368">
      <w:pPr>
        <w:pStyle w:val="Paragrafoelenco"/>
        <w:spacing w:after="120"/>
        <w:ind w:left="3240"/>
        <w:jc w:val="both"/>
        <w:rPr>
          <w:rFonts w:ascii="Verdana" w:eastAsia="Times" w:hAnsi="Verdana"/>
          <w:sz w:val="22"/>
          <w:szCs w:val="22"/>
        </w:rPr>
      </w:pPr>
      <w:r>
        <w:rPr>
          <w:rFonts w:ascii="Verdana" w:eastAsia="Times" w:hAnsi="Verdana"/>
          <w:sz w:val="22"/>
          <w:szCs w:val="22"/>
        </w:rPr>
        <w:t xml:space="preserve">                                                                                                             </w:t>
      </w:r>
      <w:r w:rsidR="00C25BEC" w:rsidRPr="008D0368">
        <w:rPr>
          <w:rFonts w:ascii="Verdana" w:eastAsia="Times" w:hAnsi="Verdana"/>
          <w:sz w:val="22"/>
          <w:szCs w:val="22"/>
        </w:rPr>
        <w:t>Il Direttore centrale</w:t>
      </w:r>
    </w:p>
    <w:p w:rsidR="00C52B8F" w:rsidRPr="004577C4" w:rsidRDefault="00C52B8F">
      <w:pPr>
        <w:rPr>
          <w:rFonts w:ascii="Verdana" w:hAnsi="Verdana"/>
          <w:sz w:val="22"/>
          <w:szCs w:val="22"/>
        </w:rPr>
      </w:pPr>
    </w:p>
    <w:sectPr w:rsidR="00C52B8F" w:rsidRPr="004577C4" w:rsidSect="001C0FC8">
      <w:footerReference w:type="default" r:id="rId8"/>
      <w:pgSz w:w="11906" w:h="16838"/>
      <w:pgMar w:top="99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0B" w:rsidRDefault="003B0F0B">
      <w:r>
        <w:separator/>
      </w:r>
    </w:p>
  </w:endnote>
  <w:endnote w:type="continuationSeparator" w:id="0">
    <w:p w:rsidR="003B0F0B" w:rsidRDefault="003B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471015"/>
      <w:docPartObj>
        <w:docPartGallery w:val="Page Numbers (Bottom of Page)"/>
        <w:docPartUnique/>
      </w:docPartObj>
    </w:sdtPr>
    <w:sdtEndPr/>
    <w:sdtContent>
      <w:p w:rsidR="00397DAB" w:rsidRDefault="00397D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3B7">
          <w:rPr>
            <w:noProof/>
          </w:rPr>
          <w:t>9</w:t>
        </w:r>
        <w:r>
          <w:fldChar w:fldCharType="end"/>
        </w:r>
      </w:p>
    </w:sdtContent>
  </w:sdt>
  <w:p w:rsidR="00397DAB" w:rsidRDefault="00397D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0B" w:rsidRDefault="003B0F0B">
      <w:r>
        <w:separator/>
      </w:r>
    </w:p>
  </w:footnote>
  <w:footnote w:type="continuationSeparator" w:id="0">
    <w:p w:rsidR="003B0F0B" w:rsidRDefault="003B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59"/>
      </v:shape>
    </w:pict>
  </w:numPicBullet>
  <w:abstractNum w:abstractNumId="0" w15:restartNumberingAfterBreak="0">
    <w:nsid w:val="0497468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6C495C"/>
    <w:multiLevelType w:val="hybridMultilevel"/>
    <w:tmpl w:val="11D22712"/>
    <w:lvl w:ilvl="0" w:tplc="0410000F">
      <w:start w:val="1"/>
      <w:numFmt w:val="decimal"/>
      <w:lvlText w:val="%1."/>
      <w:lvlJc w:val="left"/>
      <w:pPr>
        <w:ind w:left="12630" w:hanging="360"/>
      </w:pPr>
    </w:lvl>
    <w:lvl w:ilvl="1" w:tplc="04100019" w:tentative="1">
      <w:start w:val="1"/>
      <w:numFmt w:val="lowerLetter"/>
      <w:lvlText w:val="%2."/>
      <w:lvlJc w:val="left"/>
      <w:pPr>
        <w:ind w:left="13350" w:hanging="360"/>
      </w:pPr>
    </w:lvl>
    <w:lvl w:ilvl="2" w:tplc="0410001B" w:tentative="1">
      <w:start w:val="1"/>
      <w:numFmt w:val="lowerRoman"/>
      <w:lvlText w:val="%3."/>
      <w:lvlJc w:val="right"/>
      <w:pPr>
        <w:ind w:left="14070" w:hanging="180"/>
      </w:pPr>
    </w:lvl>
    <w:lvl w:ilvl="3" w:tplc="0410000F" w:tentative="1">
      <w:start w:val="1"/>
      <w:numFmt w:val="decimal"/>
      <w:lvlText w:val="%4."/>
      <w:lvlJc w:val="left"/>
      <w:pPr>
        <w:ind w:left="14790" w:hanging="360"/>
      </w:pPr>
    </w:lvl>
    <w:lvl w:ilvl="4" w:tplc="04100019" w:tentative="1">
      <w:start w:val="1"/>
      <w:numFmt w:val="lowerLetter"/>
      <w:lvlText w:val="%5."/>
      <w:lvlJc w:val="left"/>
      <w:pPr>
        <w:ind w:left="15510" w:hanging="360"/>
      </w:pPr>
    </w:lvl>
    <w:lvl w:ilvl="5" w:tplc="0410001B" w:tentative="1">
      <w:start w:val="1"/>
      <w:numFmt w:val="lowerRoman"/>
      <w:lvlText w:val="%6."/>
      <w:lvlJc w:val="right"/>
      <w:pPr>
        <w:ind w:left="16230" w:hanging="180"/>
      </w:pPr>
    </w:lvl>
    <w:lvl w:ilvl="6" w:tplc="0410000F" w:tentative="1">
      <w:start w:val="1"/>
      <w:numFmt w:val="decimal"/>
      <w:lvlText w:val="%7."/>
      <w:lvlJc w:val="left"/>
      <w:pPr>
        <w:ind w:left="16950" w:hanging="360"/>
      </w:pPr>
    </w:lvl>
    <w:lvl w:ilvl="7" w:tplc="04100019" w:tentative="1">
      <w:start w:val="1"/>
      <w:numFmt w:val="lowerLetter"/>
      <w:lvlText w:val="%8."/>
      <w:lvlJc w:val="left"/>
      <w:pPr>
        <w:ind w:left="17670" w:hanging="360"/>
      </w:pPr>
    </w:lvl>
    <w:lvl w:ilvl="8" w:tplc="0410001B" w:tentative="1">
      <w:start w:val="1"/>
      <w:numFmt w:val="lowerRoman"/>
      <w:lvlText w:val="%9."/>
      <w:lvlJc w:val="right"/>
      <w:pPr>
        <w:ind w:left="18390" w:hanging="180"/>
      </w:pPr>
    </w:lvl>
  </w:abstractNum>
  <w:abstractNum w:abstractNumId="2" w15:restartNumberingAfterBreak="0">
    <w:nsid w:val="0D2B4A73"/>
    <w:multiLevelType w:val="hybridMultilevel"/>
    <w:tmpl w:val="828CD1F2"/>
    <w:lvl w:ilvl="0" w:tplc="B71AE800">
      <w:numFmt w:val="bullet"/>
      <w:lvlText w:val="-"/>
      <w:lvlJc w:val="left"/>
      <w:pPr>
        <w:ind w:left="1515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10927E5"/>
    <w:multiLevelType w:val="hybridMultilevel"/>
    <w:tmpl w:val="6A829616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119257D"/>
    <w:multiLevelType w:val="hybridMultilevel"/>
    <w:tmpl w:val="9C40F308"/>
    <w:lvl w:ilvl="0" w:tplc="2FE02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8759A"/>
    <w:multiLevelType w:val="hybridMultilevel"/>
    <w:tmpl w:val="C156B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2DB0"/>
    <w:multiLevelType w:val="hybridMultilevel"/>
    <w:tmpl w:val="D6E48D64"/>
    <w:lvl w:ilvl="0" w:tplc="B71AE800">
      <w:numFmt w:val="bullet"/>
      <w:lvlText w:val="-"/>
      <w:lvlJc w:val="left"/>
      <w:pPr>
        <w:ind w:left="1211" w:hanging="360"/>
      </w:pPr>
      <w:rPr>
        <w:rFonts w:ascii="Verdana" w:eastAsia="Times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C760500"/>
    <w:multiLevelType w:val="hybridMultilevel"/>
    <w:tmpl w:val="EBC8E24E"/>
    <w:lvl w:ilvl="0" w:tplc="B71AE800">
      <w:numFmt w:val="bullet"/>
      <w:lvlText w:val="-"/>
      <w:lvlJc w:val="left"/>
      <w:pPr>
        <w:ind w:left="1287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B623DC"/>
    <w:multiLevelType w:val="hybridMultilevel"/>
    <w:tmpl w:val="C5A845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357F"/>
    <w:multiLevelType w:val="hybridMultilevel"/>
    <w:tmpl w:val="ED768E3C"/>
    <w:lvl w:ilvl="0" w:tplc="B71AE800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D1D0F"/>
    <w:multiLevelType w:val="hybridMultilevel"/>
    <w:tmpl w:val="0450C5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B015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B8005E"/>
    <w:multiLevelType w:val="hybridMultilevel"/>
    <w:tmpl w:val="9C40F308"/>
    <w:lvl w:ilvl="0" w:tplc="2FE02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39D9"/>
    <w:multiLevelType w:val="hybridMultilevel"/>
    <w:tmpl w:val="FAE603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527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4C105BB"/>
    <w:multiLevelType w:val="hybridMultilevel"/>
    <w:tmpl w:val="9C40F308"/>
    <w:lvl w:ilvl="0" w:tplc="2FE02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05F3F"/>
    <w:multiLevelType w:val="hybridMultilevel"/>
    <w:tmpl w:val="AFEECD92"/>
    <w:lvl w:ilvl="0" w:tplc="A260B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21F8"/>
    <w:multiLevelType w:val="hybridMultilevel"/>
    <w:tmpl w:val="9A8C97B6"/>
    <w:lvl w:ilvl="0" w:tplc="CB8AF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26D28"/>
    <w:multiLevelType w:val="hybridMultilevel"/>
    <w:tmpl w:val="CD420F9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603466"/>
    <w:multiLevelType w:val="hybridMultilevel"/>
    <w:tmpl w:val="D3CAA9DC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FC25C2"/>
    <w:multiLevelType w:val="hybridMultilevel"/>
    <w:tmpl w:val="8EE2FF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BD0B6A"/>
    <w:multiLevelType w:val="hybridMultilevel"/>
    <w:tmpl w:val="9C40F308"/>
    <w:lvl w:ilvl="0" w:tplc="2FE02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110"/>
    <w:multiLevelType w:val="hybridMultilevel"/>
    <w:tmpl w:val="9C40F308"/>
    <w:lvl w:ilvl="0" w:tplc="2FE02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E0BAB"/>
    <w:multiLevelType w:val="hybridMultilevel"/>
    <w:tmpl w:val="A0ECF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52216"/>
    <w:multiLevelType w:val="hybridMultilevel"/>
    <w:tmpl w:val="DD3CC1A0"/>
    <w:lvl w:ilvl="0" w:tplc="236642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44A2B"/>
    <w:multiLevelType w:val="hybridMultilevel"/>
    <w:tmpl w:val="40E04C9A"/>
    <w:lvl w:ilvl="0" w:tplc="04100001">
      <w:start w:val="1"/>
      <w:numFmt w:val="bullet"/>
      <w:lvlText w:val=""/>
      <w:lvlJc w:val="left"/>
      <w:pPr>
        <w:ind w:left="126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6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6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7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8390" w:hanging="360"/>
      </w:pPr>
      <w:rPr>
        <w:rFonts w:ascii="Wingdings" w:hAnsi="Wingdings" w:hint="default"/>
      </w:rPr>
    </w:lvl>
  </w:abstractNum>
  <w:abstractNum w:abstractNumId="26" w15:restartNumberingAfterBreak="0">
    <w:nsid w:val="5A3B5DE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20D5C1E"/>
    <w:multiLevelType w:val="hybridMultilevel"/>
    <w:tmpl w:val="0560B2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68603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60DE"/>
    <w:multiLevelType w:val="hybridMultilevel"/>
    <w:tmpl w:val="D2EC5A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70069"/>
    <w:multiLevelType w:val="hybridMultilevel"/>
    <w:tmpl w:val="9C40F308"/>
    <w:lvl w:ilvl="0" w:tplc="2FE02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8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6"/>
  </w:num>
  <w:num w:numId="8">
    <w:abstractNumId w:val="9"/>
  </w:num>
  <w:num w:numId="9">
    <w:abstractNumId w:val="2"/>
  </w:num>
  <w:num w:numId="10">
    <w:abstractNumId w:val="19"/>
  </w:num>
  <w:num w:numId="11">
    <w:abstractNumId w:val="30"/>
  </w:num>
  <w:num w:numId="12">
    <w:abstractNumId w:val="10"/>
  </w:num>
  <w:num w:numId="13">
    <w:abstractNumId w:val="5"/>
  </w:num>
  <w:num w:numId="14">
    <w:abstractNumId w:val="21"/>
  </w:num>
  <w:num w:numId="15">
    <w:abstractNumId w:val="18"/>
  </w:num>
  <w:num w:numId="16">
    <w:abstractNumId w:val="24"/>
  </w:num>
  <w:num w:numId="17">
    <w:abstractNumId w:val="6"/>
  </w:num>
  <w:num w:numId="18">
    <w:abstractNumId w:val="13"/>
  </w:num>
  <w:num w:numId="19">
    <w:abstractNumId w:val="7"/>
  </w:num>
  <w:num w:numId="20">
    <w:abstractNumId w:val="20"/>
  </w:num>
  <w:num w:numId="21">
    <w:abstractNumId w:val="12"/>
  </w:num>
  <w:num w:numId="22">
    <w:abstractNumId w:val="15"/>
  </w:num>
  <w:num w:numId="23">
    <w:abstractNumId w:val="22"/>
  </w:num>
  <w:num w:numId="24">
    <w:abstractNumId w:val="31"/>
  </w:num>
  <w:num w:numId="25">
    <w:abstractNumId w:val="4"/>
  </w:num>
  <w:num w:numId="26">
    <w:abstractNumId w:val="1"/>
  </w:num>
  <w:num w:numId="27">
    <w:abstractNumId w:val="25"/>
  </w:num>
  <w:num w:numId="28">
    <w:abstractNumId w:val="26"/>
  </w:num>
  <w:num w:numId="29">
    <w:abstractNumId w:val="11"/>
  </w:num>
  <w:num w:numId="30">
    <w:abstractNumId w:val="28"/>
  </w:num>
  <w:num w:numId="31">
    <w:abstractNumId w:val="23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EC"/>
    <w:rsid w:val="00031FC2"/>
    <w:rsid w:val="00097553"/>
    <w:rsid w:val="001C0FC8"/>
    <w:rsid w:val="001C65EC"/>
    <w:rsid w:val="00326CDD"/>
    <w:rsid w:val="00334B05"/>
    <w:rsid w:val="00397DAB"/>
    <w:rsid w:val="003B0F0B"/>
    <w:rsid w:val="003B2223"/>
    <w:rsid w:val="004577C4"/>
    <w:rsid w:val="005777B5"/>
    <w:rsid w:val="00683623"/>
    <w:rsid w:val="006A293E"/>
    <w:rsid w:val="008A2D94"/>
    <w:rsid w:val="008B4CF8"/>
    <w:rsid w:val="008D0368"/>
    <w:rsid w:val="00A50D0E"/>
    <w:rsid w:val="00A5635F"/>
    <w:rsid w:val="00B414F8"/>
    <w:rsid w:val="00BB5198"/>
    <w:rsid w:val="00C25BEC"/>
    <w:rsid w:val="00C52B8F"/>
    <w:rsid w:val="00C733B7"/>
    <w:rsid w:val="00C913D2"/>
    <w:rsid w:val="00CB14B6"/>
    <w:rsid w:val="00CD167D"/>
    <w:rsid w:val="00DA75C0"/>
    <w:rsid w:val="00DF632E"/>
    <w:rsid w:val="00E86196"/>
    <w:rsid w:val="00ED0A55"/>
    <w:rsid w:val="00F0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7FA3"/>
  <w15:chartTrackingRefBased/>
  <w15:docId w15:val="{AA9C756D-DDE4-4E71-A7DC-7F7D3E10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5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25BEC"/>
    <w:pPr>
      <w:widowControl w:val="0"/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C25B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5B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B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5B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B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25BEC"/>
    <w:rPr>
      <w:color w:val="808080"/>
    </w:rPr>
  </w:style>
  <w:style w:type="paragraph" w:styleId="Paragrafoelenco">
    <w:name w:val="List Paragraph"/>
    <w:basedOn w:val="Normale"/>
    <w:uiPriority w:val="34"/>
    <w:qFormat/>
    <w:rsid w:val="00C25B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5B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5BEC"/>
    <w:rPr>
      <w:color w:val="954F72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25BE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25B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1">
    <w:name w:val="Body Text 21"/>
    <w:basedOn w:val="Normale"/>
    <w:rsid w:val="00C25BEC"/>
    <w:pPr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B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BEC"/>
    <w:rPr>
      <w:rFonts w:ascii="Tahoma" w:eastAsia="Times New Roman" w:hAnsi="Tahoma" w:cs="Tahoma"/>
      <w:sz w:val="16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C2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2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2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25B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5BE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5B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5B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5BE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25BEC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25BEC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C25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6_005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87AFAB7B0494A892F5A1AA41683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FCD94F-1414-40DD-BCDC-2E51E18D222F}"/>
      </w:docPartPr>
      <w:docPartBody>
        <w:p w:rsidR="00B8468B" w:rsidRDefault="00B8468B" w:rsidP="00B8468B">
          <w:pPr>
            <w:pStyle w:val="8AC87AFAB7B0494A892F5A1AA416834E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  <w:docPart>
      <w:docPartPr>
        <w:name w:val="4D82D57B57294F819AF8BF26D1D16D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6AA57D-F6AE-4540-9885-B25ECA4E3DF6}"/>
      </w:docPartPr>
      <w:docPartBody>
        <w:p w:rsidR="00B8468B" w:rsidRDefault="00B8468B" w:rsidP="00B8468B">
          <w:pPr>
            <w:pStyle w:val="4D82D57B57294F819AF8BF26D1D16DD9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  <w:docPart>
      <w:docPartPr>
        <w:name w:val="50EFCE05E80249F9998409CB75A45F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73919D-835D-4107-B8D8-52DB0EC1A602}"/>
      </w:docPartPr>
      <w:docPartBody>
        <w:p w:rsidR="00B8468B" w:rsidRDefault="00B8468B" w:rsidP="00B8468B">
          <w:pPr>
            <w:pStyle w:val="50EFCE05E80249F9998409CB75A45F8F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68"/>
    <w:rsid w:val="000F49C8"/>
    <w:rsid w:val="00620970"/>
    <w:rsid w:val="006721E8"/>
    <w:rsid w:val="0089412A"/>
    <w:rsid w:val="00B8468B"/>
    <w:rsid w:val="00BA4655"/>
    <w:rsid w:val="00F56D68"/>
    <w:rsid w:val="00F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468B"/>
    <w:rPr>
      <w:color w:val="808080"/>
    </w:rPr>
  </w:style>
  <w:style w:type="paragraph" w:customStyle="1" w:styleId="48C28900B9684A3383BC9B7D2FFAF7A7">
    <w:name w:val="48C28900B9684A3383BC9B7D2FFAF7A7"/>
    <w:rsid w:val="00F56D68"/>
  </w:style>
  <w:style w:type="paragraph" w:customStyle="1" w:styleId="4E96EFD9CE3F4D0B91C29C72A92EC461">
    <w:name w:val="4E96EFD9CE3F4D0B91C29C72A92EC461"/>
    <w:rsid w:val="00F56D68"/>
  </w:style>
  <w:style w:type="paragraph" w:customStyle="1" w:styleId="EFE91FF69B93438785A016586A274376">
    <w:name w:val="EFE91FF69B93438785A016586A274376"/>
    <w:rsid w:val="00F56D68"/>
  </w:style>
  <w:style w:type="paragraph" w:customStyle="1" w:styleId="D619A7D187A84AABB3DCCEE256168312">
    <w:name w:val="D619A7D187A84AABB3DCCEE256168312"/>
    <w:rsid w:val="00F56D68"/>
  </w:style>
  <w:style w:type="paragraph" w:customStyle="1" w:styleId="EE40258090DB4D49AE799D219EB7A68E">
    <w:name w:val="EE40258090DB4D49AE799D219EB7A68E"/>
    <w:rsid w:val="00F56D68"/>
  </w:style>
  <w:style w:type="paragraph" w:customStyle="1" w:styleId="A7790EB3C2EF476693ED0E9D3E59D6CD">
    <w:name w:val="A7790EB3C2EF476693ED0E9D3E59D6CD"/>
    <w:rsid w:val="00F56D68"/>
  </w:style>
  <w:style w:type="paragraph" w:customStyle="1" w:styleId="CDFE07E68E0F46E2BEE70E9E26D81ADA">
    <w:name w:val="CDFE07E68E0F46E2BEE70E9E26D81ADA"/>
    <w:rsid w:val="00F56D68"/>
  </w:style>
  <w:style w:type="paragraph" w:customStyle="1" w:styleId="4D827A82EE8F4BB9BFB4F17939F2854B">
    <w:name w:val="4D827A82EE8F4BB9BFB4F17939F2854B"/>
    <w:rsid w:val="00F56D68"/>
  </w:style>
  <w:style w:type="paragraph" w:customStyle="1" w:styleId="037CF195393F43A5A5489A0FCE963D3C">
    <w:name w:val="037CF195393F43A5A5489A0FCE963D3C"/>
    <w:rsid w:val="00F56D68"/>
  </w:style>
  <w:style w:type="paragraph" w:customStyle="1" w:styleId="F080E683E6BA47279BA459E0352F1C9D">
    <w:name w:val="F080E683E6BA47279BA459E0352F1C9D"/>
    <w:rsid w:val="00F56D68"/>
  </w:style>
  <w:style w:type="paragraph" w:customStyle="1" w:styleId="0788A2B8DC9241BFB53DBD73C4D97E69">
    <w:name w:val="0788A2B8DC9241BFB53DBD73C4D97E69"/>
    <w:rsid w:val="00F56D68"/>
  </w:style>
  <w:style w:type="paragraph" w:customStyle="1" w:styleId="C27B7F0BDA2B407E9758CF261361E2BE">
    <w:name w:val="C27B7F0BDA2B407E9758CF261361E2BE"/>
    <w:rsid w:val="00F56D68"/>
  </w:style>
  <w:style w:type="paragraph" w:customStyle="1" w:styleId="46F76E2AF36F4AAF83BB7682C66F1C88">
    <w:name w:val="46F76E2AF36F4AAF83BB7682C66F1C88"/>
    <w:rsid w:val="00F56D68"/>
  </w:style>
  <w:style w:type="paragraph" w:customStyle="1" w:styleId="9DB2DB3C0F8648B1AA011EF0CF796149">
    <w:name w:val="9DB2DB3C0F8648B1AA011EF0CF796149"/>
    <w:rsid w:val="00F56D68"/>
  </w:style>
  <w:style w:type="paragraph" w:customStyle="1" w:styleId="BC8625684696463EA3FDEF0F20735BF4">
    <w:name w:val="BC8625684696463EA3FDEF0F20735BF4"/>
    <w:rsid w:val="00F56D68"/>
  </w:style>
  <w:style w:type="paragraph" w:customStyle="1" w:styleId="D9CC625D51D0464A8D12E8363334FB6D">
    <w:name w:val="D9CC625D51D0464A8D12E8363334FB6D"/>
    <w:rsid w:val="00F56D68"/>
  </w:style>
  <w:style w:type="paragraph" w:customStyle="1" w:styleId="A47EE2C42A7746B2A3E89C7A82B847D5">
    <w:name w:val="A47EE2C42A7746B2A3E89C7A82B847D5"/>
    <w:rsid w:val="00F56D68"/>
  </w:style>
  <w:style w:type="paragraph" w:customStyle="1" w:styleId="8AC87AFAB7B0494A892F5A1AA416834E">
    <w:name w:val="8AC87AFAB7B0494A892F5A1AA416834E"/>
    <w:rsid w:val="00B8468B"/>
  </w:style>
  <w:style w:type="paragraph" w:customStyle="1" w:styleId="4D82D57B57294F819AF8BF26D1D16DD9">
    <w:name w:val="4D82D57B57294F819AF8BF26D1D16DD9"/>
    <w:rsid w:val="00B8468B"/>
  </w:style>
  <w:style w:type="paragraph" w:customStyle="1" w:styleId="50EFCE05E80249F9998409CB75A45F8F">
    <w:name w:val="50EFCE05E80249F9998409CB75A45F8F"/>
    <w:rsid w:val="00B84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14</cp:revision>
  <cp:lastPrinted>2019-05-20T07:58:00Z</cp:lastPrinted>
  <dcterms:created xsi:type="dcterms:W3CDTF">2019-05-15T07:08:00Z</dcterms:created>
  <dcterms:modified xsi:type="dcterms:W3CDTF">2019-05-24T07:36:00Z</dcterms:modified>
</cp:coreProperties>
</file>