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3C6" w:rsidRPr="00454867" w:rsidRDefault="00FD23C6" w:rsidP="00FD23C6">
      <w:pPr>
        <w:ind w:right="-1"/>
        <w:jc w:val="center"/>
        <w:rPr>
          <w:sz w:val="22"/>
          <w:szCs w:val="22"/>
        </w:rPr>
      </w:pPr>
      <w:r w:rsidRPr="00454867">
        <w:rPr>
          <w:sz w:val="22"/>
          <w:szCs w:val="22"/>
        </w:rPr>
        <w:t>INPS</w:t>
      </w:r>
    </w:p>
    <w:p w:rsidR="00FD23C6" w:rsidRPr="00454867" w:rsidRDefault="00FD23C6" w:rsidP="00FD23C6">
      <w:pPr>
        <w:ind w:right="-1"/>
        <w:jc w:val="center"/>
        <w:rPr>
          <w:sz w:val="22"/>
          <w:szCs w:val="22"/>
        </w:rPr>
      </w:pPr>
      <w:r w:rsidRPr="00454867">
        <w:rPr>
          <w:sz w:val="22"/>
          <w:szCs w:val="22"/>
        </w:rPr>
        <w:t>DIREZIONE CENTRALE ACQUISTI E APPALTI</w:t>
      </w:r>
    </w:p>
    <w:p w:rsidR="00FD23C6" w:rsidRPr="00454867" w:rsidRDefault="00FD23C6" w:rsidP="00FD23C6">
      <w:pPr>
        <w:ind w:right="-1"/>
        <w:jc w:val="center"/>
        <w:rPr>
          <w:bCs/>
          <w:sz w:val="22"/>
          <w:szCs w:val="22"/>
        </w:rPr>
      </w:pPr>
      <w:r w:rsidRPr="00454867">
        <w:rPr>
          <w:bCs/>
          <w:sz w:val="22"/>
          <w:szCs w:val="22"/>
        </w:rPr>
        <w:t>DETERMINAZIONE N. RS 30/</w:t>
      </w:r>
      <w:r w:rsidR="00FF6A2B">
        <w:rPr>
          <w:bCs/>
          <w:sz w:val="22"/>
          <w:szCs w:val="22"/>
        </w:rPr>
        <w:t>156</w:t>
      </w:r>
      <w:r w:rsidRPr="00454867">
        <w:rPr>
          <w:bCs/>
          <w:sz w:val="22"/>
          <w:szCs w:val="22"/>
        </w:rPr>
        <w:t xml:space="preserve"> /2019 del </w:t>
      </w:r>
      <w:r w:rsidR="00FF6A2B">
        <w:rPr>
          <w:bCs/>
          <w:sz w:val="22"/>
          <w:szCs w:val="22"/>
        </w:rPr>
        <w:t>20/03/2019</w:t>
      </w:r>
      <w:r w:rsidRPr="00454867">
        <w:rPr>
          <w:bCs/>
          <w:sz w:val="22"/>
          <w:szCs w:val="22"/>
        </w:rPr>
        <w:t xml:space="preserve"> </w:t>
      </w:r>
    </w:p>
    <w:p w:rsidR="00FD23C6" w:rsidRDefault="00FD23C6" w:rsidP="00FD23C6">
      <w:pPr>
        <w:spacing w:line="240" w:lineRule="auto"/>
        <w:jc w:val="both"/>
        <w:rPr>
          <w:sz w:val="22"/>
          <w:szCs w:val="22"/>
        </w:rPr>
      </w:pPr>
    </w:p>
    <w:p w:rsidR="00D660B1" w:rsidRDefault="00D660B1" w:rsidP="00FD23C6">
      <w:pPr>
        <w:spacing w:line="240" w:lineRule="auto"/>
        <w:jc w:val="both"/>
        <w:rPr>
          <w:sz w:val="22"/>
          <w:szCs w:val="22"/>
        </w:rPr>
      </w:pPr>
    </w:p>
    <w:p w:rsidR="00D660B1" w:rsidRDefault="00D660B1" w:rsidP="00D660B1">
      <w:pPr>
        <w:spacing w:line="240" w:lineRule="auto"/>
        <w:ind w:left="1134" w:hanging="1134"/>
        <w:jc w:val="both"/>
        <w:rPr>
          <w:sz w:val="22"/>
          <w:szCs w:val="22"/>
        </w:rPr>
      </w:pPr>
      <w:r w:rsidRPr="00FA7A89">
        <w:rPr>
          <w:sz w:val="22"/>
          <w:szCs w:val="22"/>
        </w:rPr>
        <w:t>Oggetto:</w:t>
      </w:r>
      <w:r>
        <w:rPr>
          <w:sz w:val="22"/>
          <w:szCs w:val="22"/>
        </w:rPr>
        <w:t xml:space="preserve"> Procedura aperta in ambito comunitario ai sensi dell’art. 60 del D.Lgs. n.50/2016, per l’affidamento in 5 lotti distinti del servizio di pulizia spazi comuni, camere, rifacimento letti, lavanderia e guardaroba presso i Convitti “Principe di Piemonte” di Anagni (FR) (Lotto 1), “Luigi Sturzo” di Caltagirone (CT) (Lotto 2),</w:t>
      </w:r>
      <w:r w:rsidRPr="00832041">
        <w:rPr>
          <w:sz w:val="22"/>
          <w:szCs w:val="22"/>
        </w:rPr>
        <w:t xml:space="preserve"> </w:t>
      </w:r>
      <w:r>
        <w:rPr>
          <w:sz w:val="22"/>
          <w:szCs w:val="22"/>
        </w:rPr>
        <w:t>“Santa Caterina” (AR) (Lotto 3), “Regina Elena” di Sansepolcro (AR) (Lotto 4) e “Convitto Unificato” di Spoleto (PG) (Lotto 5).</w:t>
      </w:r>
    </w:p>
    <w:p w:rsidR="00D660B1" w:rsidRPr="003A0B0D" w:rsidRDefault="00D660B1" w:rsidP="00D660B1">
      <w:pPr>
        <w:spacing w:line="240" w:lineRule="auto"/>
        <w:ind w:left="1134" w:hanging="1134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3A0B0D">
        <w:rPr>
          <w:sz w:val="22"/>
          <w:szCs w:val="22"/>
        </w:rPr>
        <w:t xml:space="preserve">Lotto 1 – CIG 76334466E9 </w:t>
      </w:r>
    </w:p>
    <w:p w:rsidR="00D660B1" w:rsidRPr="003A0B0D" w:rsidRDefault="00D660B1" w:rsidP="00D660B1">
      <w:pPr>
        <w:spacing w:line="240" w:lineRule="auto"/>
        <w:ind w:left="1134"/>
        <w:jc w:val="both"/>
        <w:rPr>
          <w:sz w:val="22"/>
          <w:szCs w:val="22"/>
        </w:rPr>
      </w:pPr>
      <w:r w:rsidRPr="003A0B0D">
        <w:rPr>
          <w:sz w:val="22"/>
          <w:szCs w:val="22"/>
        </w:rPr>
        <w:t>Lotto 2 – CIG 763346134B</w:t>
      </w:r>
    </w:p>
    <w:p w:rsidR="00D660B1" w:rsidRPr="003A0B0D" w:rsidRDefault="00D660B1" w:rsidP="00D660B1">
      <w:pPr>
        <w:spacing w:line="240" w:lineRule="auto"/>
        <w:ind w:left="1134"/>
        <w:jc w:val="both"/>
        <w:rPr>
          <w:sz w:val="22"/>
          <w:szCs w:val="22"/>
        </w:rPr>
      </w:pPr>
      <w:r w:rsidRPr="003A0B0D">
        <w:rPr>
          <w:sz w:val="22"/>
          <w:szCs w:val="22"/>
        </w:rPr>
        <w:t>Lotto 3 – CIG 7633472C5C</w:t>
      </w:r>
    </w:p>
    <w:p w:rsidR="00D660B1" w:rsidRPr="003A0B0D" w:rsidRDefault="00D660B1" w:rsidP="00D660B1">
      <w:pPr>
        <w:spacing w:line="240" w:lineRule="auto"/>
        <w:ind w:left="1134"/>
        <w:jc w:val="both"/>
        <w:rPr>
          <w:sz w:val="22"/>
          <w:szCs w:val="22"/>
        </w:rPr>
      </w:pPr>
      <w:r w:rsidRPr="003A0B0D">
        <w:rPr>
          <w:sz w:val="22"/>
          <w:szCs w:val="22"/>
        </w:rPr>
        <w:t>Lotto 4 – CIG 7633488991</w:t>
      </w:r>
    </w:p>
    <w:p w:rsidR="00D660B1" w:rsidRPr="003A0B0D" w:rsidRDefault="00D660B1" w:rsidP="00D660B1">
      <w:pPr>
        <w:spacing w:line="240" w:lineRule="auto"/>
        <w:ind w:left="1134"/>
        <w:jc w:val="both"/>
        <w:rPr>
          <w:sz w:val="22"/>
          <w:szCs w:val="22"/>
        </w:rPr>
      </w:pPr>
      <w:r w:rsidRPr="003A0B0D">
        <w:rPr>
          <w:sz w:val="22"/>
          <w:szCs w:val="22"/>
        </w:rPr>
        <w:t>Lotto 5 – CIG 76334981D4</w:t>
      </w:r>
    </w:p>
    <w:p w:rsidR="00D660B1" w:rsidRDefault="00D660B1" w:rsidP="00FD23C6">
      <w:pPr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   Aggiudicazione Lotto 2</w:t>
      </w:r>
      <w:r>
        <w:rPr>
          <w:sz w:val="22"/>
          <w:szCs w:val="22"/>
        </w:rPr>
        <w:tab/>
      </w:r>
    </w:p>
    <w:p w:rsidR="00D660B1" w:rsidRDefault="00D660B1" w:rsidP="00FD23C6">
      <w:pPr>
        <w:spacing w:line="240" w:lineRule="auto"/>
        <w:jc w:val="both"/>
        <w:rPr>
          <w:sz w:val="22"/>
          <w:szCs w:val="22"/>
        </w:rPr>
      </w:pPr>
    </w:p>
    <w:p w:rsidR="00FD23C6" w:rsidRPr="00454867" w:rsidRDefault="00FD23C6" w:rsidP="00FD23C6">
      <w:pPr>
        <w:spacing w:line="240" w:lineRule="auto"/>
        <w:jc w:val="both"/>
        <w:rPr>
          <w:sz w:val="22"/>
          <w:szCs w:val="22"/>
        </w:rPr>
      </w:pPr>
    </w:p>
    <w:p w:rsidR="00FD23C6" w:rsidRPr="00454867" w:rsidRDefault="00FD23C6" w:rsidP="00FD23C6">
      <w:pPr>
        <w:jc w:val="center"/>
        <w:rPr>
          <w:sz w:val="22"/>
          <w:szCs w:val="22"/>
        </w:rPr>
      </w:pPr>
      <w:r w:rsidRPr="00454867">
        <w:rPr>
          <w:sz w:val="22"/>
          <w:szCs w:val="22"/>
        </w:rPr>
        <w:t>Il Direttore centrale</w:t>
      </w:r>
    </w:p>
    <w:p w:rsidR="00FD23C6" w:rsidRPr="00454867" w:rsidRDefault="00FD23C6" w:rsidP="00FD23C6">
      <w:pPr>
        <w:spacing w:line="240" w:lineRule="auto"/>
        <w:ind w:right="-1"/>
        <w:jc w:val="both"/>
        <w:rPr>
          <w:sz w:val="22"/>
          <w:szCs w:val="22"/>
        </w:rPr>
      </w:pPr>
    </w:p>
    <w:p w:rsidR="00FD23C6" w:rsidRPr="00454867" w:rsidRDefault="00FD23C6" w:rsidP="00FD23C6">
      <w:pPr>
        <w:widowControl w:val="0"/>
        <w:spacing w:after="240" w:line="240" w:lineRule="auto"/>
        <w:ind w:right="-34"/>
        <w:jc w:val="both"/>
        <w:rPr>
          <w:sz w:val="22"/>
          <w:szCs w:val="22"/>
        </w:rPr>
      </w:pPr>
      <w:r w:rsidRPr="00454867">
        <w:rPr>
          <w:b/>
          <w:sz w:val="22"/>
          <w:szCs w:val="22"/>
        </w:rPr>
        <w:t xml:space="preserve">VISTO </w:t>
      </w:r>
      <w:r w:rsidRPr="00454867">
        <w:rPr>
          <w:sz w:val="22"/>
          <w:szCs w:val="22"/>
        </w:rPr>
        <w:t>il Decreto Legislativo 18 aprile 2016, n 50, recante il “Attuazione delle direttive 2014/23/UE, 2014/24/UE e 2014/25/UE sull’aggiudicazione dei contratti di concessione, sugli appalti pubblici e sulle procedure d’appalto degli enti erogatori nei settori dell’acqua, dell’energia, dei trasporti e dei servizi postali, nonché per il riordino della disciplina vigente in materia di contratti pubblici relativi a lavori, servizi e forniture”, pubblicato sulla Gazzetta Ufficiale della Repubblica Italiana n. 91, in data 19 aprile 2016, Supplemento ordinario n. 10/L;</w:t>
      </w:r>
    </w:p>
    <w:p w:rsidR="00FD23C6" w:rsidRPr="00454867" w:rsidRDefault="00FD23C6" w:rsidP="00FD23C6">
      <w:pPr>
        <w:widowControl w:val="0"/>
        <w:spacing w:after="240" w:line="240" w:lineRule="auto"/>
        <w:ind w:right="-34"/>
        <w:jc w:val="both"/>
        <w:rPr>
          <w:sz w:val="22"/>
          <w:szCs w:val="22"/>
        </w:rPr>
      </w:pPr>
      <w:r w:rsidRPr="00454867">
        <w:rPr>
          <w:b/>
          <w:sz w:val="22"/>
          <w:szCs w:val="22"/>
        </w:rPr>
        <w:t>VISTO</w:t>
      </w:r>
      <w:r w:rsidRPr="00454867">
        <w:rPr>
          <w:sz w:val="22"/>
          <w:szCs w:val="22"/>
        </w:rPr>
        <w:t xml:space="preserve"> il Decreto Legislativo 19 aprile 2017, n. 56, recante “Disposizioni integrative e correttive al decreto legislativo 18 aprile 2016, n. 50”, pubblicato nella Gazzetta Ufficiale, serie generale, n. 103, in data 5 maggio 2017;</w:t>
      </w:r>
    </w:p>
    <w:p w:rsidR="00FD23C6" w:rsidRPr="00454867" w:rsidRDefault="00FD23C6" w:rsidP="00FD23C6">
      <w:pPr>
        <w:spacing w:after="240" w:line="240" w:lineRule="auto"/>
        <w:ind w:right="-34"/>
        <w:jc w:val="both"/>
        <w:rPr>
          <w:rFonts w:eastAsia="Calibri" w:cs="Arial"/>
          <w:b/>
          <w:sz w:val="22"/>
          <w:szCs w:val="22"/>
          <w:lang w:eastAsia="en-US"/>
        </w:rPr>
      </w:pPr>
      <w:r w:rsidRPr="00454867">
        <w:rPr>
          <w:rFonts w:eastAsia="Calibri" w:cs="Arial"/>
          <w:b/>
          <w:sz w:val="22"/>
          <w:szCs w:val="22"/>
          <w:lang w:eastAsia="en-US"/>
        </w:rPr>
        <w:t xml:space="preserve">VISTO </w:t>
      </w:r>
      <w:r w:rsidRPr="00454867">
        <w:rPr>
          <w:rFonts w:eastAsia="Calibri" w:cs="Arial"/>
          <w:sz w:val="22"/>
          <w:szCs w:val="22"/>
          <w:lang w:eastAsia="en-US"/>
        </w:rPr>
        <w:t xml:space="preserve">il Regolamento di organizzazione dell’INPS approvato, con determinazioni presidenziali n. 89 del 30 giugno 2016, n.100 del 27 luglio 2016 e n.132 del 12 ottobre 2016; </w:t>
      </w:r>
    </w:p>
    <w:p w:rsidR="00FD23C6" w:rsidRPr="00454867" w:rsidRDefault="00FD23C6" w:rsidP="00FD23C6">
      <w:pPr>
        <w:spacing w:after="240" w:line="240" w:lineRule="auto"/>
        <w:ind w:right="-34"/>
        <w:jc w:val="both"/>
        <w:rPr>
          <w:rFonts w:eastAsia="Calibri" w:cs="Arial"/>
          <w:sz w:val="22"/>
          <w:szCs w:val="22"/>
          <w:lang w:eastAsia="en-US"/>
        </w:rPr>
      </w:pPr>
      <w:r w:rsidRPr="00454867">
        <w:rPr>
          <w:rFonts w:eastAsia="Calibri" w:cs="Arial"/>
          <w:b/>
          <w:sz w:val="22"/>
          <w:szCs w:val="22"/>
          <w:lang w:eastAsia="en-US"/>
        </w:rPr>
        <w:t xml:space="preserve">VISTO </w:t>
      </w:r>
      <w:r w:rsidRPr="00454867">
        <w:rPr>
          <w:rFonts w:eastAsia="Calibri" w:cs="Arial"/>
          <w:sz w:val="22"/>
          <w:szCs w:val="22"/>
          <w:lang w:eastAsia="en-US"/>
        </w:rPr>
        <w:t>l’Ordinamento delle funzioni centrali e territoriali dell’INPS, approvato con la determinazione presidenziale n. 110 del 28 luglio 2016 come modificato con le determinazioni presidenziali n. 170 del 28 dicembre 2016 e n. 13 del 24 gennaio 2017;</w:t>
      </w:r>
    </w:p>
    <w:p w:rsidR="00FD23C6" w:rsidRPr="00454867" w:rsidRDefault="00FD23C6" w:rsidP="00FD23C6">
      <w:pPr>
        <w:spacing w:line="240" w:lineRule="auto"/>
        <w:jc w:val="both"/>
        <w:rPr>
          <w:sz w:val="22"/>
          <w:szCs w:val="22"/>
        </w:rPr>
      </w:pPr>
      <w:r w:rsidRPr="00454867">
        <w:rPr>
          <w:b/>
          <w:sz w:val="22"/>
          <w:szCs w:val="22"/>
        </w:rPr>
        <w:t>Vista</w:t>
      </w:r>
      <w:r w:rsidRPr="00454867">
        <w:rPr>
          <w:sz w:val="22"/>
          <w:szCs w:val="22"/>
        </w:rPr>
        <w:t xml:space="preserve"> la determinazione presidenziale n. 176 del 6 dicembre 2017 - Risorse e patrimonio strumentale delle Direzioni Regionali Campania, Lazio e Lombardia e delle Direzioni di coordinamento metropolitano di Napoli, Roma e Milano”;</w:t>
      </w:r>
    </w:p>
    <w:p w:rsidR="00FD23C6" w:rsidRPr="00454867" w:rsidRDefault="00FD23C6" w:rsidP="00FD23C6">
      <w:pPr>
        <w:spacing w:after="240" w:line="240" w:lineRule="auto"/>
        <w:ind w:right="-34"/>
        <w:jc w:val="both"/>
        <w:rPr>
          <w:rFonts w:eastAsia="Calibri" w:cs="Arial"/>
          <w:sz w:val="22"/>
          <w:szCs w:val="22"/>
          <w:lang w:eastAsia="en-US"/>
        </w:rPr>
      </w:pPr>
    </w:p>
    <w:p w:rsidR="00FD23C6" w:rsidRPr="00260EF4" w:rsidRDefault="00FD23C6" w:rsidP="00260EF4">
      <w:pPr>
        <w:suppressAutoHyphens/>
        <w:spacing w:after="240" w:line="240" w:lineRule="auto"/>
        <w:ind w:right="-34"/>
        <w:jc w:val="both"/>
        <w:rPr>
          <w:rFonts w:cs="Arial"/>
          <w:sz w:val="22"/>
          <w:szCs w:val="22"/>
        </w:rPr>
      </w:pPr>
      <w:r w:rsidRPr="00454867">
        <w:rPr>
          <w:rFonts w:cs="Arial"/>
          <w:b/>
          <w:sz w:val="22"/>
          <w:szCs w:val="22"/>
        </w:rPr>
        <w:t>VISTO</w:t>
      </w:r>
      <w:r w:rsidRPr="00454867">
        <w:rPr>
          <w:rFonts w:cs="Arial"/>
          <w:sz w:val="22"/>
          <w:szCs w:val="22"/>
        </w:rPr>
        <w:t xml:space="preserve"> il Regolamento di Amministrazione e Contabilità, dell’Istituto Nazionale della Previdenza Sociale, approvato con delibera del Consiglio di Amministrazione n. 172 del 18 maggio 2005;</w:t>
      </w:r>
    </w:p>
    <w:p w:rsidR="00FD23C6" w:rsidRDefault="00FD23C6" w:rsidP="00FD23C6">
      <w:pPr>
        <w:spacing w:after="240" w:line="240" w:lineRule="auto"/>
        <w:ind w:right="-34"/>
        <w:jc w:val="both"/>
        <w:rPr>
          <w:rFonts w:eastAsia="Calibri" w:cs="Arial"/>
          <w:sz w:val="22"/>
          <w:szCs w:val="22"/>
          <w:lang w:eastAsia="en-US"/>
        </w:rPr>
      </w:pPr>
      <w:r w:rsidRPr="00454867">
        <w:rPr>
          <w:rFonts w:eastAsia="Calibri" w:cs="Arial"/>
          <w:b/>
          <w:sz w:val="22"/>
          <w:szCs w:val="22"/>
          <w:lang w:eastAsia="en-US"/>
        </w:rPr>
        <w:t xml:space="preserve">VISTO </w:t>
      </w:r>
      <w:r w:rsidRPr="00454867">
        <w:rPr>
          <w:rFonts w:eastAsia="Calibri" w:cs="Arial"/>
          <w:sz w:val="22"/>
          <w:szCs w:val="22"/>
          <w:lang w:eastAsia="en-US"/>
        </w:rPr>
        <w:t>il Decreto del Ministro del lavoro e delle politiche sociali del 13 gennaio 2017, con il quale, su proposta del Presidente dell’Istituto, è stata nominata Direttore Generale dell’INPS la Dott.ssa Gabriella Di Michele, già dirigente di 1^ fascia, di ruolo del medesimo ente;</w:t>
      </w:r>
    </w:p>
    <w:p w:rsidR="00C044C3" w:rsidRPr="001F5D6B" w:rsidRDefault="00C044C3" w:rsidP="00C044C3">
      <w:pPr>
        <w:spacing w:line="240" w:lineRule="auto"/>
        <w:jc w:val="both"/>
        <w:rPr>
          <w:rFonts w:eastAsia="Calibri" w:cs="Arial"/>
          <w:sz w:val="22"/>
          <w:szCs w:val="22"/>
          <w:lang w:eastAsia="en-US"/>
        </w:rPr>
      </w:pPr>
      <w:r w:rsidRPr="001F5D6B">
        <w:rPr>
          <w:rFonts w:eastAsia="Calibri" w:cs="Arial"/>
          <w:b/>
          <w:sz w:val="22"/>
          <w:szCs w:val="22"/>
          <w:lang w:eastAsia="en-US"/>
        </w:rPr>
        <w:t>VISTA</w:t>
      </w:r>
      <w:r>
        <w:rPr>
          <w:rFonts w:eastAsia="Calibri" w:cs="Arial"/>
          <w:b/>
          <w:sz w:val="22"/>
          <w:szCs w:val="22"/>
          <w:lang w:eastAsia="en-US"/>
        </w:rPr>
        <w:t xml:space="preserve"> </w:t>
      </w:r>
      <w:r w:rsidRPr="009B4CA6">
        <w:rPr>
          <w:sz w:val="22"/>
          <w:szCs w:val="22"/>
        </w:rPr>
        <w:t>la determinazione presidenziale n. 15 del 24 gennaio 2017</w:t>
      </w:r>
      <w:r>
        <w:rPr>
          <w:sz w:val="22"/>
          <w:szCs w:val="22"/>
        </w:rPr>
        <w:t xml:space="preserve"> con la quale il Presidente pro tempore</w:t>
      </w:r>
      <w:r w:rsidRPr="009B4CA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ha </w:t>
      </w:r>
      <w:r w:rsidRPr="009B4CA6">
        <w:rPr>
          <w:sz w:val="22"/>
          <w:szCs w:val="22"/>
        </w:rPr>
        <w:t>conferi</w:t>
      </w:r>
      <w:r>
        <w:rPr>
          <w:sz w:val="22"/>
          <w:szCs w:val="22"/>
        </w:rPr>
        <w:t>to</w:t>
      </w:r>
      <w:r w:rsidRPr="009B4CA6">
        <w:rPr>
          <w:sz w:val="22"/>
          <w:szCs w:val="22"/>
        </w:rPr>
        <w:t xml:space="preserve"> allo scrivente l’incarico di durata quadriennale di Direttore Centrale Acquisti e Appalti con decorrenza 1 febbraio 2017</w:t>
      </w:r>
      <w:r w:rsidRPr="001F5D6B">
        <w:rPr>
          <w:rFonts w:eastAsia="Calibri" w:cs="Arial"/>
          <w:sz w:val="22"/>
          <w:szCs w:val="22"/>
          <w:lang w:eastAsia="en-US"/>
        </w:rPr>
        <w:t>;</w:t>
      </w:r>
    </w:p>
    <w:p w:rsidR="000A526E" w:rsidRPr="00454867" w:rsidRDefault="00FD23C6" w:rsidP="00FD23C6">
      <w:pPr>
        <w:spacing w:line="240" w:lineRule="auto"/>
        <w:jc w:val="both"/>
        <w:rPr>
          <w:rFonts w:eastAsia="MS Mincho"/>
          <w:sz w:val="22"/>
          <w:szCs w:val="22"/>
        </w:rPr>
      </w:pPr>
      <w:r w:rsidRPr="00454867">
        <w:rPr>
          <w:rFonts w:eastAsia="MS Mincho"/>
          <w:b/>
          <w:sz w:val="22"/>
          <w:szCs w:val="22"/>
        </w:rPr>
        <w:t>ATTESO</w:t>
      </w:r>
      <w:r w:rsidRPr="00454867">
        <w:rPr>
          <w:rFonts w:eastAsia="MS Mincho"/>
          <w:sz w:val="22"/>
          <w:szCs w:val="22"/>
        </w:rPr>
        <w:t xml:space="preserve"> che il Consiglio di Indirizz</w:t>
      </w:r>
      <w:r w:rsidR="000A526E">
        <w:rPr>
          <w:rFonts w:eastAsia="MS Mincho"/>
          <w:sz w:val="22"/>
          <w:szCs w:val="22"/>
        </w:rPr>
        <w:t xml:space="preserve">o e Vigilanza, con deliberazione </w:t>
      </w:r>
      <w:r w:rsidR="000A526E" w:rsidRPr="009B4CA6">
        <w:rPr>
          <w:rFonts w:eastAsia="Calibri" w:cs="Calibri"/>
          <w:color w:val="000000"/>
          <w:spacing w:val="-3"/>
          <w:sz w:val="22"/>
          <w:szCs w:val="22"/>
          <w:lang w:eastAsia="en-US"/>
        </w:rPr>
        <w:t xml:space="preserve">n. 2 del 29 gennaio 2019, </w:t>
      </w:r>
      <w:r w:rsidR="000A526E">
        <w:rPr>
          <w:rFonts w:eastAsia="Calibri" w:cs="Calibri"/>
          <w:color w:val="000000"/>
          <w:spacing w:val="-3"/>
          <w:sz w:val="22"/>
          <w:szCs w:val="22"/>
          <w:lang w:eastAsia="en-US"/>
        </w:rPr>
        <w:t>ha</w:t>
      </w:r>
      <w:r w:rsidR="000A526E" w:rsidRPr="009B4CA6">
        <w:rPr>
          <w:rFonts w:eastAsia="Calibri" w:cs="Calibri"/>
          <w:color w:val="000000"/>
          <w:spacing w:val="-3"/>
          <w:sz w:val="22"/>
          <w:szCs w:val="22"/>
          <w:lang w:eastAsia="en-US"/>
        </w:rPr>
        <w:t xml:space="preserve"> approvato in via definitiva, il Bilancio preventivo finanziario generale di competenza e cassa ed economico patrimoniale generale dell’INPS per l'esercizio 2019;</w:t>
      </w:r>
    </w:p>
    <w:p w:rsidR="00FD23C6" w:rsidRPr="00454867" w:rsidRDefault="00FD23C6" w:rsidP="00B13FBF">
      <w:pPr>
        <w:pStyle w:val="Oggetto"/>
        <w:tabs>
          <w:tab w:val="left" w:pos="-1134"/>
          <w:tab w:val="left" w:pos="0"/>
        </w:tabs>
        <w:spacing w:before="0" w:after="120"/>
        <w:rPr>
          <w:rFonts w:ascii="Verdana" w:hAnsi="Verdana" w:cstheme="minorHAnsi"/>
          <w:sz w:val="22"/>
          <w:szCs w:val="22"/>
          <w:u w:val="none"/>
        </w:rPr>
      </w:pPr>
      <w:r w:rsidRPr="00C044C3">
        <w:rPr>
          <w:rFonts w:ascii="Verdana" w:hAnsi="Verdana"/>
          <w:b/>
          <w:bCs/>
          <w:sz w:val="22"/>
          <w:szCs w:val="22"/>
          <w:u w:val="none"/>
        </w:rPr>
        <w:t>VISTA</w:t>
      </w:r>
      <w:r w:rsidRPr="00C044C3">
        <w:rPr>
          <w:rFonts w:ascii="Verdana" w:hAnsi="Verdana"/>
          <w:bCs/>
          <w:sz w:val="22"/>
          <w:szCs w:val="22"/>
          <w:u w:val="none"/>
        </w:rPr>
        <w:t xml:space="preserve"> </w:t>
      </w:r>
      <w:r w:rsidRPr="00454867">
        <w:rPr>
          <w:rFonts w:ascii="Verdana" w:hAnsi="Verdana"/>
          <w:bCs/>
          <w:sz w:val="22"/>
          <w:szCs w:val="22"/>
          <w:u w:val="none"/>
        </w:rPr>
        <w:t>la determinazione n. RS 30/443/2018 del 27/09/2018 con la quale è stato autorizzato l’espletamento di una p</w:t>
      </w:r>
      <w:r w:rsidRPr="00454867">
        <w:rPr>
          <w:rFonts w:ascii="Verdana" w:hAnsi="Verdana"/>
          <w:sz w:val="22"/>
          <w:szCs w:val="22"/>
          <w:u w:val="none"/>
        </w:rPr>
        <w:t>rocedura aperta di carattere comunitario, in 5 lotti, ai sensi dell’art. 60 del D.Lgs. n. 50/2016, volta all’affidamento del servizio di pulizia spa</w:t>
      </w:r>
      <w:r w:rsidR="00B13FBF" w:rsidRPr="00454867">
        <w:rPr>
          <w:rFonts w:ascii="Verdana" w:hAnsi="Verdana"/>
          <w:sz w:val="22"/>
          <w:szCs w:val="22"/>
          <w:u w:val="none"/>
        </w:rPr>
        <w:t>z</w:t>
      </w:r>
      <w:r w:rsidRPr="00454867">
        <w:rPr>
          <w:rFonts w:ascii="Verdana" w:hAnsi="Verdana"/>
          <w:sz w:val="22"/>
          <w:szCs w:val="22"/>
          <w:u w:val="none"/>
        </w:rPr>
        <w:t>i comuni</w:t>
      </w:r>
      <w:r w:rsidR="00B13FBF" w:rsidRPr="00454867">
        <w:rPr>
          <w:rFonts w:ascii="Verdana" w:hAnsi="Verdana"/>
          <w:sz w:val="22"/>
          <w:szCs w:val="22"/>
          <w:u w:val="none"/>
        </w:rPr>
        <w:t>, camere, rifacimento letti, lavanderia e guardaroba presso i Convitti</w:t>
      </w:r>
      <w:r w:rsidR="00B13FBF" w:rsidRPr="00454867">
        <w:rPr>
          <w:rFonts w:ascii="Verdana" w:hAnsi="Verdana" w:cstheme="minorHAnsi"/>
          <w:sz w:val="22"/>
          <w:szCs w:val="22"/>
          <w:u w:val="none"/>
        </w:rPr>
        <w:t xml:space="preserve"> “PRINCIPE DI PIEMONTE” di</w:t>
      </w:r>
      <w:r w:rsidRPr="00454867">
        <w:rPr>
          <w:rFonts w:ascii="Verdana" w:hAnsi="Verdana" w:cstheme="minorHAnsi"/>
          <w:sz w:val="22"/>
          <w:szCs w:val="22"/>
          <w:u w:val="none"/>
        </w:rPr>
        <w:t xml:space="preserve"> A</w:t>
      </w:r>
      <w:r w:rsidR="00B13FBF" w:rsidRPr="00454867">
        <w:rPr>
          <w:rFonts w:ascii="Verdana" w:hAnsi="Verdana" w:cstheme="minorHAnsi"/>
          <w:sz w:val="22"/>
          <w:szCs w:val="22"/>
          <w:u w:val="none"/>
        </w:rPr>
        <w:t>nagni</w:t>
      </w:r>
      <w:r w:rsidRPr="00454867">
        <w:rPr>
          <w:rFonts w:ascii="Verdana" w:hAnsi="Verdana" w:cstheme="minorHAnsi"/>
          <w:sz w:val="22"/>
          <w:szCs w:val="22"/>
          <w:u w:val="none"/>
        </w:rPr>
        <w:t xml:space="preserve"> (FR) L</w:t>
      </w:r>
      <w:r w:rsidR="00B13FBF" w:rsidRPr="00454867">
        <w:rPr>
          <w:rFonts w:ascii="Verdana" w:hAnsi="Verdana" w:cstheme="minorHAnsi"/>
          <w:sz w:val="22"/>
          <w:szCs w:val="22"/>
          <w:u w:val="none"/>
        </w:rPr>
        <w:t>otto1), “LUIGI STURZO” di</w:t>
      </w:r>
      <w:r w:rsidRPr="00454867">
        <w:rPr>
          <w:rFonts w:ascii="Verdana" w:hAnsi="Verdana" w:cstheme="minorHAnsi"/>
          <w:sz w:val="22"/>
          <w:szCs w:val="22"/>
          <w:u w:val="none"/>
        </w:rPr>
        <w:t xml:space="preserve"> C</w:t>
      </w:r>
      <w:r w:rsidR="00B13FBF" w:rsidRPr="00454867">
        <w:rPr>
          <w:rFonts w:ascii="Verdana" w:hAnsi="Verdana" w:cstheme="minorHAnsi"/>
          <w:sz w:val="22"/>
          <w:szCs w:val="22"/>
          <w:u w:val="none"/>
        </w:rPr>
        <w:t>altagirone</w:t>
      </w:r>
      <w:r w:rsidRPr="00454867">
        <w:rPr>
          <w:rFonts w:ascii="Verdana" w:hAnsi="Verdana" w:cstheme="minorHAnsi"/>
          <w:sz w:val="22"/>
          <w:szCs w:val="22"/>
          <w:u w:val="none"/>
        </w:rPr>
        <w:t xml:space="preserve"> (CT) L</w:t>
      </w:r>
      <w:r w:rsidR="00B13FBF" w:rsidRPr="00454867">
        <w:rPr>
          <w:rFonts w:ascii="Verdana" w:hAnsi="Verdana" w:cstheme="minorHAnsi"/>
          <w:sz w:val="22"/>
          <w:szCs w:val="22"/>
          <w:u w:val="none"/>
        </w:rPr>
        <w:t>otto</w:t>
      </w:r>
      <w:r w:rsidRPr="00454867">
        <w:rPr>
          <w:rFonts w:ascii="Verdana" w:hAnsi="Verdana" w:cstheme="minorHAnsi"/>
          <w:sz w:val="22"/>
          <w:szCs w:val="22"/>
          <w:u w:val="none"/>
        </w:rPr>
        <w:t xml:space="preserve"> 2), “SANTA CATERINA” (AR) L</w:t>
      </w:r>
      <w:r w:rsidR="00B13FBF" w:rsidRPr="00454867">
        <w:rPr>
          <w:rFonts w:ascii="Verdana" w:hAnsi="Verdana" w:cstheme="minorHAnsi"/>
          <w:sz w:val="22"/>
          <w:szCs w:val="22"/>
          <w:u w:val="none"/>
        </w:rPr>
        <w:t>otto 3), “REGINA ELENA” di</w:t>
      </w:r>
      <w:r w:rsidRPr="00454867">
        <w:rPr>
          <w:rFonts w:ascii="Verdana" w:hAnsi="Verdana" w:cstheme="minorHAnsi"/>
          <w:sz w:val="22"/>
          <w:szCs w:val="22"/>
          <w:u w:val="none"/>
        </w:rPr>
        <w:t xml:space="preserve"> S</w:t>
      </w:r>
      <w:r w:rsidR="00B13FBF" w:rsidRPr="00454867">
        <w:rPr>
          <w:rFonts w:ascii="Verdana" w:hAnsi="Verdana" w:cstheme="minorHAnsi"/>
          <w:sz w:val="22"/>
          <w:szCs w:val="22"/>
          <w:u w:val="none"/>
        </w:rPr>
        <w:t>ansepolcro</w:t>
      </w:r>
      <w:r w:rsidRPr="00454867">
        <w:rPr>
          <w:rFonts w:ascii="Verdana" w:hAnsi="Verdana" w:cstheme="minorHAnsi"/>
          <w:sz w:val="22"/>
          <w:szCs w:val="22"/>
          <w:u w:val="none"/>
        </w:rPr>
        <w:t xml:space="preserve"> (AR) L</w:t>
      </w:r>
      <w:r w:rsidR="00B13FBF" w:rsidRPr="00454867">
        <w:rPr>
          <w:rFonts w:ascii="Verdana" w:hAnsi="Verdana" w:cstheme="minorHAnsi"/>
          <w:sz w:val="22"/>
          <w:szCs w:val="22"/>
          <w:u w:val="none"/>
        </w:rPr>
        <w:t>otto 4) e “CONVITTO UNIFICATO” di</w:t>
      </w:r>
      <w:r w:rsidRPr="00454867">
        <w:rPr>
          <w:rFonts w:ascii="Verdana" w:hAnsi="Verdana" w:cstheme="minorHAnsi"/>
          <w:sz w:val="22"/>
          <w:szCs w:val="22"/>
          <w:u w:val="none"/>
        </w:rPr>
        <w:t xml:space="preserve"> S</w:t>
      </w:r>
      <w:r w:rsidR="00B13FBF" w:rsidRPr="00454867">
        <w:rPr>
          <w:rFonts w:ascii="Verdana" w:hAnsi="Verdana" w:cstheme="minorHAnsi"/>
          <w:sz w:val="22"/>
          <w:szCs w:val="22"/>
          <w:u w:val="none"/>
        </w:rPr>
        <w:t>poleto</w:t>
      </w:r>
      <w:r w:rsidRPr="00454867">
        <w:rPr>
          <w:rFonts w:ascii="Verdana" w:hAnsi="Verdana" w:cstheme="minorHAnsi"/>
          <w:sz w:val="22"/>
          <w:szCs w:val="22"/>
          <w:u w:val="none"/>
        </w:rPr>
        <w:t xml:space="preserve"> (PG) L</w:t>
      </w:r>
      <w:r w:rsidR="00B13FBF" w:rsidRPr="00454867">
        <w:rPr>
          <w:rFonts w:ascii="Verdana" w:hAnsi="Verdana" w:cstheme="minorHAnsi"/>
          <w:sz w:val="22"/>
          <w:szCs w:val="22"/>
          <w:u w:val="none"/>
        </w:rPr>
        <w:t>otto 5);</w:t>
      </w:r>
    </w:p>
    <w:p w:rsidR="00FD23C6" w:rsidRPr="00454867" w:rsidRDefault="00FD23C6" w:rsidP="00FD23C6">
      <w:pPr>
        <w:widowControl w:val="0"/>
        <w:tabs>
          <w:tab w:val="left" w:pos="-1134"/>
          <w:tab w:val="left" w:pos="-567"/>
          <w:tab w:val="left" w:pos="-1"/>
          <w:tab w:val="left" w:pos="565"/>
          <w:tab w:val="left" w:pos="1131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right" w:pos="18045"/>
        </w:tabs>
        <w:snapToGrid w:val="0"/>
        <w:spacing w:line="240" w:lineRule="auto"/>
        <w:jc w:val="both"/>
        <w:rPr>
          <w:sz w:val="22"/>
          <w:szCs w:val="22"/>
        </w:rPr>
      </w:pPr>
      <w:r w:rsidRPr="00454867">
        <w:rPr>
          <w:b/>
          <w:sz w:val="22"/>
          <w:szCs w:val="22"/>
        </w:rPr>
        <w:t>VISTA</w:t>
      </w:r>
      <w:r w:rsidRPr="00454867">
        <w:rPr>
          <w:sz w:val="22"/>
          <w:szCs w:val="22"/>
        </w:rPr>
        <w:t xml:space="preserve"> la determinazione n. RS 30/</w:t>
      </w:r>
      <w:r w:rsidR="00B13FBF" w:rsidRPr="00454867">
        <w:rPr>
          <w:sz w:val="22"/>
          <w:szCs w:val="22"/>
        </w:rPr>
        <w:t>572/2018 del 16</w:t>
      </w:r>
      <w:r w:rsidRPr="00454867">
        <w:rPr>
          <w:sz w:val="22"/>
          <w:szCs w:val="22"/>
        </w:rPr>
        <w:t>/</w:t>
      </w:r>
      <w:r w:rsidR="00B13FBF" w:rsidRPr="00454867">
        <w:rPr>
          <w:sz w:val="22"/>
          <w:szCs w:val="22"/>
        </w:rPr>
        <w:t>11</w:t>
      </w:r>
      <w:r w:rsidRPr="00454867">
        <w:rPr>
          <w:sz w:val="22"/>
          <w:szCs w:val="22"/>
        </w:rPr>
        <w:t>/201</w:t>
      </w:r>
      <w:r w:rsidR="00B13FBF" w:rsidRPr="00454867">
        <w:rPr>
          <w:sz w:val="22"/>
          <w:szCs w:val="22"/>
        </w:rPr>
        <w:t>8</w:t>
      </w:r>
      <w:r w:rsidRPr="00454867">
        <w:rPr>
          <w:sz w:val="22"/>
          <w:szCs w:val="22"/>
        </w:rPr>
        <w:t>, con la quale è stata nominata la Commissione giudicatrice preposta alla procedura in oggetto;</w:t>
      </w:r>
      <w:r w:rsidRPr="00454867">
        <w:rPr>
          <w:sz w:val="22"/>
          <w:szCs w:val="22"/>
        </w:rPr>
        <w:tab/>
      </w:r>
    </w:p>
    <w:p w:rsidR="00FD23C6" w:rsidRPr="00454867" w:rsidRDefault="00FD23C6" w:rsidP="00FD23C6">
      <w:pPr>
        <w:spacing w:line="240" w:lineRule="auto"/>
        <w:jc w:val="both"/>
        <w:rPr>
          <w:bCs/>
          <w:sz w:val="22"/>
          <w:szCs w:val="22"/>
        </w:rPr>
      </w:pPr>
      <w:r w:rsidRPr="00454867">
        <w:rPr>
          <w:rFonts w:eastAsia="Times New Roman"/>
          <w:b/>
          <w:bCs/>
          <w:sz w:val="22"/>
          <w:szCs w:val="22"/>
        </w:rPr>
        <w:t>PRESO ATTO</w:t>
      </w:r>
      <w:r w:rsidRPr="00454867">
        <w:rPr>
          <w:rFonts w:eastAsia="Times New Roman"/>
          <w:bCs/>
          <w:sz w:val="22"/>
          <w:szCs w:val="22"/>
        </w:rPr>
        <w:t xml:space="preserve"> che </w:t>
      </w:r>
      <w:r w:rsidRPr="00454867">
        <w:rPr>
          <w:bCs/>
          <w:sz w:val="22"/>
          <w:szCs w:val="22"/>
        </w:rPr>
        <w:t xml:space="preserve">le operazioni di gara hanno preso avvio il giorno </w:t>
      </w:r>
      <w:r w:rsidR="00B13FBF" w:rsidRPr="00454867">
        <w:rPr>
          <w:bCs/>
          <w:sz w:val="22"/>
          <w:szCs w:val="22"/>
        </w:rPr>
        <w:t>18 febbraio 2019</w:t>
      </w:r>
      <w:r w:rsidRPr="00454867">
        <w:rPr>
          <w:bCs/>
          <w:sz w:val="22"/>
          <w:szCs w:val="22"/>
        </w:rPr>
        <w:t xml:space="preserve"> e si sono concluse nella seduta del </w:t>
      </w:r>
      <w:r w:rsidR="00B13FBF" w:rsidRPr="00454867">
        <w:rPr>
          <w:bCs/>
          <w:sz w:val="22"/>
          <w:szCs w:val="22"/>
        </w:rPr>
        <w:t>14/03/2019</w:t>
      </w:r>
      <w:r w:rsidRPr="00454867">
        <w:rPr>
          <w:bCs/>
          <w:sz w:val="22"/>
          <w:szCs w:val="22"/>
        </w:rPr>
        <w:t xml:space="preserve"> relativamente al Lotto 2</w:t>
      </w:r>
      <w:r w:rsidR="00B13FBF" w:rsidRPr="00454867">
        <w:rPr>
          <w:bCs/>
          <w:sz w:val="22"/>
          <w:szCs w:val="22"/>
        </w:rPr>
        <w:t xml:space="preserve"> della gara in oggetto;</w:t>
      </w:r>
    </w:p>
    <w:p w:rsidR="00B13FBF" w:rsidRPr="00454867" w:rsidRDefault="00FD23C6" w:rsidP="00B13FBF">
      <w:pPr>
        <w:pStyle w:val="Corpotesto"/>
        <w:spacing w:after="120"/>
        <w:jc w:val="both"/>
        <w:rPr>
          <w:rFonts w:ascii="Verdana" w:hAnsi="Verdana"/>
          <w:b w:val="0"/>
          <w:sz w:val="22"/>
          <w:szCs w:val="22"/>
        </w:rPr>
      </w:pPr>
      <w:r w:rsidRPr="00454867">
        <w:rPr>
          <w:rFonts w:ascii="Verdana" w:hAnsi="Verdana"/>
          <w:bCs/>
          <w:sz w:val="22"/>
          <w:szCs w:val="22"/>
        </w:rPr>
        <w:t>TENUTO CONTO</w:t>
      </w:r>
      <w:r w:rsidRPr="00454867">
        <w:rPr>
          <w:rFonts w:ascii="Verdana" w:hAnsi="Verdana"/>
          <w:b w:val="0"/>
          <w:bCs/>
          <w:sz w:val="22"/>
          <w:szCs w:val="22"/>
        </w:rPr>
        <w:t xml:space="preserve"> che nella</w:t>
      </w:r>
      <w:r w:rsidR="00B13FBF" w:rsidRPr="00454867">
        <w:rPr>
          <w:rFonts w:ascii="Verdana" w:hAnsi="Verdana"/>
          <w:b w:val="0"/>
          <w:bCs/>
          <w:sz w:val="22"/>
          <w:szCs w:val="22"/>
        </w:rPr>
        <w:t xml:space="preserve"> seduta pubblica del 14</w:t>
      </w:r>
      <w:r w:rsidRPr="00454867">
        <w:rPr>
          <w:rFonts w:ascii="Verdana" w:hAnsi="Verdana"/>
          <w:b w:val="0"/>
          <w:bCs/>
          <w:sz w:val="22"/>
          <w:szCs w:val="22"/>
        </w:rPr>
        <w:t xml:space="preserve"> marzo 201</w:t>
      </w:r>
      <w:r w:rsidR="00B13FBF" w:rsidRPr="00454867">
        <w:rPr>
          <w:rFonts w:ascii="Verdana" w:hAnsi="Verdana"/>
          <w:b w:val="0"/>
          <w:bCs/>
          <w:sz w:val="22"/>
          <w:szCs w:val="22"/>
        </w:rPr>
        <w:t>9</w:t>
      </w:r>
      <w:r w:rsidRPr="00454867">
        <w:rPr>
          <w:rFonts w:ascii="Verdana" w:hAnsi="Verdana"/>
          <w:b w:val="0"/>
          <w:bCs/>
          <w:sz w:val="22"/>
          <w:szCs w:val="22"/>
        </w:rPr>
        <w:t>, oggetto di apertura delle buste contenenti le offerte economiche</w:t>
      </w:r>
      <w:r w:rsidR="00B13FBF" w:rsidRPr="00454867">
        <w:rPr>
          <w:rFonts w:ascii="Verdana" w:hAnsi="Verdana"/>
          <w:b w:val="0"/>
          <w:bCs/>
          <w:sz w:val="22"/>
          <w:szCs w:val="22"/>
        </w:rPr>
        <w:t>, la</w:t>
      </w:r>
      <w:r w:rsidR="00B13FBF" w:rsidRPr="00454867">
        <w:rPr>
          <w:rFonts w:ascii="Verdana" w:hAnsi="Verdana"/>
          <w:b w:val="0"/>
          <w:sz w:val="22"/>
          <w:szCs w:val="22"/>
        </w:rPr>
        <w:t xml:space="preserve"> Commissione </w:t>
      </w:r>
      <w:r w:rsidR="00B13FBF" w:rsidRPr="00454867">
        <w:rPr>
          <w:rFonts w:ascii="Verdana" w:hAnsi="Verdana"/>
          <w:b w:val="0"/>
          <w:bCs/>
          <w:sz w:val="22"/>
          <w:szCs w:val="22"/>
        </w:rPr>
        <w:t>ha formulato proposta di aggiudicazione in favore del RTI Zenith Ser</w:t>
      </w:r>
      <w:r w:rsidR="00454867">
        <w:rPr>
          <w:rFonts w:ascii="Verdana" w:hAnsi="Verdana"/>
          <w:b w:val="0"/>
          <w:bCs/>
          <w:sz w:val="22"/>
          <w:szCs w:val="22"/>
        </w:rPr>
        <w:t xml:space="preserve">vices </w:t>
      </w:r>
      <w:r w:rsidR="00B13FBF" w:rsidRPr="00454867">
        <w:rPr>
          <w:rFonts w:ascii="Verdana" w:hAnsi="Verdana"/>
          <w:b w:val="0"/>
          <w:bCs/>
          <w:sz w:val="22"/>
          <w:szCs w:val="22"/>
        </w:rPr>
        <w:t>Group SRL/ L’Avvenire 90 Società Cooperativa A.R.L per aver raggiunto il miglior punteggio dato dalla somma dei punteggi attribuiti all’offerta tecnica ed all’offerta economica;</w:t>
      </w:r>
    </w:p>
    <w:p w:rsidR="00B13FBF" w:rsidRPr="00454867" w:rsidRDefault="00B13FBF" w:rsidP="00454867">
      <w:pPr>
        <w:widowControl w:val="0"/>
        <w:tabs>
          <w:tab w:val="left" w:pos="709"/>
          <w:tab w:val="decimal" w:pos="1728"/>
          <w:tab w:val="left" w:pos="4253"/>
          <w:tab w:val="left" w:pos="5184"/>
        </w:tabs>
        <w:spacing w:line="240" w:lineRule="auto"/>
        <w:jc w:val="both"/>
        <w:outlineLvl w:val="0"/>
        <w:rPr>
          <w:sz w:val="22"/>
          <w:szCs w:val="22"/>
        </w:rPr>
      </w:pPr>
      <w:r w:rsidRPr="00454867">
        <w:rPr>
          <w:rFonts w:eastAsia="Times New Roman"/>
          <w:b/>
          <w:bCs/>
          <w:sz w:val="22"/>
          <w:szCs w:val="22"/>
        </w:rPr>
        <w:t>PRESO ATTO</w:t>
      </w:r>
      <w:r w:rsidRPr="00454867">
        <w:rPr>
          <w:rFonts w:eastAsia="Times New Roman"/>
          <w:bCs/>
          <w:sz w:val="22"/>
          <w:szCs w:val="22"/>
        </w:rPr>
        <w:t xml:space="preserve"> che nella seduta di cui sopra</w:t>
      </w:r>
      <w:r w:rsidRPr="00454867">
        <w:rPr>
          <w:bCs/>
          <w:sz w:val="22"/>
          <w:szCs w:val="22"/>
        </w:rPr>
        <w:t xml:space="preserve"> la Commissione</w:t>
      </w:r>
      <w:r w:rsidRPr="00454867">
        <w:rPr>
          <w:color w:val="000000"/>
          <w:sz w:val="22"/>
          <w:szCs w:val="22"/>
        </w:rPr>
        <w:t xml:space="preserve"> ha effettuato la verifica della presenza di eventuali offerte anomale, prevista dall’art.97 del D.Lgs.n.50/2016, riscontrando che le </w:t>
      </w:r>
      <w:r w:rsidRPr="00454867">
        <w:rPr>
          <w:sz w:val="22"/>
          <w:szCs w:val="22"/>
        </w:rPr>
        <w:t>offerte presentate dagli operatori economici concorrenti</w:t>
      </w:r>
      <w:r w:rsidRPr="00454867">
        <w:rPr>
          <w:color w:val="000000"/>
          <w:sz w:val="22"/>
          <w:szCs w:val="22"/>
        </w:rPr>
        <w:t xml:space="preserve"> non </w:t>
      </w:r>
      <w:r w:rsidR="00D660B1">
        <w:rPr>
          <w:color w:val="000000"/>
          <w:sz w:val="22"/>
          <w:szCs w:val="22"/>
        </w:rPr>
        <w:t>risultano anormalmente basse;</w:t>
      </w:r>
      <w:r w:rsidRPr="00454867">
        <w:rPr>
          <w:sz w:val="22"/>
          <w:szCs w:val="22"/>
        </w:rPr>
        <w:t xml:space="preserve"> </w:t>
      </w:r>
    </w:p>
    <w:p w:rsidR="00B13FBF" w:rsidRDefault="00B13FBF" w:rsidP="00B13FBF">
      <w:pPr>
        <w:spacing w:line="240" w:lineRule="auto"/>
        <w:jc w:val="both"/>
        <w:rPr>
          <w:rFonts w:eastAsia="Times New Roman"/>
          <w:sz w:val="22"/>
          <w:szCs w:val="22"/>
        </w:rPr>
      </w:pPr>
      <w:r w:rsidRPr="00454867">
        <w:rPr>
          <w:rFonts w:eastAsia="Times New Roman"/>
          <w:b/>
          <w:bCs/>
          <w:sz w:val="22"/>
          <w:szCs w:val="22"/>
        </w:rPr>
        <w:t>VISTA</w:t>
      </w:r>
      <w:r w:rsidRPr="00454867">
        <w:rPr>
          <w:rFonts w:eastAsia="Times New Roman"/>
          <w:bCs/>
          <w:sz w:val="22"/>
          <w:szCs w:val="22"/>
        </w:rPr>
        <w:t xml:space="preserve"> la graduatoria</w:t>
      </w:r>
      <w:r w:rsidR="00454867" w:rsidRPr="00454867">
        <w:rPr>
          <w:rFonts w:eastAsia="Times New Roman"/>
          <w:bCs/>
          <w:sz w:val="22"/>
          <w:szCs w:val="22"/>
        </w:rPr>
        <w:t xml:space="preserve"> finale</w:t>
      </w:r>
      <w:r w:rsidRPr="00454867">
        <w:rPr>
          <w:rFonts w:eastAsia="Times New Roman"/>
          <w:bCs/>
          <w:sz w:val="22"/>
          <w:szCs w:val="22"/>
        </w:rPr>
        <w:t xml:space="preserve"> stilata dalla Commissione giudicatrice relativa al </w:t>
      </w:r>
      <w:r w:rsidRPr="00454867">
        <w:rPr>
          <w:rFonts w:eastAsia="Times New Roman"/>
          <w:sz w:val="22"/>
          <w:szCs w:val="22"/>
        </w:rPr>
        <w:t xml:space="preserve">punteggio totale (offerta tecnica + offerta economica) di seguito riportata: </w:t>
      </w:r>
    </w:p>
    <w:p w:rsidR="00C044C3" w:rsidRDefault="00C044C3" w:rsidP="00B13FBF">
      <w:pPr>
        <w:spacing w:line="240" w:lineRule="auto"/>
        <w:jc w:val="both"/>
        <w:rPr>
          <w:rFonts w:eastAsia="Times New Roman"/>
          <w:sz w:val="22"/>
          <w:szCs w:val="22"/>
        </w:rPr>
      </w:pPr>
    </w:p>
    <w:p w:rsidR="00C044C3" w:rsidRDefault="00C044C3" w:rsidP="00B13FBF">
      <w:pPr>
        <w:spacing w:line="240" w:lineRule="auto"/>
        <w:jc w:val="both"/>
        <w:rPr>
          <w:rFonts w:eastAsia="Times New Roman"/>
          <w:sz w:val="22"/>
          <w:szCs w:val="22"/>
        </w:rPr>
      </w:pPr>
    </w:p>
    <w:p w:rsidR="00C044C3" w:rsidRPr="00454867" w:rsidRDefault="00C044C3" w:rsidP="00B13FBF">
      <w:pPr>
        <w:spacing w:line="240" w:lineRule="auto"/>
        <w:jc w:val="both"/>
        <w:rPr>
          <w:rFonts w:eastAsia="Times New Roman"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6"/>
        <w:gridCol w:w="4893"/>
      </w:tblGrid>
      <w:tr w:rsidR="00454867" w:rsidRPr="00454867" w:rsidTr="00503983">
        <w:trPr>
          <w:trHeight w:val="566"/>
        </w:trPr>
        <w:tc>
          <w:tcPr>
            <w:tcW w:w="4746" w:type="dxa"/>
            <w:shd w:val="clear" w:color="auto" w:fill="ACB9CA" w:themeFill="text2" w:themeFillTint="66"/>
          </w:tcPr>
          <w:p w:rsidR="00454867" w:rsidRPr="00454867" w:rsidRDefault="00454867" w:rsidP="00503983">
            <w:pPr>
              <w:widowControl w:val="0"/>
              <w:suppressAutoHyphens/>
              <w:spacing w:after="0"/>
              <w:jc w:val="center"/>
              <w:rPr>
                <w:rFonts w:cstheme="minorHAnsi"/>
                <w:i/>
                <w:iCs/>
                <w:smallCaps/>
                <w:sz w:val="22"/>
                <w:szCs w:val="22"/>
              </w:rPr>
            </w:pPr>
            <w:r w:rsidRPr="00454867">
              <w:rPr>
                <w:rFonts w:cstheme="minorHAnsi"/>
                <w:i/>
                <w:iCs/>
                <w:smallCaps/>
                <w:sz w:val="22"/>
                <w:szCs w:val="22"/>
              </w:rPr>
              <w:t>Operatore</w:t>
            </w:r>
          </w:p>
        </w:tc>
        <w:tc>
          <w:tcPr>
            <w:tcW w:w="4893" w:type="dxa"/>
            <w:shd w:val="clear" w:color="auto" w:fill="ACB9CA" w:themeFill="text2" w:themeFillTint="66"/>
          </w:tcPr>
          <w:p w:rsidR="00454867" w:rsidRPr="00454867" w:rsidRDefault="00EB335E" w:rsidP="00503983">
            <w:pPr>
              <w:widowControl w:val="0"/>
              <w:suppressAutoHyphens/>
              <w:spacing w:after="0"/>
              <w:jc w:val="center"/>
              <w:rPr>
                <w:rFonts w:cstheme="minorHAnsi"/>
                <w:bCs/>
                <w:i/>
                <w:smallCaps/>
                <w:sz w:val="22"/>
                <w:szCs w:val="22"/>
              </w:rPr>
            </w:pPr>
            <w:r>
              <w:rPr>
                <w:rFonts w:cstheme="minorHAnsi"/>
                <w:bCs/>
                <w:i/>
                <w:smallCaps/>
                <w:sz w:val="22"/>
                <w:szCs w:val="22"/>
              </w:rPr>
              <w:t>punteggio Totale</w:t>
            </w:r>
          </w:p>
        </w:tc>
      </w:tr>
      <w:tr w:rsidR="00454867" w:rsidRPr="00454867" w:rsidTr="00503983">
        <w:trPr>
          <w:trHeight w:val="277"/>
        </w:trPr>
        <w:tc>
          <w:tcPr>
            <w:tcW w:w="4746" w:type="dxa"/>
            <w:shd w:val="clear" w:color="auto" w:fill="auto"/>
          </w:tcPr>
          <w:p w:rsidR="00454867" w:rsidRPr="00454867" w:rsidRDefault="00454867" w:rsidP="00503983">
            <w:pPr>
              <w:spacing w:after="200"/>
              <w:rPr>
                <w:rFonts w:cstheme="minorHAnsi"/>
                <w:smallCaps/>
                <w:sz w:val="22"/>
                <w:szCs w:val="22"/>
              </w:rPr>
            </w:pPr>
            <w:r w:rsidRPr="00454867">
              <w:rPr>
                <w:rFonts w:cstheme="minorHAnsi"/>
                <w:smallCaps/>
                <w:sz w:val="22"/>
                <w:szCs w:val="22"/>
              </w:rPr>
              <w:t xml:space="preserve">Consorzio Pulinissa Sicilia </w:t>
            </w:r>
          </w:p>
        </w:tc>
        <w:tc>
          <w:tcPr>
            <w:tcW w:w="4893" w:type="dxa"/>
            <w:shd w:val="clear" w:color="auto" w:fill="auto"/>
          </w:tcPr>
          <w:p w:rsidR="00454867" w:rsidRPr="00454867" w:rsidRDefault="00454867" w:rsidP="00C044C3">
            <w:pPr>
              <w:widowControl w:val="0"/>
              <w:suppressAutoHyphens/>
              <w:spacing w:after="0"/>
              <w:jc w:val="center"/>
              <w:rPr>
                <w:rFonts w:cstheme="minorHAnsi"/>
                <w:smallCaps/>
                <w:sz w:val="22"/>
                <w:szCs w:val="22"/>
              </w:rPr>
            </w:pPr>
            <w:r w:rsidRPr="00454867">
              <w:rPr>
                <w:rFonts w:cstheme="minorHAnsi"/>
                <w:smallCaps/>
                <w:sz w:val="22"/>
                <w:szCs w:val="22"/>
              </w:rPr>
              <w:t>71,8</w:t>
            </w:r>
          </w:p>
        </w:tc>
      </w:tr>
      <w:tr w:rsidR="00454867" w:rsidRPr="00454867" w:rsidTr="00503983">
        <w:trPr>
          <w:trHeight w:val="483"/>
        </w:trPr>
        <w:tc>
          <w:tcPr>
            <w:tcW w:w="4746" w:type="dxa"/>
            <w:shd w:val="clear" w:color="auto" w:fill="auto"/>
          </w:tcPr>
          <w:p w:rsidR="00454867" w:rsidRPr="00454867" w:rsidRDefault="00454867" w:rsidP="00503983">
            <w:pPr>
              <w:spacing w:after="200"/>
              <w:rPr>
                <w:rFonts w:cstheme="minorHAnsi"/>
                <w:smallCaps/>
                <w:sz w:val="22"/>
                <w:szCs w:val="22"/>
              </w:rPr>
            </w:pPr>
            <w:r w:rsidRPr="00454867">
              <w:rPr>
                <w:rFonts w:cstheme="minorHAnsi"/>
                <w:smallCaps/>
                <w:sz w:val="22"/>
                <w:szCs w:val="22"/>
              </w:rPr>
              <w:t>RTI Zenith/L’Avvenire 90</w:t>
            </w:r>
          </w:p>
        </w:tc>
        <w:tc>
          <w:tcPr>
            <w:tcW w:w="4893" w:type="dxa"/>
            <w:shd w:val="clear" w:color="auto" w:fill="auto"/>
          </w:tcPr>
          <w:p w:rsidR="00454867" w:rsidRPr="00454867" w:rsidRDefault="00454867" w:rsidP="00C044C3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 w:cstheme="minorHAnsi"/>
                <w:smallCaps/>
                <w:sz w:val="22"/>
                <w:szCs w:val="22"/>
              </w:rPr>
            </w:pPr>
            <w:r w:rsidRPr="00454867">
              <w:rPr>
                <w:rFonts w:ascii="Verdana" w:hAnsi="Verdana" w:cstheme="minorHAnsi"/>
                <w:sz w:val="22"/>
                <w:szCs w:val="22"/>
              </w:rPr>
              <w:t>85,28</w:t>
            </w:r>
          </w:p>
        </w:tc>
      </w:tr>
      <w:tr w:rsidR="00454867" w:rsidRPr="00454867" w:rsidTr="00503983">
        <w:trPr>
          <w:trHeight w:val="249"/>
        </w:trPr>
        <w:tc>
          <w:tcPr>
            <w:tcW w:w="4746" w:type="dxa"/>
            <w:shd w:val="clear" w:color="auto" w:fill="auto"/>
          </w:tcPr>
          <w:p w:rsidR="00454867" w:rsidRPr="00454867" w:rsidRDefault="00454867" w:rsidP="007E10B4">
            <w:pPr>
              <w:spacing w:after="200"/>
              <w:rPr>
                <w:rFonts w:cstheme="minorHAnsi"/>
                <w:smallCaps/>
                <w:sz w:val="22"/>
                <w:szCs w:val="22"/>
              </w:rPr>
            </w:pPr>
            <w:r w:rsidRPr="00454867">
              <w:rPr>
                <w:rFonts w:cstheme="minorHAnsi"/>
                <w:smallCaps/>
                <w:sz w:val="22"/>
                <w:szCs w:val="22"/>
              </w:rPr>
              <w:t>S</w:t>
            </w:r>
            <w:r w:rsidR="007E10B4">
              <w:rPr>
                <w:rFonts w:cstheme="minorHAnsi"/>
                <w:smallCaps/>
                <w:sz w:val="22"/>
                <w:szCs w:val="22"/>
              </w:rPr>
              <w:t>e</w:t>
            </w:r>
            <w:r w:rsidRPr="00454867">
              <w:rPr>
                <w:rFonts w:cstheme="minorHAnsi"/>
                <w:smallCaps/>
                <w:sz w:val="22"/>
                <w:szCs w:val="22"/>
              </w:rPr>
              <w:t>rvizi Generali</w:t>
            </w:r>
          </w:p>
        </w:tc>
        <w:tc>
          <w:tcPr>
            <w:tcW w:w="4893" w:type="dxa"/>
            <w:shd w:val="clear" w:color="auto" w:fill="auto"/>
          </w:tcPr>
          <w:p w:rsidR="00454867" w:rsidRPr="00454867" w:rsidRDefault="00454867" w:rsidP="00C044C3">
            <w:pPr>
              <w:widowControl w:val="0"/>
              <w:suppressAutoHyphens/>
              <w:spacing w:after="0"/>
              <w:jc w:val="center"/>
              <w:rPr>
                <w:rFonts w:cstheme="minorHAnsi"/>
                <w:smallCaps/>
                <w:sz w:val="22"/>
                <w:szCs w:val="22"/>
              </w:rPr>
            </w:pPr>
            <w:r w:rsidRPr="00454867">
              <w:rPr>
                <w:rFonts w:cstheme="minorHAnsi"/>
                <w:smallCaps/>
                <w:sz w:val="22"/>
                <w:szCs w:val="22"/>
              </w:rPr>
              <w:t>79,21</w:t>
            </w:r>
          </w:p>
        </w:tc>
      </w:tr>
    </w:tbl>
    <w:p w:rsidR="00B13FBF" w:rsidRPr="00454867" w:rsidRDefault="00B13FBF" w:rsidP="00B13FBF">
      <w:pPr>
        <w:spacing w:line="240" w:lineRule="auto"/>
        <w:jc w:val="both"/>
        <w:rPr>
          <w:rFonts w:eastAsia="Times New Roman"/>
          <w:b/>
          <w:sz w:val="22"/>
          <w:szCs w:val="22"/>
        </w:rPr>
      </w:pPr>
    </w:p>
    <w:p w:rsidR="00B13FBF" w:rsidRPr="00454867" w:rsidRDefault="00B13FBF" w:rsidP="00B13FBF">
      <w:pPr>
        <w:spacing w:line="240" w:lineRule="auto"/>
        <w:jc w:val="both"/>
        <w:rPr>
          <w:rFonts w:eastAsia="Times New Roman"/>
          <w:sz w:val="22"/>
          <w:szCs w:val="22"/>
        </w:rPr>
      </w:pPr>
      <w:r w:rsidRPr="00454867">
        <w:rPr>
          <w:rFonts w:eastAsia="Times New Roman"/>
          <w:b/>
          <w:sz w:val="22"/>
          <w:szCs w:val="22"/>
        </w:rPr>
        <w:t xml:space="preserve">VISTE </w:t>
      </w:r>
      <w:r w:rsidRPr="00454867">
        <w:rPr>
          <w:rFonts w:eastAsia="Times New Roman"/>
          <w:sz w:val="22"/>
          <w:szCs w:val="22"/>
        </w:rPr>
        <w:t>le risultanze tutte della procedura celebrata, come riportate nei verbali di gara</w:t>
      </w:r>
      <w:r w:rsidR="00454867" w:rsidRPr="00454867">
        <w:rPr>
          <w:rFonts w:eastAsia="Times New Roman"/>
          <w:sz w:val="22"/>
          <w:szCs w:val="22"/>
        </w:rPr>
        <w:t xml:space="preserve"> relativi alle sedute dal 18.02.2019 al 14.03.2019;</w:t>
      </w:r>
    </w:p>
    <w:p w:rsidR="00B13FBF" w:rsidRPr="00454867" w:rsidRDefault="00B13FBF" w:rsidP="00B13FBF">
      <w:pPr>
        <w:pStyle w:val="INPS052headufficio"/>
        <w:spacing w:line="240" w:lineRule="auto"/>
        <w:jc w:val="both"/>
        <w:rPr>
          <w:rFonts w:eastAsia="Times New Roman"/>
          <w:sz w:val="22"/>
          <w:szCs w:val="22"/>
        </w:rPr>
      </w:pPr>
      <w:r w:rsidRPr="00454867">
        <w:rPr>
          <w:rFonts w:eastAsia="Times New Roman"/>
          <w:b/>
          <w:sz w:val="22"/>
          <w:szCs w:val="22"/>
        </w:rPr>
        <w:t xml:space="preserve">VISTA </w:t>
      </w:r>
      <w:r w:rsidR="00454867" w:rsidRPr="00454867">
        <w:rPr>
          <w:rFonts w:eastAsia="Times New Roman"/>
          <w:sz w:val="22"/>
          <w:szCs w:val="22"/>
        </w:rPr>
        <w:t xml:space="preserve">la relazione predisposta </w:t>
      </w:r>
      <w:r w:rsidRPr="00454867">
        <w:rPr>
          <w:rFonts w:eastAsia="Times New Roman"/>
          <w:sz w:val="22"/>
          <w:szCs w:val="22"/>
        </w:rPr>
        <w:t>dal dirigente competente</w:t>
      </w:r>
      <w:r w:rsidR="00D660B1">
        <w:rPr>
          <w:rFonts w:eastAsia="Times New Roman"/>
          <w:sz w:val="22"/>
          <w:szCs w:val="22"/>
        </w:rPr>
        <w:t>,</w:t>
      </w:r>
    </w:p>
    <w:p w:rsidR="00B13FBF" w:rsidRPr="00454867" w:rsidRDefault="00B13FBF" w:rsidP="00454867">
      <w:pPr>
        <w:tabs>
          <w:tab w:val="left" w:pos="0"/>
        </w:tabs>
        <w:spacing w:line="240" w:lineRule="auto"/>
        <w:rPr>
          <w:rFonts w:eastAsia="Times New Roman"/>
          <w:b/>
          <w:sz w:val="22"/>
          <w:szCs w:val="22"/>
        </w:rPr>
      </w:pPr>
    </w:p>
    <w:p w:rsidR="00FD23C6" w:rsidRPr="00454867" w:rsidRDefault="00FD23C6" w:rsidP="00FD23C6">
      <w:pPr>
        <w:tabs>
          <w:tab w:val="left" w:pos="0"/>
        </w:tabs>
        <w:spacing w:line="240" w:lineRule="auto"/>
        <w:jc w:val="center"/>
        <w:rPr>
          <w:rFonts w:eastAsia="Times New Roman"/>
          <w:b/>
          <w:sz w:val="22"/>
          <w:szCs w:val="22"/>
        </w:rPr>
      </w:pPr>
      <w:r w:rsidRPr="00454867">
        <w:rPr>
          <w:rFonts w:eastAsia="Times New Roman"/>
          <w:b/>
          <w:sz w:val="22"/>
          <w:szCs w:val="22"/>
        </w:rPr>
        <w:t>DETERMINA</w:t>
      </w:r>
    </w:p>
    <w:p w:rsidR="00FD23C6" w:rsidRPr="00454867" w:rsidRDefault="00FD23C6" w:rsidP="00FD23C6">
      <w:pPr>
        <w:tabs>
          <w:tab w:val="left" w:pos="0"/>
        </w:tabs>
        <w:spacing w:line="240" w:lineRule="auto"/>
        <w:jc w:val="center"/>
        <w:rPr>
          <w:rFonts w:eastAsia="Times New Roman"/>
          <w:sz w:val="22"/>
          <w:szCs w:val="22"/>
        </w:rPr>
      </w:pPr>
    </w:p>
    <w:p w:rsidR="00FD23C6" w:rsidRPr="00C044C3" w:rsidRDefault="00FD23C6" w:rsidP="00C044C3">
      <w:pPr>
        <w:pStyle w:val="Paragrafoelenco"/>
        <w:numPr>
          <w:ilvl w:val="0"/>
          <w:numId w:val="10"/>
        </w:numPr>
        <w:spacing w:before="120"/>
        <w:ind w:left="426" w:hanging="426"/>
        <w:jc w:val="both"/>
        <w:rPr>
          <w:rFonts w:ascii="Verdana" w:hAnsi="Verdana"/>
          <w:sz w:val="22"/>
          <w:szCs w:val="22"/>
        </w:rPr>
      </w:pPr>
      <w:r w:rsidRPr="00C044C3">
        <w:rPr>
          <w:rFonts w:ascii="Verdana" w:hAnsi="Verdana"/>
          <w:sz w:val="22"/>
          <w:szCs w:val="22"/>
        </w:rPr>
        <w:t xml:space="preserve">di aggiudicare </w:t>
      </w:r>
      <w:r w:rsidR="00D660B1">
        <w:rPr>
          <w:rFonts w:ascii="Verdana" w:hAnsi="Verdana"/>
          <w:sz w:val="22"/>
          <w:szCs w:val="22"/>
        </w:rPr>
        <w:t>relativamente al Lotto 2, l</w:t>
      </w:r>
      <w:r w:rsidRPr="00C044C3">
        <w:rPr>
          <w:rFonts w:ascii="Verdana" w:hAnsi="Verdana"/>
          <w:sz w:val="22"/>
          <w:szCs w:val="22"/>
        </w:rPr>
        <w:t xml:space="preserve">a </w:t>
      </w:r>
      <w:r w:rsidR="00454867" w:rsidRPr="00C044C3">
        <w:rPr>
          <w:rFonts w:ascii="Verdana" w:hAnsi="Verdana"/>
          <w:bCs/>
          <w:sz w:val="22"/>
          <w:szCs w:val="22"/>
        </w:rPr>
        <w:t>p</w:t>
      </w:r>
      <w:r w:rsidR="00454867" w:rsidRPr="00C044C3">
        <w:rPr>
          <w:rFonts w:ascii="Verdana" w:hAnsi="Verdana"/>
          <w:sz w:val="22"/>
          <w:szCs w:val="22"/>
        </w:rPr>
        <w:t>rocedura aperta di carattere comunitario, in 5 lotti, ai sensi dell’art. 60 del D.Lgs. n. 50/2016, volta all’affidamento del servizio di pulizia spazi comuni, camere, rifacimento letti, lavanderia e guardaroba presso il Convitto</w:t>
      </w:r>
      <w:r w:rsidR="00454867" w:rsidRPr="00C044C3">
        <w:rPr>
          <w:rFonts w:ascii="Verdana" w:hAnsi="Verdana" w:cstheme="minorHAnsi"/>
          <w:sz w:val="22"/>
          <w:szCs w:val="22"/>
        </w:rPr>
        <w:t xml:space="preserve"> “LUIGI STURZO” di Caltagirone (CT)</w:t>
      </w:r>
      <w:r w:rsidR="00D660B1">
        <w:rPr>
          <w:rFonts w:ascii="Verdana" w:hAnsi="Verdana" w:cstheme="minorHAnsi"/>
          <w:sz w:val="22"/>
          <w:szCs w:val="22"/>
        </w:rPr>
        <w:t>,</w:t>
      </w:r>
      <w:r w:rsidR="00454867" w:rsidRPr="00C044C3">
        <w:rPr>
          <w:rFonts w:ascii="Verdana" w:hAnsi="Verdana" w:cstheme="minorHAnsi"/>
          <w:sz w:val="22"/>
          <w:szCs w:val="22"/>
        </w:rPr>
        <w:t xml:space="preserve"> al seguente operatore economico:</w:t>
      </w:r>
      <w:r w:rsidR="004C498C" w:rsidRPr="00C044C3">
        <w:rPr>
          <w:rFonts w:ascii="Verdana" w:hAnsi="Verdana"/>
          <w:sz w:val="22"/>
          <w:szCs w:val="22"/>
        </w:rPr>
        <w:t xml:space="preserve"> </w:t>
      </w:r>
      <w:r w:rsidR="00454867" w:rsidRPr="00C044C3">
        <w:rPr>
          <w:rFonts w:ascii="Verdana" w:hAnsi="Verdana" w:cstheme="minorHAnsi"/>
          <w:sz w:val="22"/>
          <w:szCs w:val="22"/>
        </w:rPr>
        <w:t xml:space="preserve">RTI </w:t>
      </w:r>
      <w:r w:rsidR="00454867" w:rsidRPr="00C044C3">
        <w:rPr>
          <w:rFonts w:ascii="Verdana" w:hAnsi="Verdana"/>
          <w:bCs/>
          <w:sz w:val="22"/>
          <w:szCs w:val="22"/>
        </w:rPr>
        <w:t>Zenith Services Group SRL (capogruppo)/ L’Avvenire 90 Società Cooperativa A.R.L (mandataria)</w:t>
      </w:r>
      <w:r w:rsidR="004C498C" w:rsidRPr="00C044C3">
        <w:rPr>
          <w:rFonts w:ascii="Verdana" w:hAnsi="Verdana"/>
          <w:bCs/>
          <w:sz w:val="22"/>
          <w:szCs w:val="22"/>
        </w:rPr>
        <w:t xml:space="preserve">, </w:t>
      </w:r>
      <w:r w:rsidRPr="00C044C3">
        <w:rPr>
          <w:rFonts w:ascii="Verdana" w:hAnsi="Verdana"/>
          <w:sz w:val="22"/>
          <w:szCs w:val="22"/>
        </w:rPr>
        <w:t xml:space="preserve">Via </w:t>
      </w:r>
      <w:r w:rsidR="004C498C" w:rsidRPr="00C044C3">
        <w:rPr>
          <w:rFonts w:ascii="Verdana" w:hAnsi="Verdana"/>
          <w:sz w:val="22"/>
          <w:szCs w:val="22"/>
        </w:rPr>
        <w:t>Oratorio San Francesco is.306 n.5 98122 Messina</w:t>
      </w:r>
      <w:r w:rsidRPr="00C044C3">
        <w:rPr>
          <w:rFonts w:ascii="Verdana" w:hAnsi="Verdana"/>
          <w:sz w:val="22"/>
          <w:szCs w:val="22"/>
        </w:rPr>
        <w:t xml:space="preserve"> P.I</w:t>
      </w:r>
      <w:r w:rsidR="004C498C" w:rsidRPr="00C044C3">
        <w:rPr>
          <w:rFonts w:ascii="Verdana" w:hAnsi="Verdana"/>
          <w:sz w:val="22"/>
          <w:szCs w:val="22"/>
        </w:rPr>
        <w:t>VA 02816130831;</w:t>
      </w:r>
    </w:p>
    <w:p w:rsidR="00FD23C6" w:rsidRPr="00C044C3" w:rsidRDefault="00FD23C6" w:rsidP="00C044C3">
      <w:pPr>
        <w:pStyle w:val="Paragrafoelenco"/>
        <w:numPr>
          <w:ilvl w:val="0"/>
          <w:numId w:val="10"/>
        </w:numPr>
        <w:ind w:left="426" w:hanging="426"/>
        <w:jc w:val="both"/>
        <w:rPr>
          <w:sz w:val="22"/>
          <w:szCs w:val="22"/>
        </w:rPr>
      </w:pPr>
      <w:r w:rsidRPr="00C044C3">
        <w:rPr>
          <w:rFonts w:ascii="Verdana" w:hAnsi="Verdana"/>
          <w:sz w:val="22"/>
          <w:szCs w:val="22"/>
        </w:rPr>
        <w:t>di dare mandato al RUP, affinché</w:t>
      </w:r>
      <w:r w:rsidRPr="00C044C3">
        <w:rPr>
          <w:sz w:val="22"/>
          <w:szCs w:val="22"/>
        </w:rPr>
        <w:t>:</w:t>
      </w:r>
    </w:p>
    <w:p w:rsidR="00FD23C6" w:rsidRPr="00454867" w:rsidRDefault="00FD23C6" w:rsidP="00FD23C6">
      <w:pPr>
        <w:numPr>
          <w:ilvl w:val="0"/>
          <w:numId w:val="6"/>
        </w:numPr>
        <w:spacing w:line="240" w:lineRule="auto"/>
        <w:ind w:left="851" w:hanging="425"/>
        <w:jc w:val="both"/>
        <w:rPr>
          <w:sz w:val="22"/>
          <w:szCs w:val="22"/>
        </w:rPr>
      </w:pPr>
      <w:r w:rsidRPr="00454867">
        <w:rPr>
          <w:sz w:val="22"/>
          <w:szCs w:val="22"/>
        </w:rPr>
        <w:t>svolga le comunicazioni del caso in merito alle presenti aggiudicazioni, ai sensi dell’art. 76, comma 5, lett. a) del D.Lgs. 50/2016;</w:t>
      </w:r>
    </w:p>
    <w:p w:rsidR="00FD23C6" w:rsidRPr="00454867" w:rsidRDefault="00FD23C6" w:rsidP="00FD23C6">
      <w:pPr>
        <w:numPr>
          <w:ilvl w:val="0"/>
          <w:numId w:val="6"/>
        </w:numPr>
        <w:spacing w:line="240" w:lineRule="auto"/>
        <w:ind w:left="851" w:hanging="425"/>
        <w:jc w:val="both"/>
        <w:rPr>
          <w:sz w:val="22"/>
          <w:szCs w:val="22"/>
        </w:rPr>
      </w:pPr>
      <w:r w:rsidRPr="00454867">
        <w:rPr>
          <w:sz w:val="22"/>
          <w:szCs w:val="22"/>
        </w:rPr>
        <w:t>richieda all’ aggiudicatario dei Lotti su indicati, la cauzione definitiva ai sensi dell’art. 103 del Codice, e della lex specialis di gara, nonché ogni altro documento necessario alla stipula del contratto;</w:t>
      </w:r>
    </w:p>
    <w:p w:rsidR="00FD23C6" w:rsidRPr="00454867" w:rsidRDefault="00FD23C6" w:rsidP="00FD23C6">
      <w:pPr>
        <w:numPr>
          <w:ilvl w:val="0"/>
          <w:numId w:val="6"/>
        </w:numPr>
        <w:spacing w:line="240" w:lineRule="auto"/>
        <w:ind w:left="851" w:hanging="425"/>
        <w:jc w:val="both"/>
        <w:rPr>
          <w:sz w:val="22"/>
          <w:szCs w:val="22"/>
        </w:rPr>
      </w:pPr>
      <w:r w:rsidRPr="00454867">
        <w:rPr>
          <w:sz w:val="22"/>
          <w:szCs w:val="22"/>
        </w:rPr>
        <w:t>provveda a tutte le altre attività connesse alle presenti aggiudicazioni;</w:t>
      </w:r>
    </w:p>
    <w:p w:rsidR="00FD23C6" w:rsidRPr="00C044C3" w:rsidRDefault="00FD23C6" w:rsidP="00C044C3">
      <w:pPr>
        <w:pStyle w:val="Paragrafoelenco"/>
        <w:numPr>
          <w:ilvl w:val="0"/>
          <w:numId w:val="11"/>
        </w:numPr>
        <w:tabs>
          <w:tab w:val="left" w:pos="0"/>
        </w:tabs>
        <w:ind w:left="426" w:hanging="426"/>
        <w:contextualSpacing/>
        <w:jc w:val="both"/>
        <w:rPr>
          <w:rFonts w:ascii="Verdana" w:hAnsi="Verdana"/>
          <w:sz w:val="22"/>
          <w:szCs w:val="22"/>
        </w:rPr>
      </w:pPr>
      <w:r w:rsidRPr="00C044C3">
        <w:rPr>
          <w:rFonts w:ascii="Verdana" w:hAnsi="Verdana"/>
          <w:sz w:val="22"/>
          <w:szCs w:val="22"/>
        </w:rPr>
        <w:t>di autorizzare la stipula contrattuale, previa verifica del possesso dei requisiti richiesti e spirato il termine dilatorio di cui all’art. 32, del D.Lgs. n. 50/2016, nel seguente modo:</w:t>
      </w:r>
    </w:p>
    <w:tbl>
      <w:tblPr>
        <w:tblW w:w="31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0"/>
        <w:gridCol w:w="3440"/>
      </w:tblGrid>
      <w:tr w:rsidR="004C498C" w:rsidRPr="00454867" w:rsidTr="00D660B1">
        <w:trPr>
          <w:trHeight w:val="907"/>
          <w:jc w:val="center"/>
        </w:trPr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4C498C" w:rsidRPr="00454867" w:rsidRDefault="004C498C" w:rsidP="0050398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4C498C" w:rsidRPr="00454867" w:rsidRDefault="004C498C" w:rsidP="00D660B1">
            <w:pPr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eastAsia="Times New Roman" w:cs="Tahoma"/>
                <w:bCs/>
                <w:sz w:val="22"/>
                <w:szCs w:val="22"/>
              </w:rPr>
            </w:pPr>
            <w:r w:rsidRPr="00454867">
              <w:rPr>
                <w:rFonts w:eastAsia="Times New Roman" w:cs="Tahoma"/>
                <w:bCs/>
                <w:sz w:val="22"/>
                <w:szCs w:val="22"/>
              </w:rPr>
              <w:t xml:space="preserve">Lotto </w:t>
            </w:r>
            <w:r>
              <w:rPr>
                <w:rFonts w:eastAsia="Times New Roman" w:cs="Tahoma"/>
                <w:bCs/>
                <w:sz w:val="22"/>
                <w:szCs w:val="22"/>
              </w:rPr>
              <w:t>2</w:t>
            </w:r>
          </w:p>
          <w:p w:rsidR="004C498C" w:rsidRPr="00454867" w:rsidRDefault="004C498C" w:rsidP="004C498C">
            <w:pPr>
              <w:autoSpaceDE w:val="0"/>
              <w:autoSpaceDN w:val="0"/>
              <w:adjustRightInd w:val="0"/>
              <w:spacing w:after="0" w:line="240" w:lineRule="auto"/>
              <w:ind w:left="-40"/>
              <w:rPr>
                <w:rFonts w:eastAsia="Times New Roman" w:cs="Tahoma"/>
                <w:sz w:val="22"/>
                <w:szCs w:val="22"/>
              </w:rPr>
            </w:pPr>
            <w:r>
              <w:rPr>
                <w:rFonts w:eastAsia="Times New Roman" w:cs="Tahoma"/>
                <w:bCs/>
                <w:sz w:val="22"/>
                <w:szCs w:val="22"/>
              </w:rPr>
              <w:t xml:space="preserve">Convitto di Caltagirone </w:t>
            </w:r>
            <w:r w:rsidRPr="00454867">
              <w:rPr>
                <w:rFonts w:eastAsia="Times New Roman" w:cs="Tahoma"/>
                <w:bCs/>
                <w:sz w:val="22"/>
                <w:szCs w:val="22"/>
              </w:rPr>
              <w:t>(</w:t>
            </w:r>
            <w:r>
              <w:rPr>
                <w:rFonts w:eastAsia="Times New Roman" w:cs="Tahoma"/>
                <w:bCs/>
                <w:sz w:val="22"/>
                <w:szCs w:val="22"/>
              </w:rPr>
              <w:t>CT)</w:t>
            </w:r>
          </w:p>
        </w:tc>
      </w:tr>
      <w:tr w:rsidR="004C498C" w:rsidRPr="00454867" w:rsidTr="00D660B1">
        <w:trPr>
          <w:trHeight w:val="397"/>
          <w:jc w:val="center"/>
        </w:trPr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4C498C" w:rsidRPr="00454867" w:rsidRDefault="004C498C" w:rsidP="00503983">
            <w:pPr>
              <w:autoSpaceDE w:val="0"/>
              <w:autoSpaceDN w:val="0"/>
              <w:adjustRightInd w:val="0"/>
              <w:spacing w:after="0" w:line="240" w:lineRule="auto"/>
              <w:ind w:left="-40"/>
              <w:rPr>
                <w:rFonts w:eastAsia="Times New Roman" w:cs="Tahoma"/>
                <w:b/>
                <w:bCs/>
                <w:i/>
                <w:sz w:val="22"/>
                <w:szCs w:val="22"/>
              </w:rPr>
            </w:pPr>
            <w:r w:rsidRPr="00454867">
              <w:rPr>
                <w:rFonts w:eastAsia="Times New Roman" w:cs="Tahoma"/>
                <w:b/>
                <w:bCs/>
                <w:sz w:val="22"/>
                <w:szCs w:val="22"/>
              </w:rPr>
              <w:t>CIG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8C" w:rsidRPr="00454867" w:rsidRDefault="004C498C" w:rsidP="006C3C05">
            <w:pPr>
              <w:jc w:val="center"/>
              <w:rPr>
                <w:rFonts w:eastAsia="Times New Roman" w:cs="Tahoma"/>
                <w:b/>
                <w:bCs/>
                <w:sz w:val="22"/>
                <w:szCs w:val="22"/>
              </w:rPr>
            </w:pPr>
            <w:r w:rsidRPr="00454867">
              <w:rPr>
                <w:sz w:val="22"/>
                <w:szCs w:val="22"/>
              </w:rPr>
              <w:t>763346134B</w:t>
            </w:r>
          </w:p>
        </w:tc>
      </w:tr>
      <w:tr w:rsidR="004C498C" w:rsidRPr="00454867" w:rsidTr="00D660B1">
        <w:trPr>
          <w:trHeight w:val="397"/>
          <w:jc w:val="center"/>
        </w:trPr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4C498C" w:rsidRPr="00454867" w:rsidRDefault="004C498C" w:rsidP="00503983">
            <w:pPr>
              <w:autoSpaceDE w:val="0"/>
              <w:autoSpaceDN w:val="0"/>
              <w:adjustRightInd w:val="0"/>
              <w:spacing w:after="0" w:line="240" w:lineRule="auto"/>
              <w:ind w:left="-40"/>
              <w:rPr>
                <w:rFonts w:eastAsia="Times New Roman" w:cs="Tahoma"/>
                <w:bCs/>
                <w:sz w:val="22"/>
                <w:szCs w:val="22"/>
              </w:rPr>
            </w:pPr>
            <w:r w:rsidRPr="00454867">
              <w:rPr>
                <w:rFonts w:eastAsia="Times New Roman" w:cs="Tahoma"/>
                <w:bCs/>
                <w:sz w:val="22"/>
                <w:szCs w:val="22"/>
              </w:rPr>
              <w:t>Importo triennio IVA inclusa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8C" w:rsidRPr="00454867" w:rsidRDefault="004C498C" w:rsidP="006C3C05">
            <w:pPr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eastAsia="Times New Roman" w:cs="Tahoma"/>
                <w:bCs/>
                <w:sz w:val="22"/>
                <w:szCs w:val="22"/>
              </w:rPr>
            </w:pPr>
            <w:r w:rsidRPr="00454867">
              <w:rPr>
                <w:rFonts w:eastAsia="Times New Roman" w:cs="Tahoma"/>
                <w:bCs/>
                <w:sz w:val="22"/>
                <w:szCs w:val="22"/>
              </w:rPr>
              <w:t xml:space="preserve">€ </w:t>
            </w:r>
            <w:r w:rsidR="00645004">
              <w:rPr>
                <w:rFonts w:eastAsia="Times New Roman" w:cs="Tahoma"/>
                <w:bCs/>
                <w:sz w:val="22"/>
                <w:szCs w:val="22"/>
              </w:rPr>
              <w:t>1.111.626,44</w:t>
            </w:r>
          </w:p>
        </w:tc>
      </w:tr>
      <w:tr w:rsidR="004C498C" w:rsidRPr="00454867" w:rsidTr="00D660B1">
        <w:trPr>
          <w:trHeight w:val="397"/>
          <w:jc w:val="center"/>
        </w:trPr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4C498C" w:rsidRPr="00454867" w:rsidRDefault="004C498C" w:rsidP="00503983">
            <w:pPr>
              <w:autoSpaceDE w:val="0"/>
              <w:autoSpaceDN w:val="0"/>
              <w:adjustRightInd w:val="0"/>
              <w:spacing w:after="0" w:line="240" w:lineRule="auto"/>
              <w:ind w:left="-40"/>
              <w:rPr>
                <w:rFonts w:eastAsia="Times New Roman" w:cs="Tahoma"/>
                <w:bCs/>
                <w:sz w:val="22"/>
                <w:szCs w:val="22"/>
              </w:rPr>
            </w:pPr>
            <w:r w:rsidRPr="00454867">
              <w:rPr>
                <w:rFonts w:eastAsia="Times New Roman" w:cs="Tahoma"/>
                <w:bCs/>
                <w:sz w:val="22"/>
                <w:szCs w:val="22"/>
              </w:rPr>
              <w:t>Importo triennio IVA esclusa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8C" w:rsidRPr="00454867" w:rsidRDefault="00645004" w:rsidP="006C3C05">
            <w:pPr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eastAsia="Times New Roman" w:cs="Tahoma"/>
                <w:bCs/>
                <w:sz w:val="22"/>
                <w:szCs w:val="22"/>
              </w:rPr>
            </w:pPr>
            <w:r>
              <w:rPr>
                <w:rFonts w:eastAsia="Times New Roman" w:cs="Tahoma"/>
                <w:bCs/>
                <w:sz w:val="22"/>
                <w:szCs w:val="22"/>
              </w:rPr>
              <w:t>€    911.169,22</w:t>
            </w:r>
          </w:p>
        </w:tc>
      </w:tr>
      <w:tr w:rsidR="004C498C" w:rsidRPr="00454867" w:rsidTr="00D660B1">
        <w:trPr>
          <w:trHeight w:val="397"/>
          <w:jc w:val="center"/>
        </w:trPr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4C498C" w:rsidRPr="00454867" w:rsidRDefault="004C498C" w:rsidP="00503983">
            <w:pPr>
              <w:autoSpaceDE w:val="0"/>
              <w:autoSpaceDN w:val="0"/>
              <w:adjustRightInd w:val="0"/>
              <w:spacing w:after="0" w:line="240" w:lineRule="auto"/>
              <w:ind w:left="-40"/>
              <w:rPr>
                <w:rFonts w:eastAsia="Times New Roman" w:cs="Tahoma"/>
                <w:bCs/>
                <w:sz w:val="22"/>
                <w:szCs w:val="22"/>
              </w:rPr>
            </w:pPr>
            <w:r w:rsidRPr="00454867">
              <w:rPr>
                <w:rFonts w:eastAsia="Times New Roman" w:cs="Tahoma"/>
                <w:bCs/>
                <w:sz w:val="22"/>
                <w:szCs w:val="22"/>
              </w:rPr>
              <w:t>IVA 22%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8C" w:rsidRPr="00454867" w:rsidRDefault="004C498C" w:rsidP="006C3C05">
            <w:pPr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eastAsia="Times New Roman" w:cs="Tahoma"/>
                <w:bCs/>
                <w:sz w:val="22"/>
                <w:szCs w:val="22"/>
              </w:rPr>
            </w:pPr>
            <w:r w:rsidRPr="00454867">
              <w:rPr>
                <w:rFonts w:eastAsia="Times New Roman" w:cs="Tahoma"/>
                <w:bCs/>
                <w:sz w:val="22"/>
                <w:szCs w:val="22"/>
              </w:rPr>
              <w:t xml:space="preserve">€ </w:t>
            </w:r>
            <w:r w:rsidR="00645004">
              <w:rPr>
                <w:rFonts w:eastAsia="Times New Roman" w:cs="Tahoma"/>
                <w:bCs/>
                <w:sz w:val="22"/>
                <w:szCs w:val="22"/>
              </w:rPr>
              <w:t xml:space="preserve">   200.457,23</w:t>
            </w:r>
          </w:p>
        </w:tc>
      </w:tr>
      <w:tr w:rsidR="004C498C" w:rsidRPr="00454867" w:rsidTr="00D660B1">
        <w:trPr>
          <w:trHeight w:val="567"/>
          <w:jc w:val="center"/>
        </w:trPr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4C498C" w:rsidRPr="00454867" w:rsidRDefault="004C498C" w:rsidP="00503983">
            <w:pPr>
              <w:autoSpaceDE w:val="0"/>
              <w:autoSpaceDN w:val="0"/>
              <w:adjustRightInd w:val="0"/>
              <w:spacing w:after="0" w:line="240" w:lineRule="auto"/>
              <w:ind w:left="-40"/>
              <w:rPr>
                <w:rFonts w:eastAsia="Times New Roman" w:cs="Tahoma"/>
                <w:bCs/>
                <w:sz w:val="22"/>
                <w:szCs w:val="22"/>
              </w:rPr>
            </w:pPr>
            <w:r w:rsidRPr="00454867">
              <w:rPr>
                <w:rFonts w:eastAsia="Times New Roman" w:cs="Tahoma"/>
                <w:bCs/>
                <w:sz w:val="22"/>
                <w:szCs w:val="22"/>
              </w:rPr>
              <w:t>Oneri per la sicurezza per un triennio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8C" w:rsidRPr="00454867" w:rsidRDefault="004C498C" w:rsidP="006C3C05">
            <w:pPr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eastAsia="Times New Roman" w:cs="Tahoma"/>
                <w:bCs/>
                <w:sz w:val="22"/>
                <w:szCs w:val="22"/>
              </w:rPr>
            </w:pPr>
            <w:r w:rsidRPr="00454867">
              <w:rPr>
                <w:rFonts w:eastAsia="Times New Roman" w:cs="Tahoma"/>
                <w:bCs/>
                <w:sz w:val="22"/>
                <w:szCs w:val="22"/>
              </w:rPr>
              <w:t xml:space="preserve">€  </w:t>
            </w:r>
            <w:r w:rsidR="00645004">
              <w:rPr>
                <w:rFonts w:eastAsia="Times New Roman" w:cs="Tahoma"/>
                <w:bCs/>
                <w:sz w:val="22"/>
                <w:szCs w:val="22"/>
              </w:rPr>
              <w:t xml:space="preserve">   </w:t>
            </w:r>
            <w:r w:rsidRPr="00454867">
              <w:rPr>
                <w:rFonts w:eastAsia="Times New Roman" w:cs="Tahoma"/>
                <w:bCs/>
                <w:sz w:val="22"/>
                <w:szCs w:val="22"/>
              </w:rPr>
              <w:t xml:space="preserve">  </w:t>
            </w:r>
            <w:r w:rsidR="00645004">
              <w:rPr>
                <w:rFonts w:eastAsia="Times New Roman" w:cs="Tahoma"/>
                <w:bCs/>
                <w:sz w:val="22"/>
                <w:szCs w:val="22"/>
              </w:rPr>
              <w:t xml:space="preserve"> 9.900,00</w:t>
            </w:r>
          </w:p>
        </w:tc>
      </w:tr>
    </w:tbl>
    <w:p w:rsidR="006C3C05" w:rsidRDefault="006C3C05" w:rsidP="00FD23C6">
      <w:pPr>
        <w:spacing w:line="240" w:lineRule="auto"/>
        <w:ind w:left="426"/>
        <w:contextualSpacing/>
        <w:jc w:val="both"/>
        <w:rPr>
          <w:sz w:val="22"/>
          <w:szCs w:val="22"/>
        </w:rPr>
      </w:pPr>
    </w:p>
    <w:p w:rsidR="00D660B1" w:rsidRDefault="00D660B1" w:rsidP="00FD23C6">
      <w:pPr>
        <w:spacing w:line="240" w:lineRule="auto"/>
        <w:ind w:left="426"/>
        <w:contextualSpacing/>
        <w:jc w:val="both"/>
        <w:rPr>
          <w:sz w:val="22"/>
          <w:szCs w:val="22"/>
        </w:rPr>
      </w:pPr>
    </w:p>
    <w:p w:rsidR="00D660B1" w:rsidRDefault="00D660B1" w:rsidP="00FD23C6">
      <w:pPr>
        <w:spacing w:line="240" w:lineRule="auto"/>
        <w:ind w:left="426"/>
        <w:contextualSpacing/>
        <w:jc w:val="both"/>
        <w:rPr>
          <w:sz w:val="22"/>
          <w:szCs w:val="22"/>
        </w:rPr>
      </w:pPr>
    </w:p>
    <w:p w:rsidR="00FD23C6" w:rsidRDefault="00FD23C6" w:rsidP="00FD23C6">
      <w:pPr>
        <w:spacing w:line="240" w:lineRule="auto"/>
        <w:ind w:left="426"/>
        <w:contextualSpacing/>
        <w:jc w:val="both"/>
        <w:rPr>
          <w:sz w:val="22"/>
          <w:szCs w:val="22"/>
        </w:rPr>
      </w:pPr>
      <w:r w:rsidRPr="00454867">
        <w:rPr>
          <w:sz w:val="22"/>
          <w:szCs w:val="22"/>
        </w:rPr>
        <w:t xml:space="preserve">Le suddette somme saranno imputate, per un importo complessivo pari ad </w:t>
      </w:r>
      <w:r w:rsidRPr="00454867">
        <w:rPr>
          <w:rFonts w:cs="Arial"/>
          <w:sz w:val="22"/>
          <w:szCs w:val="22"/>
        </w:rPr>
        <w:t xml:space="preserve">€ </w:t>
      </w:r>
      <w:r w:rsidR="00645004">
        <w:rPr>
          <w:rFonts w:cs="Arial"/>
          <w:sz w:val="22"/>
          <w:szCs w:val="22"/>
        </w:rPr>
        <w:t xml:space="preserve">911.169,22 </w:t>
      </w:r>
      <w:r w:rsidRPr="00454867">
        <w:rPr>
          <w:rFonts w:cs="Arial"/>
          <w:sz w:val="22"/>
          <w:szCs w:val="22"/>
        </w:rPr>
        <w:t xml:space="preserve">IVA esclusa, con IVA pari ad € </w:t>
      </w:r>
      <w:r w:rsidR="00645004">
        <w:rPr>
          <w:rFonts w:cs="Arial"/>
          <w:sz w:val="22"/>
          <w:szCs w:val="22"/>
        </w:rPr>
        <w:t xml:space="preserve">200.457,23 </w:t>
      </w:r>
      <w:r w:rsidRPr="00454867">
        <w:rPr>
          <w:rFonts w:cs="Arial"/>
          <w:sz w:val="22"/>
          <w:szCs w:val="22"/>
        </w:rPr>
        <w:t xml:space="preserve">per un totale di € </w:t>
      </w:r>
      <w:r w:rsidR="00645004">
        <w:rPr>
          <w:rFonts w:cs="Arial"/>
          <w:sz w:val="22"/>
          <w:szCs w:val="22"/>
        </w:rPr>
        <w:t>1.111.626,44</w:t>
      </w:r>
      <w:r w:rsidRPr="00454867">
        <w:rPr>
          <w:rFonts w:cs="Arial"/>
          <w:sz w:val="22"/>
          <w:szCs w:val="22"/>
        </w:rPr>
        <w:t xml:space="preserve"> </w:t>
      </w:r>
      <w:r w:rsidRPr="00454867">
        <w:rPr>
          <w:sz w:val="22"/>
          <w:szCs w:val="22"/>
        </w:rPr>
        <w:t xml:space="preserve">sul capitolo di natura obbligatoria </w:t>
      </w:r>
      <w:r w:rsidR="00D660B1">
        <w:rPr>
          <w:sz w:val="22"/>
          <w:szCs w:val="22"/>
        </w:rPr>
        <w:t xml:space="preserve">3U1205113 già </w:t>
      </w:r>
      <w:r w:rsidRPr="00D660B1">
        <w:rPr>
          <w:sz w:val="22"/>
          <w:szCs w:val="22"/>
        </w:rPr>
        <w:t>3U120508714</w:t>
      </w:r>
      <w:r w:rsidRPr="00454867">
        <w:rPr>
          <w:sz w:val="22"/>
          <w:szCs w:val="22"/>
        </w:rPr>
        <w:t xml:space="preserve"> degli esercizi finanziari 201</w:t>
      </w:r>
      <w:r w:rsidR="004C498C">
        <w:rPr>
          <w:sz w:val="22"/>
          <w:szCs w:val="22"/>
        </w:rPr>
        <w:t>9</w:t>
      </w:r>
      <w:r w:rsidRPr="00454867">
        <w:rPr>
          <w:sz w:val="22"/>
          <w:szCs w:val="22"/>
        </w:rPr>
        <w:t>, 20</w:t>
      </w:r>
      <w:r w:rsidR="004C498C">
        <w:rPr>
          <w:sz w:val="22"/>
          <w:szCs w:val="22"/>
        </w:rPr>
        <w:t>20</w:t>
      </w:r>
      <w:r w:rsidRPr="00454867">
        <w:rPr>
          <w:sz w:val="22"/>
          <w:szCs w:val="22"/>
        </w:rPr>
        <w:t>, 202</w:t>
      </w:r>
      <w:r w:rsidR="004C498C">
        <w:rPr>
          <w:sz w:val="22"/>
          <w:szCs w:val="22"/>
        </w:rPr>
        <w:t>1</w:t>
      </w:r>
      <w:r w:rsidRPr="00454867">
        <w:rPr>
          <w:sz w:val="22"/>
          <w:szCs w:val="22"/>
        </w:rPr>
        <w:t xml:space="preserve"> e 202</w:t>
      </w:r>
      <w:r w:rsidR="004C498C">
        <w:rPr>
          <w:sz w:val="22"/>
          <w:szCs w:val="22"/>
        </w:rPr>
        <w:t>2</w:t>
      </w:r>
      <w:r w:rsidRPr="00454867">
        <w:rPr>
          <w:sz w:val="22"/>
          <w:szCs w:val="22"/>
        </w:rPr>
        <w:t>e ripartito come segue:</w:t>
      </w:r>
    </w:p>
    <w:p w:rsidR="00D660B1" w:rsidRDefault="00D660B1" w:rsidP="00FD23C6">
      <w:pPr>
        <w:spacing w:line="240" w:lineRule="auto"/>
        <w:ind w:left="426"/>
        <w:contextualSpacing/>
        <w:jc w:val="both"/>
        <w:rPr>
          <w:sz w:val="22"/>
          <w:szCs w:val="22"/>
        </w:rPr>
      </w:pPr>
    </w:p>
    <w:tbl>
      <w:tblPr>
        <w:tblW w:w="8860" w:type="dxa"/>
        <w:tblInd w:w="2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0"/>
        <w:gridCol w:w="2140"/>
        <w:gridCol w:w="2360"/>
        <w:gridCol w:w="2540"/>
      </w:tblGrid>
      <w:tr w:rsidR="00D660B1" w:rsidRPr="00D660B1" w:rsidTr="00D660B1">
        <w:trPr>
          <w:trHeight w:val="3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660B1" w:rsidRDefault="00D660B1" w:rsidP="00D660B1">
            <w:pPr>
              <w:spacing w:line="240" w:lineRule="auto"/>
              <w:ind w:left="426"/>
              <w:contextualSpacing/>
              <w:jc w:val="both"/>
              <w:rPr>
                <w:sz w:val="22"/>
                <w:szCs w:val="22"/>
              </w:rPr>
            </w:pPr>
          </w:p>
          <w:p w:rsidR="00D660B1" w:rsidRPr="00D660B1" w:rsidRDefault="00D660B1" w:rsidP="00D66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60B1">
              <w:rPr>
                <w:rFonts w:eastAsia="Times New Roman"/>
                <w:color w:val="000000"/>
                <w:sz w:val="20"/>
                <w:szCs w:val="20"/>
              </w:rPr>
              <w:t>ANNO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660B1" w:rsidRPr="00D660B1" w:rsidRDefault="00D660B1" w:rsidP="00D66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60B1">
              <w:rPr>
                <w:rFonts w:eastAsia="Times New Roman"/>
                <w:color w:val="000000"/>
                <w:sz w:val="20"/>
                <w:szCs w:val="20"/>
              </w:rPr>
              <w:t>IMPORTO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660B1" w:rsidRPr="00D660B1" w:rsidRDefault="00D660B1" w:rsidP="00D66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60B1">
              <w:rPr>
                <w:rFonts w:eastAsia="Times New Roman"/>
                <w:color w:val="000000"/>
                <w:sz w:val="20"/>
                <w:szCs w:val="20"/>
              </w:rPr>
              <w:t>IVA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660B1" w:rsidRPr="00D660B1" w:rsidRDefault="00D660B1" w:rsidP="00D66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60B1">
              <w:rPr>
                <w:rFonts w:eastAsia="Times New Roman"/>
                <w:color w:val="000000"/>
                <w:sz w:val="20"/>
                <w:szCs w:val="20"/>
              </w:rPr>
              <w:t>TOTALE</w:t>
            </w:r>
          </w:p>
        </w:tc>
      </w:tr>
      <w:tr w:rsidR="00D660B1" w:rsidRPr="00D660B1" w:rsidTr="00D660B1">
        <w:trPr>
          <w:trHeight w:val="64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60B1" w:rsidRPr="00D660B1" w:rsidRDefault="00D660B1" w:rsidP="00D660B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D660B1">
              <w:rPr>
                <w:rFonts w:eastAsia="Times New Roman"/>
                <w:color w:val="000000"/>
                <w:sz w:val="20"/>
                <w:szCs w:val="20"/>
              </w:rPr>
              <w:t>2019 - 7 mesi e 16 giorni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0B1" w:rsidRPr="00D660B1" w:rsidRDefault="00D660B1" w:rsidP="00D660B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D660B1">
              <w:rPr>
                <w:rFonts w:eastAsia="Times New Roman"/>
                <w:color w:val="000000"/>
                <w:sz w:val="20"/>
                <w:szCs w:val="20"/>
              </w:rPr>
              <w:t xml:space="preserve"> €         190.235,15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0B1" w:rsidRPr="00D660B1" w:rsidRDefault="00D660B1" w:rsidP="00D660B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D660B1">
              <w:rPr>
                <w:rFonts w:eastAsia="Times New Roman"/>
                <w:color w:val="000000"/>
                <w:sz w:val="20"/>
                <w:szCs w:val="20"/>
              </w:rPr>
              <w:t xml:space="preserve"> €             41.851,73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0B1" w:rsidRPr="00D660B1" w:rsidRDefault="00D660B1" w:rsidP="00D660B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D660B1">
              <w:rPr>
                <w:rFonts w:eastAsia="Times New Roman"/>
                <w:color w:val="000000"/>
                <w:sz w:val="20"/>
                <w:szCs w:val="20"/>
              </w:rPr>
              <w:t xml:space="preserve"> €              232.086,88 </w:t>
            </w:r>
          </w:p>
        </w:tc>
      </w:tr>
      <w:tr w:rsidR="00D660B1" w:rsidRPr="00D660B1" w:rsidTr="00D660B1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0B1" w:rsidRPr="00D660B1" w:rsidRDefault="00D660B1" w:rsidP="00D660B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D660B1">
              <w:rPr>
                <w:rFonts w:eastAsia="Times New Roman"/>
                <w:color w:val="000000"/>
                <w:sz w:val="20"/>
                <w:szCs w:val="20"/>
              </w:rPr>
              <w:t>2020 – 12 mesi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B1" w:rsidRPr="00D660B1" w:rsidRDefault="00D660B1" w:rsidP="00D660B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D660B1">
              <w:rPr>
                <w:rFonts w:eastAsia="Times New Roman"/>
                <w:color w:val="000000"/>
                <w:sz w:val="20"/>
                <w:szCs w:val="20"/>
              </w:rPr>
              <w:t xml:space="preserve"> €         303.723,07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B1" w:rsidRPr="00D660B1" w:rsidRDefault="00D660B1" w:rsidP="00D660B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D660B1">
              <w:rPr>
                <w:rFonts w:eastAsia="Times New Roman"/>
                <w:color w:val="000000"/>
                <w:sz w:val="20"/>
                <w:szCs w:val="20"/>
              </w:rPr>
              <w:t xml:space="preserve"> €             66.819,08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B1" w:rsidRPr="00D660B1" w:rsidRDefault="00D660B1" w:rsidP="00D660B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D660B1">
              <w:rPr>
                <w:rFonts w:eastAsia="Times New Roman"/>
                <w:color w:val="000000"/>
                <w:sz w:val="20"/>
                <w:szCs w:val="20"/>
              </w:rPr>
              <w:t xml:space="preserve"> €              370.542,15 </w:t>
            </w:r>
          </w:p>
        </w:tc>
      </w:tr>
      <w:tr w:rsidR="00D660B1" w:rsidRPr="00D660B1" w:rsidTr="00D660B1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0B1" w:rsidRPr="00D660B1" w:rsidRDefault="00D660B1" w:rsidP="00D660B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D660B1">
              <w:rPr>
                <w:rFonts w:eastAsia="Times New Roman"/>
                <w:color w:val="000000"/>
                <w:sz w:val="20"/>
                <w:szCs w:val="20"/>
              </w:rPr>
              <w:t>2021 – 12 mesi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B1" w:rsidRPr="00D660B1" w:rsidRDefault="00D660B1" w:rsidP="00D660B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D660B1">
              <w:rPr>
                <w:rFonts w:eastAsia="Times New Roman"/>
                <w:color w:val="000000"/>
                <w:sz w:val="20"/>
                <w:szCs w:val="20"/>
              </w:rPr>
              <w:t xml:space="preserve"> €         303.723,07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B1" w:rsidRPr="00D660B1" w:rsidRDefault="00D660B1" w:rsidP="00D660B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D660B1">
              <w:rPr>
                <w:rFonts w:eastAsia="Times New Roman"/>
                <w:color w:val="000000"/>
                <w:sz w:val="20"/>
                <w:szCs w:val="20"/>
              </w:rPr>
              <w:t xml:space="preserve"> €             66.819,08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B1" w:rsidRPr="00D660B1" w:rsidRDefault="00D660B1" w:rsidP="00D660B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D660B1">
              <w:rPr>
                <w:rFonts w:eastAsia="Times New Roman"/>
                <w:color w:val="000000"/>
                <w:sz w:val="20"/>
                <w:szCs w:val="20"/>
              </w:rPr>
              <w:t xml:space="preserve"> €              370.542,15 </w:t>
            </w:r>
          </w:p>
        </w:tc>
      </w:tr>
      <w:tr w:rsidR="00D660B1" w:rsidRPr="00D660B1" w:rsidTr="00D660B1">
        <w:trPr>
          <w:trHeight w:val="73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60B1" w:rsidRPr="00D660B1" w:rsidRDefault="00D660B1" w:rsidP="00D660B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D660B1">
              <w:rPr>
                <w:rFonts w:eastAsia="Times New Roman"/>
                <w:color w:val="000000"/>
                <w:sz w:val="20"/>
                <w:szCs w:val="20"/>
              </w:rPr>
              <w:t>2022 – 4 mesi e 15 giorni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0B1" w:rsidRPr="00D660B1" w:rsidRDefault="00D660B1" w:rsidP="00D660B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D660B1">
              <w:rPr>
                <w:rFonts w:eastAsia="Times New Roman"/>
                <w:color w:val="000000"/>
                <w:sz w:val="20"/>
                <w:szCs w:val="20"/>
              </w:rPr>
              <w:t xml:space="preserve"> €         113.487,92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0B1" w:rsidRPr="00D660B1" w:rsidRDefault="00D660B1" w:rsidP="00D660B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D660B1">
              <w:rPr>
                <w:rFonts w:eastAsia="Times New Roman"/>
                <w:color w:val="000000"/>
                <w:sz w:val="20"/>
                <w:szCs w:val="20"/>
              </w:rPr>
              <w:t xml:space="preserve"> €             24.967,34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0B1" w:rsidRPr="00D660B1" w:rsidRDefault="00D660B1" w:rsidP="00D660B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D660B1">
              <w:rPr>
                <w:rFonts w:eastAsia="Times New Roman"/>
                <w:color w:val="000000"/>
                <w:sz w:val="20"/>
                <w:szCs w:val="20"/>
              </w:rPr>
              <w:t xml:space="preserve"> €              138.455,26 </w:t>
            </w:r>
          </w:p>
        </w:tc>
      </w:tr>
      <w:tr w:rsidR="00D660B1" w:rsidRPr="00D660B1" w:rsidTr="00D660B1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B1" w:rsidRPr="00D660B1" w:rsidRDefault="00D660B1" w:rsidP="00D660B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D660B1">
              <w:rPr>
                <w:rFonts w:eastAsia="Times New Roman"/>
                <w:color w:val="000000"/>
                <w:sz w:val="20"/>
                <w:szCs w:val="20"/>
              </w:rPr>
              <w:t>Totale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B1" w:rsidRPr="00D660B1" w:rsidRDefault="00D660B1" w:rsidP="00D660B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D660B1">
              <w:rPr>
                <w:rFonts w:eastAsia="Times New Roman"/>
                <w:color w:val="000000"/>
                <w:sz w:val="20"/>
                <w:szCs w:val="20"/>
              </w:rPr>
              <w:t xml:space="preserve"> €         911.169,21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B1" w:rsidRPr="00D660B1" w:rsidRDefault="00D660B1" w:rsidP="00D660B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D660B1">
              <w:rPr>
                <w:rFonts w:eastAsia="Times New Roman"/>
                <w:color w:val="000000"/>
                <w:sz w:val="20"/>
                <w:szCs w:val="20"/>
              </w:rPr>
              <w:t xml:space="preserve"> €            200.457,23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B1" w:rsidRPr="00D660B1" w:rsidRDefault="00D660B1" w:rsidP="00D660B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D660B1">
              <w:rPr>
                <w:rFonts w:eastAsia="Times New Roman"/>
                <w:color w:val="000000"/>
                <w:sz w:val="20"/>
                <w:szCs w:val="20"/>
              </w:rPr>
              <w:t xml:space="preserve"> €           1.111.626,44 </w:t>
            </w:r>
          </w:p>
        </w:tc>
      </w:tr>
    </w:tbl>
    <w:p w:rsidR="00D660B1" w:rsidRDefault="00D660B1" w:rsidP="00FD23C6">
      <w:pPr>
        <w:spacing w:line="240" w:lineRule="auto"/>
        <w:ind w:left="426"/>
        <w:contextualSpacing/>
        <w:jc w:val="both"/>
        <w:rPr>
          <w:sz w:val="22"/>
          <w:szCs w:val="22"/>
        </w:rPr>
      </w:pPr>
    </w:p>
    <w:p w:rsidR="00FD23C6" w:rsidRPr="00454867" w:rsidRDefault="00FD23C6" w:rsidP="00FD23C6">
      <w:pPr>
        <w:tabs>
          <w:tab w:val="left" w:pos="915"/>
        </w:tabs>
        <w:spacing w:line="240" w:lineRule="auto"/>
        <w:ind w:right="284"/>
        <w:jc w:val="both"/>
        <w:rPr>
          <w:sz w:val="22"/>
          <w:szCs w:val="22"/>
        </w:rPr>
      </w:pPr>
      <w:r w:rsidRPr="00454867">
        <w:rPr>
          <w:sz w:val="22"/>
          <w:szCs w:val="22"/>
        </w:rPr>
        <w:t>La somma per gli oneri della sicurezza per l’eliminazione dei rischi di interferenza sarà imputata al cap. 5U2112002/02 dell’esercizio finanziario 201</w:t>
      </w:r>
      <w:r w:rsidR="00645004">
        <w:rPr>
          <w:sz w:val="22"/>
          <w:szCs w:val="22"/>
        </w:rPr>
        <w:t>9</w:t>
      </w:r>
      <w:r w:rsidRPr="00454867">
        <w:rPr>
          <w:sz w:val="22"/>
          <w:szCs w:val="22"/>
        </w:rPr>
        <w:t>, come segue:</w:t>
      </w:r>
    </w:p>
    <w:p w:rsidR="00FD23C6" w:rsidRPr="00454867" w:rsidRDefault="00FD23C6" w:rsidP="00FD23C6">
      <w:pPr>
        <w:tabs>
          <w:tab w:val="left" w:pos="0"/>
        </w:tabs>
        <w:contextualSpacing/>
        <w:jc w:val="both"/>
        <w:rPr>
          <w:rFonts w:eastAsia="Times New Roman"/>
          <w:sz w:val="22"/>
          <w:szCs w:val="22"/>
        </w:rPr>
      </w:pPr>
    </w:p>
    <w:tbl>
      <w:tblPr>
        <w:tblW w:w="23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3"/>
        <w:gridCol w:w="2737"/>
      </w:tblGrid>
      <w:tr w:rsidR="004C498C" w:rsidRPr="00454867" w:rsidTr="006C3C05">
        <w:trPr>
          <w:trHeight w:val="794"/>
          <w:jc w:val="center"/>
        </w:trPr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4C498C" w:rsidRPr="00454867" w:rsidRDefault="004C498C" w:rsidP="0050398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ahoma"/>
                <w:b/>
                <w:bCs/>
                <w:color w:val="FF0000"/>
                <w:sz w:val="22"/>
                <w:szCs w:val="22"/>
              </w:rPr>
            </w:pPr>
            <w:r w:rsidRPr="00454867">
              <w:rPr>
                <w:rFonts w:eastAsia="Times New Roman" w:cs="Tahoma"/>
                <w:bCs/>
                <w:sz w:val="22"/>
                <w:szCs w:val="22"/>
              </w:rPr>
              <w:t>Oneri per la sicurezza per un triennio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4C498C" w:rsidRPr="00454867" w:rsidRDefault="004C498C" w:rsidP="00503983">
            <w:pPr>
              <w:autoSpaceDE w:val="0"/>
              <w:autoSpaceDN w:val="0"/>
              <w:adjustRightInd w:val="0"/>
              <w:spacing w:line="240" w:lineRule="auto"/>
              <w:ind w:left="-40"/>
              <w:jc w:val="center"/>
              <w:rPr>
                <w:rFonts w:eastAsia="Times New Roman" w:cs="Tahoma"/>
                <w:bCs/>
                <w:sz w:val="22"/>
                <w:szCs w:val="22"/>
              </w:rPr>
            </w:pPr>
            <w:r w:rsidRPr="00454867">
              <w:rPr>
                <w:rFonts w:eastAsia="Times New Roman" w:cs="Tahoma"/>
                <w:bCs/>
                <w:sz w:val="22"/>
                <w:szCs w:val="22"/>
              </w:rPr>
              <w:t xml:space="preserve">Lotto </w:t>
            </w:r>
            <w:r>
              <w:rPr>
                <w:rFonts w:eastAsia="Times New Roman" w:cs="Tahoma"/>
                <w:bCs/>
                <w:sz w:val="22"/>
                <w:szCs w:val="22"/>
              </w:rPr>
              <w:t>2</w:t>
            </w:r>
          </w:p>
          <w:p w:rsidR="004C498C" w:rsidRPr="00454867" w:rsidRDefault="004C498C" w:rsidP="004C498C">
            <w:pPr>
              <w:autoSpaceDE w:val="0"/>
              <w:autoSpaceDN w:val="0"/>
              <w:adjustRightInd w:val="0"/>
              <w:spacing w:line="240" w:lineRule="auto"/>
              <w:ind w:left="-40"/>
              <w:jc w:val="center"/>
              <w:rPr>
                <w:rFonts w:eastAsia="Times New Roman" w:cs="Tahoma"/>
                <w:sz w:val="22"/>
                <w:szCs w:val="22"/>
              </w:rPr>
            </w:pPr>
            <w:r w:rsidRPr="00454867">
              <w:rPr>
                <w:rFonts w:eastAsia="Times New Roman" w:cs="Tahoma"/>
                <w:bCs/>
                <w:sz w:val="22"/>
                <w:szCs w:val="22"/>
              </w:rPr>
              <w:t xml:space="preserve">Convitto </w:t>
            </w:r>
            <w:r>
              <w:rPr>
                <w:rFonts w:eastAsia="Times New Roman" w:cs="Tahoma"/>
                <w:bCs/>
                <w:sz w:val="22"/>
                <w:szCs w:val="22"/>
              </w:rPr>
              <w:t>Caltagirone</w:t>
            </w:r>
          </w:p>
        </w:tc>
      </w:tr>
      <w:tr w:rsidR="004C498C" w:rsidRPr="00454867" w:rsidTr="006C3C05">
        <w:trPr>
          <w:trHeight w:val="567"/>
          <w:jc w:val="center"/>
        </w:trPr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4C498C" w:rsidRPr="00454867" w:rsidRDefault="004C498C" w:rsidP="00503983">
            <w:pPr>
              <w:autoSpaceDE w:val="0"/>
              <w:autoSpaceDN w:val="0"/>
              <w:adjustRightInd w:val="0"/>
              <w:spacing w:line="240" w:lineRule="auto"/>
              <w:ind w:left="-40"/>
              <w:jc w:val="both"/>
              <w:rPr>
                <w:rFonts w:eastAsia="Times New Roman" w:cs="Tahoma"/>
                <w:bCs/>
                <w:sz w:val="22"/>
                <w:szCs w:val="22"/>
              </w:rPr>
            </w:pPr>
            <w:r w:rsidRPr="00454867">
              <w:rPr>
                <w:rFonts w:eastAsia="Times New Roman" w:cs="Tahoma"/>
                <w:bCs/>
                <w:sz w:val="22"/>
                <w:szCs w:val="22"/>
              </w:rPr>
              <w:t>Importo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8C" w:rsidRPr="00454867" w:rsidRDefault="004C498C" w:rsidP="004C498C">
            <w:pPr>
              <w:autoSpaceDE w:val="0"/>
              <w:autoSpaceDN w:val="0"/>
              <w:adjustRightInd w:val="0"/>
              <w:spacing w:line="240" w:lineRule="auto"/>
              <w:ind w:left="-40"/>
              <w:jc w:val="center"/>
              <w:rPr>
                <w:rFonts w:eastAsia="Times New Roman" w:cs="Tahoma"/>
                <w:bCs/>
                <w:sz w:val="22"/>
                <w:szCs w:val="22"/>
              </w:rPr>
            </w:pPr>
            <w:r w:rsidRPr="00454867">
              <w:rPr>
                <w:rFonts w:eastAsia="Times New Roman" w:cs="Tahoma"/>
                <w:bCs/>
                <w:sz w:val="22"/>
                <w:szCs w:val="22"/>
              </w:rPr>
              <w:t xml:space="preserve">€ </w:t>
            </w:r>
            <w:r w:rsidR="006C3C05">
              <w:rPr>
                <w:rFonts w:eastAsia="Times New Roman" w:cs="Tahoma"/>
                <w:bCs/>
                <w:sz w:val="22"/>
                <w:szCs w:val="22"/>
              </w:rPr>
              <w:t>9.900,00</w:t>
            </w:r>
          </w:p>
        </w:tc>
      </w:tr>
    </w:tbl>
    <w:p w:rsidR="00FD23C6" w:rsidRPr="00454867" w:rsidRDefault="00FD23C6" w:rsidP="00FD23C6">
      <w:pPr>
        <w:tabs>
          <w:tab w:val="left" w:pos="364"/>
        </w:tabs>
        <w:ind w:left="364"/>
        <w:contextualSpacing/>
        <w:jc w:val="both"/>
        <w:rPr>
          <w:sz w:val="22"/>
          <w:szCs w:val="22"/>
        </w:rPr>
      </w:pPr>
    </w:p>
    <w:p w:rsidR="00FD23C6" w:rsidRPr="00454867" w:rsidRDefault="00FD23C6" w:rsidP="00FD23C6">
      <w:pPr>
        <w:jc w:val="both"/>
        <w:rPr>
          <w:sz w:val="22"/>
          <w:szCs w:val="22"/>
        </w:rPr>
      </w:pPr>
      <w:r w:rsidRPr="00454867">
        <w:rPr>
          <w:sz w:val="22"/>
          <w:szCs w:val="22"/>
        </w:rPr>
        <w:t>Roma,</w:t>
      </w:r>
    </w:p>
    <w:p w:rsidR="00FD23C6" w:rsidRPr="00454867" w:rsidRDefault="00FD23C6" w:rsidP="00FD23C6">
      <w:pPr>
        <w:ind w:left="3969"/>
        <w:jc w:val="center"/>
        <w:rPr>
          <w:sz w:val="22"/>
          <w:szCs w:val="22"/>
        </w:rPr>
      </w:pPr>
      <w:r w:rsidRPr="00454867">
        <w:rPr>
          <w:sz w:val="22"/>
          <w:szCs w:val="22"/>
        </w:rPr>
        <w:t>Vincenzo Caridi</w:t>
      </w:r>
    </w:p>
    <w:p w:rsidR="00FD23C6" w:rsidRPr="00454867" w:rsidRDefault="00FD23C6" w:rsidP="00FD23C6">
      <w:pPr>
        <w:ind w:left="3969"/>
        <w:jc w:val="center"/>
        <w:rPr>
          <w:sz w:val="22"/>
          <w:szCs w:val="22"/>
        </w:rPr>
      </w:pPr>
      <w:bookmarkStart w:id="0" w:name="_GoBack"/>
      <w:bookmarkEnd w:id="0"/>
    </w:p>
    <w:sectPr w:rsidR="00FD23C6" w:rsidRPr="00454867" w:rsidSect="00455D58">
      <w:headerReference w:type="default" r:id="rId7"/>
      <w:footerReference w:type="default" r:id="rId8"/>
      <w:footerReference w:type="first" r:id="rId9"/>
      <w:pgSz w:w="11906" w:h="16838"/>
      <w:pgMar w:top="-1276" w:right="1134" w:bottom="1134" w:left="1304" w:header="573" w:footer="66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AAF" w:rsidRDefault="00547AAF">
      <w:pPr>
        <w:spacing w:after="0" w:line="240" w:lineRule="auto"/>
      </w:pPr>
      <w:r>
        <w:separator/>
      </w:r>
    </w:p>
  </w:endnote>
  <w:endnote w:type="continuationSeparator" w:id="0">
    <w:p w:rsidR="00547AAF" w:rsidRDefault="00547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56E" w:rsidRPr="00A6612A" w:rsidRDefault="004C498C">
    <w:pPr>
      <w:pStyle w:val="Pidipagina"/>
      <w:jc w:val="right"/>
      <w:rPr>
        <w:sz w:val="16"/>
      </w:rPr>
    </w:pPr>
    <w:r w:rsidRPr="00A6612A">
      <w:rPr>
        <w:sz w:val="16"/>
      </w:rPr>
      <w:fldChar w:fldCharType="begin"/>
    </w:r>
    <w:r w:rsidRPr="00A6612A">
      <w:rPr>
        <w:sz w:val="16"/>
      </w:rPr>
      <w:instrText>PAGE   \* MERGEFORMAT</w:instrText>
    </w:r>
    <w:r w:rsidRPr="00A6612A">
      <w:rPr>
        <w:sz w:val="16"/>
      </w:rPr>
      <w:fldChar w:fldCharType="separate"/>
    </w:r>
    <w:r w:rsidR="00260EF4">
      <w:rPr>
        <w:noProof/>
        <w:sz w:val="16"/>
      </w:rPr>
      <w:t>2</w:t>
    </w:r>
    <w:r w:rsidRPr="00A6612A"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3028982"/>
      <w:docPartObj>
        <w:docPartGallery w:val="Page Numbers (Bottom of Page)"/>
        <w:docPartUnique/>
      </w:docPartObj>
    </w:sdtPr>
    <w:sdtEndPr/>
    <w:sdtContent>
      <w:p w:rsidR="00FD356E" w:rsidRDefault="004C498C">
        <w:pPr>
          <w:pStyle w:val="Pidipagina"/>
          <w:jc w:val="right"/>
        </w:pPr>
        <w:r w:rsidRPr="002A7413">
          <w:rPr>
            <w:sz w:val="16"/>
          </w:rPr>
          <w:fldChar w:fldCharType="begin"/>
        </w:r>
        <w:r w:rsidRPr="002A7413">
          <w:rPr>
            <w:sz w:val="16"/>
          </w:rPr>
          <w:instrText>PAGE   \* MERGEFORMAT</w:instrText>
        </w:r>
        <w:r w:rsidRPr="002A7413">
          <w:rPr>
            <w:sz w:val="16"/>
          </w:rPr>
          <w:fldChar w:fldCharType="separate"/>
        </w:r>
        <w:r w:rsidR="00260EF4">
          <w:rPr>
            <w:noProof/>
            <w:sz w:val="16"/>
          </w:rPr>
          <w:t>1</w:t>
        </w:r>
        <w:r w:rsidRPr="002A7413">
          <w:rPr>
            <w:sz w:val="16"/>
          </w:rPr>
          <w:fldChar w:fldCharType="end"/>
        </w:r>
      </w:p>
    </w:sdtContent>
  </w:sdt>
  <w:p w:rsidR="00FD356E" w:rsidRDefault="00547AA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AAF" w:rsidRDefault="00547AAF">
      <w:pPr>
        <w:spacing w:after="0" w:line="240" w:lineRule="auto"/>
      </w:pPr>
      <w:r>
        <w:separator/>
      </w:r>
    </w:p>
  </w:footnote>
  <w:footnote w:type="continuationSeparator" w:id="0">
    <w:p w:rsidR="00547AAF" w:rsidRDefault="00547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56E" w:rsidRPr="00747243" w:rsidRDefault="00547AAF" w:rsidP="00455D58">
    <w:pPr>
      <w:pStyle w:val="INPS052headint"/>
      <w:tabs>
        <w:tab w:val="left" w:pos="1695"/>
      </w:tabs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CFED"/>
      </v:shape>
    </w:pict>
  </w:numPicBullet>
  <w:numPicBullet w:numPicBulletId="1">
    <w:pict>
      <v:shape id="_x0000_i1029" type="#_x0000_t75" style="width:11.25pt;height:11.25pt" o:bullet="t">
        <v:imagedata r:id="rId2" o:title="msoCFED"/>
      </v:shape>
    </w:pict>
  </w:numPicBullet>
  <w:abstractNum w:abstractNumId="0" w15:restartNumberingAfterBreak="0">
    <w:nsid w:val="0ABE3EA7"/>
    <w:multiLevelType w:val="hybridMultilevel"/>
    <w:tmpl w:val="9BCA1F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67B47"/>
    <w:multiLevelType w:val="hybridMultilevel"/>
    <w:tmpl w:val="8AF6AA9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175432"/>
    <w:multiLevelType w:val="hybridMultilevel"/>
    <w:tmpl w:val="C02615AA"/>
    <w:lvl w:ilvl="0" w:tplc="0410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FD052F5"/>
    <w:multiLevelType w:val="hybridMultilevel"/>
    <w:tmpl w:val="8ECC91FE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E2EC8"/>
    <w:multiLevelType w:val="hybridMultilevel"/>
    <w:tmpl w:val="C73CEB8C"/>
    <w:lvl w:ilvl="0" w:tplc="04100007">
      <w:start w:val="1"/>
      <w:numFmt w:val="bullet"/>
      <w:lvlText w:val=""/>
      <w:lvlPicBulletId w:val="1"/>
      <w:lvlJc w:val="left"/>
      <w:pPr>
        <w:ind w:left="121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4356192"/>
    <w:multiLevelType w:val="hybridMultilevel"/>
    <w:tmpl w:val="93ACB21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284CF8"/>
    <w:multiLevelType w:val="hybridMultilevel"/>
    <w:tmpl w:val="F2DA598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B47500"/>
    <w:multiLevelType w:val="hybridMultilevel"/>
    <w:tmpl w:val="DFFA0D2E"/>
    <w:lvl w:ilvl="0" w:tplc="04100007">
      <w:start w:val="1"/>
      <w:numFmt w:val="bullet"/>
      <w:lvlText w:val=""/>
      <w:lvlPicBulletId w:val="1"/>
      <w:lvlJc w:val="left"/>
      <w:pPr>
        <w:ind w:left="501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6461C4"/>
    <w:multiLevelType w:val="hybridMultilevel"/>
    <w:tmpl w:val="848A0442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186204C"/>
    <w:multiLevelType w:val="hybridMultilevel"/>
    <w:tmpl w:val="67F81AEC"/>
    <w:lvl w:ilvl="0" w:tplc="0410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6FAE482C"/>
    <w:multiLevelType w:val="hybridMultilevel"/>
    <w:tmpl w:val="F2E8612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8"/>
  </w:num>
  <w:num w:numId="5">
    <w:abstractNumId w:val="4"/>
  </w:num>
  <w:num w:numId="6">
    <w:abstractNumId w:val="2"/>
  </w:num>
  <w:num w:numId="7">
    <w:abstractNumId w:val="6"/>
  </w:num>
  <w:num w:numId="8">
    <w:abstractNumId w:val="5"/>
  </w:num>
  <w:num w:numId="9">
    <w:abstractNumId w:val="0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3C6"/>
    <w:rsid w:val="000A526E"/>
    <w:rsid w:val="001F334B"/>
    <w:rsid w:val="00260EF4"/>
    <w:rsid w:val="00454867"/>
    <w:rsid w:val="004C498C"/>
    <w:rsid w:val="00547AAF"/>
    <w:rsid w:val="005F7D62"/>
    <w:rsid w:val="00645004"/>
    <w:rsid w:val="006C3C05"/>
    <w:rsid w:val="0075005E"/>
    <w:rsid w:val="007C575E"/>
    <w:rsid w:val="007E10B4"/>
    <w:rsid w:val="00B13FBF"/>
    <w:rsid w:val="00C044C3"/>
    <w:rsid w:val="00C52B8F"/>
    <w:rsid w:val="00D660B1"/>
    <w:rsid w:val="00EB335E"/>
    <w:rsid w:val="00F210B7"/>
    <w:rsid w:val="00F9687E"/>
    <w:rsid w:val="00FD23C6"/>
    <w:rsid w:val="00FF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111B8"/>
  <w15:docId w15:val="{9C358326-EDA9-4EE7-847C-9096B0081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D23C6"/>
    <w:pPr>
      <w:spacing w:after="120" w:line="276" w:lineRule="auto"/>
    </w:pPr>
    <w:rPr>
      <w:rFonts w:ascii="Verdana" w:eastAsia="Times" w:hAnsi="Verdana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FD23C6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23C6"/>
    <w:rPr>
      <w:rFonts w:ascii="Verdana" w:eastAsia="Times" w:hAnsi="Verdana" w:cs="Times New Roman"/>
      <w:sz w:val="24"/>
      <w:szCs w:val="24"/>
      <w:lang w:eastAsia="it-IT"/>
    </w:rPr>
  </w:style>
  <w:style w:type="paragraph" w:customStyle="1" w:styleId="INPS052headufficio">
    <w:name w:val="INPS052_head_ufficio"/>
    <w:basedOn w:val="Normale"/>
    <w:rsid w:val="00FD23C6"/>
    <w:pPr>
      <w:spacing w:line="192" w:lineRule="exact"/>
    </w:pPr>
    <w:rPr>
      <w:sz w:val="16"/>
      <w:szCs w:val="16"/>
    </w:rPr>
  </w:style>
  <w:style w:type="paragraph" w:customStyle="1" w:styleId="INPS052headint">
    <w:name w:val="INPS052_head_int"/>
    <w:basedOn w:val="Normale"/>
    <w:rsid w:val="00FD23C6"/>
    <w:pPr>
      <w:spacing w:line="192" w:lineRule="exact"/>
      <w:ind w:left="-113"/>
    </w:pPr>
  </w:style>
  <w:style w:type="paragraph" w:styleId="Paragrafoelenco">
    <w:name w:val="List Paragraph"/>
    <w:basedOn w:val="Normale"/>
    <w:uiPriority w:val="34"/>
    <w:qFormat/>
    <w:rsid w:val="00FD23C6"/>
    <w:pPr>
      <w:spacing w:line="240" w:lineRule="auto"/>
      <w:ind w:left="720"/>
    </w:pPr>
    <w:rPr>
      <w:rFonts w:ascii="Times New Roman" w:eastAsia="Times New Roman" w:hAnsi="Times New Roman"/>
      <w:sz w:val="20"/>
      <w:szCs w:val="20"/>
    </w:rPr>
  </w:style>
  <w:style w:type="paragraph" w:styleId="Intestazione">
    <w:name w:val="header"/>
    <w:basedOn w:val="Normale"/>
    <w:link w:val="IntestazioneCarattere"/>
    <w:rsid w:val="00FD23C6"/>
    <w:pPr>
      <w:tabs>
        <w:tab w:val="center" w:pos="4819"/>
        <w:tab w:val="right" w:pos="9638"/>
      </w:tabs>
      <w:spacing w:before="120" w:line="240" w:lineRule="auto"/>
      <w:jc w:val="both"/>
    </w:pPr>
    <w:rPr>
      <w:rFonts w:ascii="Times New Roman" w:eastAsia="Times New Roman" w:hAnsi="Times New Roman"/>
    </w:rPr>
  </w:style>
  <w:style w:type="character" w:customStyle="1" w:styleId="IntestazioneCarattere">
    <w:name w:val="Intestazione Carattere"/>
    <w:basedOn w:val="Carpredefinitoparagrafo"/>
    <w:link w:val="Intestazione"/>
    <w:rsid w:val="00FD23C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Oggetto">
    <w:name w:val="Oggetto"/>
    <w:basedOn w:val="Normale"/>
    <w:next w:val="Normale"/>
    <w:uiPriority w:val="99"/>
    <w:rsid w:val="00FD23C6"/>
    <w:pPr>
      <w:spacing w:before="480" w:after="240" w:line="240" w:lineRule="auto"/>
      <w:jc w:val="both"/>
    </w:pPr>
    <w:rPr>
      <w:rFonts w:ascii="Times New Roman" w:eastAsia="Times New Roman" w:hAnsi="Times New Roman"/>
      <w:szCs w:val="20"/>
      <w:u w:val="single"/>
    </w:rPr>
  </w:style>
  <w:style w:type="paragraph" w:styleId="Corpotesto">
    <w:name w:val="Body Text"/>
    <w:basedOn w:val="Normale"/>
    <w:link w:val="CorpotestoCarattere"/>
    <w:rsid w:val="00B13FBF"/>
    <w:pPr>
      <w:spacing w:after="0" w:line="240" w:lineRule="auto"/>
    </w:pPr>
    <w:rPr>
      <w:rFonts w:ascii="Trebuchet MS" w:eastAsia="Times New Roman" w:hAnsi="Trebuchet MS"/>
      <w:b/>
      <w:sz w:val="26"/>
    </w:rPr>
  </w:style>
  <w:style w:type="character" w:customStyle="1" w:styleId="CorpotestoCarattere">
    <w:name w:val="Corpo testo Carattere"/>
    <w:basedOn w:val="Carpredefinitoparagrafo"/>
    <w:link w:val="Corpotesto"/>
    <w:rsid w:val="00B13FBF"/>
    <w:rPr>
      <w:rFonts w:ascii="Trebuchet MS" w:eastAsia="Times New Roman" w:hAnsi="Trebuchet MS" w:cs="Times New Roman"/>
      <w:b/>
      <w:sz w:val="26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1143</Words>
  <Characters>6520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INPS</Company>
  <LinksUpToDate>false</LinksUpToDate>
  <CharactersWithSpaces>7648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13</cp:revision>
  <cp:lastPrinted>2019-03-18T13:53:00Z</cp:lastPrinted>
  <dcterms:created xsi:type="dcterms:W3CDTF">2019-03-18T09:55:00Z</dcterms:created>
  <dcterms:modified xsi:type="dcterms:W3CDTF">2019-04-05T06:51:00Z</dcterms:modified>
</cp:coreProperties>
</file>