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7C" w:rsidRDefault="00D04E7C" w:rsidP="00D04E7C">
      <w:pPr>
        <w:ind w:hanging="567"/>
        <w:rPr>
          <w:rFonts w:ascii="Verdana" w:hAnsi="Verdana"/>
        </w:rPr>
      </w:pPr>
    </w:p>
    <w:p w:rsidR="00D04E7C" w:rsidRDefault="00D04E7C" w:rsidP="00D04E7C">
      <w:pPr>
        <w:pStyle w:val="Titolo"/>
        <w:spacing w:after="120"/>
        <w:ind w:right="141"/>
        <w:rPr>
          <w:rFonts w:ascii="Verdana" w:hAnsi="Verdana"/>
          <w:b/>
          <w:color w:val="000000"/>
          <w:sz w:val="22"/>
          <w:szCs w:val="22"/>
        </w:rPr>
      </w:pPr>
      <w:r>
        <w:rPr>
          <w:rFonts w:ascii="Verdana" w:hAnsi="Verdana"/>
          <w:color w:val="000000"/>
          <w:sz w:val="22"/>
          <w:szCs w:val="22"/>
        </w:rPr>
        <w:t>INPS</w:t>
      </w:r>
    </w:p>
    <w:p w:rsidR="00D04E7C" w:rsidRDefault="00D04E7C" w:rsidP="00D04E7C">
      <w:pPr>
        <w:pStyle w:val="Titolo"/>
        <w:spacing w:after="120"/>
        <w:ind w:right="141"/>
        <w:rPr>
          <w:rFonts w:ascii="Verdana" w:hAnsi="Verdana"/>
          <w:b/>
          <w:color w:val="000000"/>
          <w:sz w:val="22"/>
          <w:szCs w:val="22"/>
        </w:rPr>
      </w:pPr>
      <w:r>
        <w:rPr>
          <w:rFonts w:ascii="Verdana" w:hAnsi="Verdana"/>
          <w:color w:val="000000"/>
          <w:sz w:val="22"/>
          <w:szCs w:val="22"/>
        </w:rPr>
        <w:t>DIREZIONE CENTRALE ACQUISTI E APPALTI</w:t>
      </w:r>
    </w:p>
    <w:p w:rsidR="00D04E7C" w:rsidRDefault="00D04E7C" w:rsidP="00D04E7C">
      <w:pPr>
        <w:pStyle w:val="Titolo"/>
        <w:spacing w:before="240" w:after="120"/>
        <w:ind w:right="141"/>
        <w:rPr>
          <w:rFonts w:ascii="Verdana" w:hAnsi="Verdana"/>
          <w:b/>
          <w:color w:val="000000"/>
          <w:sz w:val="22"/>
          <w:szCs w:val="22"/>
        </w:rPr>
      </w:pPr>
      <w:r>
        <w:rPr>
          <w:rFonts w:ascii="Verdana" w:hAnsi="Verdana"/>
          <w:color w:val="000000"/>
          <w:sz w:val="22"/>
          <w:szCs w:val="22"/>
        </w:rPr>
        <w:t>DETERMINAZIONE n. RS30/</w:t>
      </w:r>
      <w:r w:rsidR="00DB255F">
        <w:rPr>
          <w:rFonts w:ascii="Verdana" w:hAnsi="Verdana"/>
          <w:color w:val="000000"/>
          <w:sz w:val="22"/>
          <w:szCs w:val="22"/>
        </w:rPr>
        <w:t>573</w:t>
      </w:r>
      <w:r>
        <w:rPr>
          <w:rFonts w:ascii="Verdana" w:hAnsi="Verdana"/>
          <w:color w:val="000000"/>
          <w:sz w:val="22"/>
          <w:szCs w:val="22"/>
        </w:rPr>
        <w:t>/2019 del</w:t>
      </w:r>
      <w:r w:rsidR="00DB255F">
        <w:rPr>
          <w:rFonts w:ascii="Verdana" w:hAnsi="Verdana"/>
          <w:color w:val="000000"/>
          <w:sz w:val="22"/>
          <w:szCs w:val="22"/>
        </w:rPr>
        <w:t xml:space="preserve"> 24/9/2019</w:t>
      </w:r>
      <w:bookmarkStart w:id="0" w:name="_GoBack"/>
      <w:bookmarkEnd w:id="0"/>
      <w:r>
        <w:rPr>
          <w:rFonts w:ascii="Verdana" w:hAnsi="Verdana"/>
          <w:color w:val="000000"/>
          <w:sz w:val="22"/>
          <w:szCs w:val="22"/>
        </w:rPr>
        <w:t xml:space="preserve"> </w:t>
      </w:r>
    </w:p>
    <w:p w:rsidR="00D04E7C" w:rsidRDefault="00D04E7C" w:rsidP="00D04E7C">
      <w:pPr>
        <w:spacing w:line="288" w:lineRule="exact"/>
        <w:ind w:left="1276" w:hanging="1276"/>
        <w:jc w:val="both"/>
        <w:rPr>
          <w:rFonts w:ascii="Verdana" w:hAnsi="Verdana" w:cs="Verdana"/>
          <w:bCs/>
          <w:snapToGrid w:val="0"/>
          <w:sz w:val="22"/>
          <w:szCs w:val="22"/>
        </w:rPr>
      </w:pPr>
    </w:p>
    <w:p w:rsidR="00D04E7C" w:rsidRDefault="00D04E7C" w:rsidP="00D04E7C">
      <w:pPr>
        <w:spacing w:line="288" w:lineRule="exact"/>
        <w:ind w:left="1276" w:hanging="1276"/>
        <w:jc w:val="both"/>
        <w:rPr>
          <w:rFonts w:ascii="Verdana" w:hAnsi="Verdana" w:cs="Verdana"/>
          <w:bCs/>
          <w:snapToGrid w:val="0"/>
          <w:sz w:val="22"/>
          <w:szCs w:val="22"/>
        </w:rPr>
      </w:pPr>
    </w:p>
    <w:p w:rsidR="00D04E7C" w:rsidRDefault="00D04E7C" w:rsidP="00D04E7C">
      <w:pPr>
        <w:spacing w:after="120" w:line="288" w:lineRule="exact"/>
        <w:ind w:left="1134" w:hanging="1134"/>
        <w:jc w:val="both"/>
        <w:rPr>
          <w:sz w:val="22"/>
          <w:szCs w:val="22"/>
        </w:rPr>
      </w:pPr>
      <w:r>
        <w:rPr>
          <w:rFonts w:ascii="Verdana" w:hAnsi="Verdana" w:cs="Verdana"/>
          <w:bCs/>
          <w:snapToGrid w:val="0"/>
          <w:sz w:val="22"/>
          <w:szCs w:val="22"/>
        </w:rPr>
        <w:t>Oggetto</w:t>
      </w:r>
      <w:r>
        <w:rPr>
          <w:rFonts w:ascii="Verdana" w:hAnsi="Verdana" w:cs="Verdana"/>
          <w:snapToGrid w:val="0"/>
          <w:sz w:val="22"/>
          <w:szCs w:val="22"/>
        </w:rPr>
        <w:t>:</w:t>
      </w:r>
      <w:r>
        <w:rPr>
          <w:rFonts w:ascii="Verdana" w:hAnsi="Verdana" w:cs="Verdana"/>
          <w:snapToGrid w:val="0"/>
          <w:sz w:val="22"/>
          <w:szCs w:val="22"/>
        </w:rPr>
        <w:tab/>
      </w:r>
      <w:r>
        <w:rPr>
          <w:rFonts w:ascii="Verdana" w:hAnsi="Verdana"/>
          <w:sz w:val="22"/>
          <w:szCs w:val="22"/>
        </w:rPr>
        <w:t xml:space="preserve">Procedura aperta in ambito comunitario ai sensi dell’art. 60 del D.Lgs. n.50/2016, suddivisa in 5 lotti, per l’affidamento del servizio di pulizia spazi comuni, camere, rifacimento letti, lavanderia e guardaroba presso i Convitti “Principe di Piemonte” di Anagni (FR) (Lotto 1), “Luigi Sturzo” di Caltagirone (CT) (Lotto 2), “Santa Caterina” (AR) (Lotto 3), “Regina Elena” di Sansepolcro (AR) (Lotto 4) e “Convitto Unificato” di Spoleto (PG) (Lotto 5), </w:t>
      </w:r>
      <w:r>
        <w:rPr>
          <w:rFonts w:ascii="Verdana" w:eastAsia="Times" w:hAnsi="Verdana"/>
          <w:sz w:val="22"/>
          <w:szCs w:val="22"/>
        </w:rPr>
        <w:t xml:space="preserve">con aggiudicazione mediante il criterio dell’offerta economicamente più vantaggiosa sulla base del miglior rapporto qualità/prezzo, ai sensi dell’articolo 95, comma 6, del D.Lgs. n. 50/2016. </w:t>
      </w:r>
    </w:p>
    <w:p w:rsidR="00D04E7C" w:rsidRDefault="00D04E7C" w:rsidP="00D04E7C">
      <w:pPr>
        <w:spacing w:after="120"/>
        <w:ind w:left="1134"/>
        <w:jc w:val="both"/>
        <w:rPr>
          <w:rFonts w:ascii="Verdana" w:hAnsi="Verdana"/>
          <w:sz w:val="22"/>
          <w:szCs w:val="22"/>
        </w:rPr>
      </w:pPr>
      <w:r>
        <w:rPr>
          <w:rFonts w:ascii="Verdana" w:hAnsi="Verdana"/>
          <w:sz w:val="22"/>
          <w:szCs w:val="22"/>
        </w:rPr>
        <w:t>Lotto 5 CIG: 76334981D4</w:t>
      </w:r>
    </w:p>
    <w:p w:rsidR="00D04E7C" w:rsidRDefault="00D04E7C" w:rsidP="00D04E7C">
      <w:pPr>
        <w:spacing w:after="120"/>
        <w:jc w:val="both"/>
        <w:rPr>
          <w:rFonts w:ascii="Verdana" w:hAnsi="Verdana"/>
          <w:sz w:val="22"/>
          <w:szCs w:val="22"/>
        </w:rPr>
      </w:pPr>
      <w:r>
        <w:rPr>
          <w:rFonts w:ascii="Verdana" w:hAnsi="Verdana"/>
          <w:sz w:val="22"/>
          <w:szCs w:val="22"/>
        </w:rPr>
        <w:t xml:space="preserve">             </w:t>
      </w:r>
      <w:r w:rsidR="00B850B8">
        <w:rPr>
          <w:rFonts w:ascii="Verdana" w:hAnsi="Verdana"/>
          <w:sz w:val="22"/>
          <w:szCs w:val="22"/>
        </w:rPr>
        <w:t xml:space="preserve"> </w:t>
      </w:r>
      <w:r>
        <w:rPr>
          <w:rFonts w:ascii="Verdana" w:hAnsi="Verdana"/>
          <w:sz w:val="22"/>
          <w:szCs w:val="22"/>
        </w:rPr>
        <w:t>Determina di aggiudicazione</w:t>
      </w:r>
    </w:p>
    <w:p w:rsidR="00D04E7C" w:rsidRDefault="00D04E7C" w:rsidP="00D04E7C">
      <w:pPr>
        <w:spacing w:after="120" w:line="288" w:lineRule="exact"/>
        <w:ind w:left="1276" w:hanging="1276"/>
        <w:jc w:val="both"/>
        <w:rPr>
          <w:rFonts w:ascii="Verdana" w:eastAsia="Times" w:hAnsi="Verdana"/>
          <w:bCs/>
          <w:color w:val="000000" w:themeColor="text1"/>
          <w:sz w:val="22"/>
          <w:szCs w:val="22"/>
        </w:rPr>
      </w:pPr>
    </w:p>
    <w:p w:rsidR="00D04E7C" w:rsidRDefault="00D04E7C" w:rsidP="00D04E7C">
      <w:pPr>
        <w:pStyle w:val="Rientrocorpodeltesto2"/>
        <w:ind w:left="0"/>
        <w:jc w:val="center"/>
        <w:rPr>
          <w:rFonts w:ascii="Verdana" w:hAnsi="Verdana"/>
          <w:sz w:val="22"/>
          <w:szCs w:val="22"/>
        </w:rPr>
      </w:pPr>
      <w:r>
        <w:rPr>
          <w:rFonts w:ascii="Verdana" w:hAnsi="Verdana"/>
          <w:sz w:val="22"/>
          <w:szCs w:val="22"/>
        </w:rPr>
        <w:t>IL DIRETTORE CENTRALE</w:t>
      </w:r>
    </w:p>
    <w:p w:rsidR="00D04E7C" w:rsidRDefault="00D04E7C" w:rsidP="00D04E7C">
      <w:pPr>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VISTA</w:t>
      </w:r>
      <w:r>
        <w:rPr>
          <w:rFonts w:ascii="Verdana" w:eastAsia="Calibri" w:hAnsi="Verdana" w:cs="Arial"/>
          <w:sz w:val="22"/>
          <w:szCs w:val="22"/>
          <w:lang w:eastAsia="en-US"/>
        </w:rPr>
        <w:tab/>
        <w:t>la Legge n. 88 del 9 marzo 1989;</w:t>
      </w:r>
    </w:p>
    <w:p w:rsidR="00D04E7C" w:rsidRDefault="00D04E7C" w:rsidP="00D04E7C">
      <w:pPr>
        <w:spacing w:before="100" w:beforeAutospacing="1" w:after="100" w:afterAutospacing="1"/>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VISTO</w:t>
      </w:r>
      <w:r>
        <w:rPr>
          <w:rFonts w:ascii="Verdana" w:eastAsia="Calibri" w:hAnsi="Verdana" w:cs="Arial"/>
          <w:sz w:val="22"/>
          <w:szCs w:val="22"/>
          <w:lang w:eastAsia="en-US"/>
        </w:rPr>
        <w:tab/>
        <w:t>il Decreto Legislativo n. 479 del 30 giugno 1994 e ss. mm. ii.;</w:t>
      </w:r>
    </w:p>
    <w:p w:rsidR="00D04E7C" w:rsidRDefault="00D04E7C" w:rsidP="00D04E7C">
      <w:pPr>
        <w:spacing w:before="100" w:beforeAutospacing="1" w:after="100" w:afterAutospacing="1"/>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VISTO</w:t>
      </w:r>
      <w:r>
        <w:rPr>
          <w:rFonts w:ascii="Verdana" w:eastAsia="Calibri" w:hAnsi="Verdana" w:cs="Arial"/>
          <w:sz w:val="22"/>
          <w:szCs w:val="22"/>
          <w:lang w:eastAsia="en-US"/>
        </w:rPr>
        <w:t xml:space="preserve"> </w:t>
      </w:r>
      <w:r>
        <w:rPr>
          <w:rFonts w:ascii="Verdana" w:eastAsia="Calibri" w:hAnsi="Verdana" w:cs="Arial"/>
          <w:sz w:val="22"/>
          <w:szCs w:val="22"/>
          <w:lang w:eastAsia="en-US"/>
        </w:rPr>
        <w:tab/>
        <w:t>il Decreto Legislativo n. 165 del 30 marzo 2001 e ss. mm. ii.;</w:t>
      </w:r>
    </w:p>
    <w:p w:rsidR="00D04E7C" w:rsidRDefault="00D04E7C" w:rsidP="00D04E7C">
      <w:pPr>
        <w:spacing w:before="100" w:beforeAutospacing="1" w:after="100" w:afterAutospacing="1"/>
        <w:ind w:left="1701" w:hanging="1701"/>
        <w:jc w:val="both"/>
        <w:rPr>
          <w:rFonts w:ascii="Verdana" w:eastAsia="Times" w:hAnsi="Verdana" w:cs="Arial"/>
          <w:sz w:val="22"/>
          <w:szCs w:val="22"/>
        </w:rPr>
      </w:pPr>
      <w:r>
        <w:rPr>
          <w:rFonts w:ascii="Verdana" w:eastAsia="Times" w:hAnsi="Verdana" w:cs="Arial"/>
          <w:b/>
          <w:sz w:val="22"/>
          <w:szCs w:val="22"/>
        </w:rPr>
        <w:t xml:space="preserve">VISTO </w:t>
      </w:r>
      <w:r>
        <w:rPr>
          <w:rFonts w:ascii="Verdana" w:eastAsia="Times" w:hAnsi="Verdana" w:cs="Arial"/>
          <w:b/>
          <w:sz w:val="22"/>
          <w:szCs w:val="22"/>
        </w:rPr>
        <w:tab/>
      </w:r>
      <w:r>
        <w:rPr>
          <w:rFonts w:ascii="Verdana" w:eastAsia="Times" w:hAnsi="Verdana" w:cs="Arial"/>
          <w:sz w:val="22"/>
          <w:szCs w:val="22"/>
        </w:rPr>
        <w:t>il Decreto del Presidente della Repubblica n. 97 del 27 febbraio 2003;</w:t>
      </w:r>
    </w:p>
    <w:p w:rsidR="00D04E7C" w:rsidRDefault="00D04E7C" w:rsidP="00D04E7C">
      <w:pPr>
        <w:spacing w:before="100" w:beforeAutospacing="1" w:after="100" w:afterAutospacing="1"/>
        <w:ind w:left="1701" w:hanging="1701"/>
        <w:jc w:val="both"/>
        <w:rPr>
          <w:rFonts w:ascii="Verdana" w:eastAsia="Calibri" w:hAnsi="Verdana" w:cs="Arial"/>
          <w:sz w:val="22"/>
          <w:szCs w:val="22"/>
          <w:lang w:eastAsia="en-US"/>
        </w:rPr>
      </w:pPr>
      <w:r>
        <w:rPr>
          <w:rFonts w:ascii="Verdana" w:eastAsia="Times" w:hAnsi="Verdana"/>
          <w:b/>
          <w:sz w:val="22"/>
          <w:szCs w:val="22"/>
        </w:rPr>
        <w:t>VISTA</w:t>
      </w:r>
      <w:r>
        <w:rPr>
          <w:rFonts w:ascii="Verdana" w:eastAsia="Times" w:hAnsi="Verdana"/>
          <w:sz w:val="22"/>
          <w:szCs w:val="22"/>
        </w:rPr>
        <w:tab/>
        <w:t xml:space="preserve">la Legge </w:t>
      </w:r>
      <w:r>
        <w:rPr>
          <w:rFonts w:ascii="Verdana" w:eastAsia="Calibri" w:hAnsi="Verdana" w:cs="Arial"/>
          <w:sz w:val="22"/>
          <w:szCs w:val="22"/>
          <w:lang w:eastAsia="en-US"/>
        </w:rPr>
        <w:t xml:space="preserve">n. 241 del </w:t>
      </w:r>
      <w:r>
        <w:rPr>
          <w:rFonts w:ascii="Verdana" w:eastAsia="Times" w:hAnsi="Verdana"/>
          <w:sz w:val="22"/>
          <w:szCs w:val="22"/>
        </w:rPr>
        <w:t xml:space="preserve">7 agosto 1990 </w:t>
      </w:r>
      <w:r>
        <w:rPr>
          <w:rFonts w:ascii="Verdana" w:eastAsia="Calibri" w:hAnsi="Verdana" w:cs="Arial"/>
          <w:sz w:val="22"/>
          <w:szCs w:val="22"/>
          <w:lang w:eastAsia="en-US"/>
        </w:rPr>
        <w:t>e ss. mm. ii;</w:t>
      </w:r>
    </w:p>
    <w:p w:rsidR="00D04E7C" w:rsidRDefault="00D04E7C" w:rsidP="00D04E7C">
      <w:pPr>
        <w:spacing w:before="100" w:beforeAutospacing="1" w:after="100" w:afterAutospacing="1"/>
        <w:ind w:left="1701" w:hanging="1701"/>
        <w:jc w:val="both"/>
        <w:rPr>
          <w:rFonts w:ascii="Verdana" w:eastAsia="Calibri" w:hAnsi="Verdana" w:cs="Calibri"/>
          <w:color w:val="000000"/>
          <w:spacing w:val="-3"/>
          <w:sz w:val="22"/>
          <w:szCs w:val="22"/>
          <w:lang w:eastAsia="en-US"/>
        </w:rPr>
      </w:pPr>
      <w:r>
        <w:rPr>
          <w:rFonts w:ascii="Verdana" w:eastAsia="Calibri" w:hAnsi="Verdana" w:cs="Calibri"/>
          <w:b/>
          <w:bCs/>
          <w:sz w:val="22"/>
          <w:szCs w:val="22"/>
          <w:lang w:eastAsia="en-US"/>
        </w:rPr>
        <w:t>VISTA</w:t>
      </w:r>
      <w:r>
        <w:rPr>
          <w:rFonts w:ascii="Verdana" w:eastAsia="Calibri" w:hAnsi="Verdana" w:cs="Calibri"/>
          <w:b/>
          <w:bCs/>
          <w:sz w:val="22"/>
          <w:szCs w:val="22"/>
          <w:lang w:eastAsia="en-US"/>
        </w:rPr>
        <w:tab/>
      </w:r>
      <w:r>
        <w:rPr>
          <w:rFonts w:ascii="Verdana" w:eastAsia="Calibri" w:hAnsi="Verdana" w:cs="Calibri"/>
          <w:color w:val="000000"/>
          <w:spacing w:val="-3"/>
          <w:sz w:val="22"/>
          <w:szCs w:val="22"/>
          <w:lang w:eastAsia="en-US"/>
        </w:rPr>
        <w:t xml:space="preserve">la Legge n. 190 del 6 novembre 2012; </w:t>
      </w:r>
    </w:p>
    <w:p w:rsidR="00D04E7C" w:rsidRDefault="00D04E7C" w:rsidP="00D04E7C">
      <w:pPr>
        <w:widowControl w:val="0"/>
        <w:spacing w:after="120"/>
        <w:ind w:left="1701" w:hanging="1701"/>
        <w:jc w:val="both"/>
        <w:rPr>
          <w:rFonts w:ascii="Verdana" w:eastAsia="Times" w:hAnsi="Verdana" w:cs="Arial"/>
          <w:sz w:val="22"/>
          <w:szCs w:val="22"/>
        </w:rPr>
      </w:pPr>
      <w:r>
        <w:rPr>
          <w:rFonts w:ascii="Verdana" w:eastAsia="Times" w:hAnsi="Verdana" w:cs="Arial"/>
          <w:b/>
          <w:sz w:val="22"/>
          <w:szCs w:val="22"/>
        </w:rPr>
        <w:t>VISTO</w:t>
      </w:r>
      <w:r>
        <w:rPr>
          <w:rFonts w:ascii="Verdana" w:eastAsia="Times" w:hAnsi="Verdana" w:cs="Arial"/>
          <w:sz w:val="22"/>
          <w:szCs w:val="22"/>
        </w:rPr>
        <w:tab/>
        <w:t>il Regolamento di amministrazione e contabilità, dell’Istituto Nazionale della Previdenza Sociale, approvato con delibera del Consiglio di Amministrazione n. 172 del 18 maggio 2005;</w:t>
      </w:r>
    </w:p>
    <w:p w:rsidR="00D04E7C" w:rsidRDefault="00D04E7C" w:rsidP="00D04E7C">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VISTO</w:t>
      </w:r>
      <w:r>
        <w:rPr>
          <w:rFonts w:ascii="Verdana" w:eastAsia="Calibri" w:hAnsi="Verdana" w:cs="Arial"/>
          <w:b/>
          <w:sz w:val="22"/>
          <w:szCs w:val="22"/>
          <w:lang w:eastAsia="en-US"/>
        </w:rPr>
        <w:tab/>
      </w:r>
      <w:r>
        <w:rPr>
          <w:rFonts w:ascii="Verdana" w:eastAsia="Calibri" w:hAnsi="Verdana" w:cs="Arial"/>
          <w:sz w:val="22"/>
          <w:szCs w:val="22"/>
          <w:lang w:eastAsia="en-US"/>
        </w:rPr>
        <w:t>il Regolamento di organizzazione dell’Istituto adottato con determinazione presidenziale n. 89 del 30 giugno 2016, come modificato da ultimo con determinazione presidenziale n. 125 del 26 luglio 2017;</w:t>
      </w:r>
    </w:p>
    <w:p w:rsidR="00D04E7C" w:rsidRDefault="00D04E7C" w:rsidP="00D04E7C">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VISTO</w:t>
      </w:r>
      <w:r>
        <w:rPr>
          <w:rFonts w:ascii="Verdana" w:eastAsia="Calibri" w:hAnsi="Verdana" w:cs="Arial"/>
          <w:b/>
          <w:sz w:val="22"/>
          <w:szCs w:val="22"/>
          <w:lang w:eastAsia="en-US"/>
        </w:rPr>
        <w:tab/>
      </w:r>
      <w:r>
        <w:rPr>
          <w:rFonts w:ascii="Verdana" w:eastAsia="Calibri" w:hAnsi="Verdana" w:cs="Arial"/>
          <w:sz w:val="22"/>
          <w:szCs w:val="22"/>
          <w:lang w:eastAsia="en-US"/>
        </w:rPr>
        <w:t>l’Ordinamento delle funzioni centrali e territoriali dell’Istituto adottato con determinazione presidenziale n. 110 del 28.07.2016, come modificato da ultimo con determinazione presidenziale n. 125 del 26 luglio 2017;</w:t>
      </w:r>
    </w:p>
    <w:p w:rsidR="00D04E7C" w:rsidRPr="00537622" w:rsidRDefault="00D04E7C" w:rsidP="00537622">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VISTA</w:t>
      </w:r>
      <w:r>
        <w:rPr>
          <w:rFonts w:ascii="Verdana" w:eastAsia="Calibri" w:hAnsi="Verdana" w:cs="Arial"/>
          <w:b/>
          <w:sz w:val="22"/>
          <w:szCs w:val="22"/>
          <w:lang w:eastAsia="en-US"/>
        </w:rPr>
        <w:tab/>
      </w:r>
      <w:r>
        <w:rPr>
          <w:rFonts w:ascii="Verdana" w:eastAsia="Calibri" w:hAnsi="Verdana" w:cs="Arial"/>
          <w:sz w:val="22"/>
          <w:szCs w:val="22"/>
          <w:lang w:eastAsia="en-US"/>
        </w:rPr>
        <w:t>la determinazione presidenziale n. 15 del 24 gennaio 2017 con la quale è stato conferito al sottoscritto l’incarico di Direttore centrale Acquisti e Appalti a decorrere dal 1° febbraio 2017;</w:t>
      </w:r>
    </w:p>
    <w:p w:rsidR="00983F11" w:rsidRDefault="00983F11" w:rsidP="00B850B8">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VISTO</w:t>
      </w:r>
      <w:r>
        <w:rPr>
          <w:rFonts w:ascii="Verdana" w:eastAsia="Calibri" w:hAnsi="Verdana" w:cs="Arial"/>
          <w:sz w:val="22"/>
          <w:szCs w:val="22"/>
          <w:lang w:eastAsia="en-US"/>
        </w:rPr>
        <w:t xml:space="preserve"> </w:t>
      </w:r>
      <w:r w:rsidR="00B850B8">
        <w:rPr>
          <w:rFonts w:ascii="Verdana" w:eastAsia="Calibri" w:hAnsi="Verdana" w:cs="Arial"/>
          <w:sz w:val="22"/>
          <w:szCs w:val="22"/>
          <w:lang w:eastAsia="en-US"/>
        </w:rPr>
        <w:tab/>
      </w:r>
      <w:r>
        <w:rPr>
          <w:rFonts w:ascii="Verdana" w:eastAsia="Calibri" w:hAnsi="Verdana" w:cs="Arial"/>
          <w:sz w:val="22"/>
          <w:szCs w:val="22"/>
          <w:lang w:eastAsia="en-US"/>
        </w:rPr>
        <w:t>il Decreto del Presidente della Repubblica del 22 maggio 2019, con il quale è stato nominato Presidente dell’Istituto nazionale della previdenza sociale (INPS), il prof. Pasquale Tridico;</w:t>
      </w:r>
    </w:p>
    <w:p w:rsidR="00B850B8" w:rsidRPr="00B850B8" w:rsidRDefault="00B850B8" w:rsidP="00B850B8">
      <w:pPr>
        <w:spacing w:after="120"/>
        <w:ind w:left="1701" w:hanging="1701"/>
        <w:jc w:val="both"/>
        <w:rPr>
          <w:rFonts w:ascii="Verdana" w:eastAsia="Calibri" w:hAnsi="Verdana" w:cs="Calibri"/>
          <w:color w:val="000000"/>
          <w:spacing w:val="-3"/>
          <w:sz w:val="22"/>
        </w:rPr>
      </w:pPr>
      <w:r w:rsidRPr="00B850B8">
        <w:rPr>
          <w:rFonts w:ascii="Verdana" w:eastAsia="Calibri" w:hAnsi="Verdana" w:cs="Calibri"/>
          <w:b/>
          <w:bCs/>
          <w:sz w:val="22"/>
        </w:rPr>
        <w:t xml:space="preserve">VISTO </w:t>
      </w:r>
      <w:r w:rsidRPr="00B850B8">
        <w:rPr>
          <w:rFonts w:ascii="Verdana" w:eastAsia="Calibri" w:hAnsi="Verdana" w:cs="Calibri"/>
          <w:b/>
          <w:bCs/>
          <w:sz w:val="22"/>
        </w:rPr>
        <w:tab/>
      </w:r>
      <w:r w:rsidRPr="00B850B8">
        <w:rPr>
          <w:rFonts w:ascii="Verdana" w:eastAsia="Calibri" w:hAnsi="Verdana" w:cs="Calibri"/>
          <w:color w:val="000000"/>
          <w:spacing w:val="-3"/>
          <w:sz w:val="22"/>
        </w:rPr>
        <w:t>il Piano triennale di prevenzione della corruzione dell’Istituto 2019 -2021, adottato con determinazione presidenziale n. 2 del 16 gennaio 2019;</w:t>
      </w:r>
    </w:p>
    <w:p w:rsidR="00D04E7C" w:rsidRDefault="00D04E7C" w:rsidP="00D04E7C">
      <w:pPr>
        <w:spacing w:after="120"/>
        <w:ind w:left="1701" w:hanging="1701"/>
        <w:jc w:val="both"/>
        <w:rPr>
          <w:rFonts w:ascii="Verdana" w:eastAsia="Calibri" w:hAnsi="Verdana" w:cs="Arial"/>
          <w:sz w:val="22"/>
          <w:szCs w:val="22"/>
          <w:lang w:eastAsia="en-US"/>
        </w:rPr>
      </w:pPr>
      <w:r>
        <w:rPr>
          <w:rFonts w:ascii="Verdana" w:eastAsia="Calibri" w:hAnsi="Verdana" w:cs="Arial"/>
          <w:b/>
          <w:bCs/>
          <w:sz w:val="22"/>
          <w:szCs w:val="22"/>
          <w:lang w:eastAsia="en-US"/>
        </w:rPr>
        <w:t>VISTA</w:t>
      </w:r>
      <w:r>
        <w:rPr>
          <w:rFonts w:ascii="Verdana" w:eastAsia="Calibri" w:hAnsi="Verdana" w:cs="Arial"/>
          <w:b/>
          <w:bCs/>
          <w:sz w:val="22"/>
          <w:szCs w:val="22"/>
          <w:lang w:eastAsia="en-US"/>
        </w:rPr>
        <w:tab/>
      </w:r>
      <w:r>
        <w:rPr>
          <w:rFonts w:ascii="Verdana" w:eastAsia="Calibri" w:hAnsi="Verdana" w:cs="Arial"/>
          <w:sz w:val="22"/>
          <w:szCs w:val="22"/>
          <w:lang w:eastAsia="en-US"/>
        </w:rPr>
        <w:t>la deliberazione del Consiglio di Indirizzo e Vigilanza n. 2 del 29 gennaio 2019, con la quale è stato approvato in via definitiva, ai sensi di quanto previsto dall’art. 17, comma 23, della Legge 15 maggio 1997, n. 127, il Bilancio preventivo finanziario generale di competenza e cassa ed economico patrimoniale generale dell’INPS per l'anno 2019;</w:t>
      </w:r>
    </w:p>
    <w:p w:rsidR="00D04E7C" w:rsidRPr="004A5088" w:rsidRDefault="00D04E7C" w:rsidP="00D04E7C">
      <w:pPr>
        <w:widowControl w:val="0"/>
        <w:spacing w:after="120"/>
        <w:ind w:left="1701" w:hanging="1701"/>
        <w:jc w:val="both"/>
        <w:rPr>
          <w:rFonts w:ascii="Verdana" w:eastAsia="Times" w:hAnsi="Verdana"/>
          <w:b/>
          <w:sz w:val="22"/>
        </w:rPr>
      </w:pPr>
      <w:r w:rsidRPr="004A5088">
        <w:rPr>
          <w:rFonts w:ascii="Verdana" w:eastAsia="Times" w:hAnsi="Verdana"/>
          <w:b/>
          <w:sz w:val="22"/>
        </w:rPr>
        <w:t xml:space="preserve">ATTESO </w:t>
      </w:r>
      <w:r>
        <w:rPr>
          <w:rFonts w:ascii="Verdana" w:eastAsia="Times" w:hAnsi="Verdana"/>
          <w:b/>
          <w:sz w:val="22"/>
        </w:rPr>
        <w:tab/>
      </w:r>
      <w:r w:rsidRPr="004A5088">
        <w:rPr>
          <w:rFonts w:ascii="Verdana" w:eastAsia="Times" w:hAnsi="Verdana"/>
          <w:sz w:val="22"/>
        </w:rPr>
        <w:t>che con deliberazione n. 10 del 9 maggio 2019, il Consiglio di Indirizzo e Vigilanza, ha approvato la 1^ nota di variazione al bilancio preventivo finanziario generale – di competenza e cassa – per l’anno 2019, ai sensi di quanto previsto dall’art. 17, comma 23, della Legge 15 maggio 1997, n. 127;</w:t>
      </w:r>
    </w:p>
    <w:p w:rsidR="00D04E7C" w:rsidRDefault="00D04E7C" w:rsidP="00D04E7C">
      <w:pPr>
        <w:widowControl w:val="0"/>
        <w:spacing w:after="120"/>
        <w:ind w:left="1701" w:hanging="1701"/>
        <w:jc w:val="both"/>
        <w:rPr>
          <w:rFonts w:ascii="Verdana" w:eastAsia="Times" w:hAnsi="Verdana"/>
          <w:sz w:val="22"/>
          <w:szCs w:val="22"/>
        </w:rPr>
      </w:pPr>
      <w:r>
        <w:rPr>
          <w:rFonts w:ascii="Verdana" w:eastAsia="Times" w:hAnsi="Verdana"/>
          <w:b/>
          <w:sz w:val="22"/>
          <w:szCs w:val="22"/>
        </w:rPr>
        <w:t>VISTO</w:t>
      </w:r>
      <w:r>
        <w:rPr>
          <w:rFonts w:ascii="Verdana" w:eastAsia="Times" w:hAnsi="Verdana"/>
          <w:sz w:val="22"/>
          <w:szCs w:val="22"/>
        </w:rPr>
        <w:tab/>
        <w:t xml:space="preserve">il D.Lgs. n. 50/2016 e ss.mm.ii., recante il </w:t>
      </w:r>
      <w:r>
        <w:rPr>
          <w:rFonts w:ascii="Verdana" w:eastAsia="Calibri" w:hAnsi="Verdana" w:cs="Arial"/>
          <w:sz w:val="22"/>
          <w:szCs w:val="22"/>
          <w:lang w:eastAsia="en-US"/>
        </w:rPr>
        <w:t>«</w:t>
      </w:r>
      <w:r>
        <w:rPr>
          <w:rFonts w:ascii="Verdana" w:eastAsia="Times" w:hAnsi="Verdana"/>
          <w:i/>
          <w:sz w:val="22"/>
          <w:szCs w:val="22"/>
        </w:rPr>
        <w:t>Codice dei Contratti Pubblici</w:t>
      </w:r>
      <w:r>
        <w:rPr>
          <w:rFonts w:ascii="Verdana" w:eastAsia="Calibri" w:hAnsi="Verdana" w:cs="Arial"/>
          <w:sz w:val="22"/>
          <w:szCs w:val="22"/>
          <w:lang w:eastAsia="en-US"/>
        </w:rPr>
        <w:t>»</w:t>
      </w:r>
      <w:r>
        <w:rPr>
          <w:rFonts w:ascii="Verdana" w:eastAsia="Times" w:hAnsi="Verdana"/>
          <w:sz w:val="22"/>
          <w:szCs w:val="22"/>
        </w:rPr>
        <w:t xml:space="preserve"> (di seguito, il “Codice”), pubblicato sulla Gazzetta Ufficiale della Repubblica Italiana n. 91, Supplemento ordinario n. 10/L, in data 19 aprile 2016;</w:t>
      </w:r>
    </w:p>
    <w:p w:rsidR="00D04E7C" w:rsidRPr="00454867" w:rsidRDefault="00D04E7C" w:rsidP="00D04E7C">
      <w:pPr>
        <w:pStyle w:val="Oggetto"/>
        <w:tabs>
          <w:tab w:val="left" w:pos="-1134"/>
        </w:tabs>
        <w:spacing w:before="0" w:after="120"/>
        <w:ind w:left="1701" w:hanging="1701"/>
        <w:rPr>
          <w:rFonts w:ascii="Verdana" w:hAnsi="Verdana" w:cstheme="minorHAnsi"/>
          <w:sz w:val="22"/>
          <w:szCs w:val="22"/>
          <w:u w:val="none"/>
        </w:rPr>
      </w:pPr>
      <w:r w:rsidRPr="00C044C3">
        <w:rPr>
          <w:rFonts w:ascii="Verdana" w:hAnsi="Verdana"/>
          <w:b/>
          <w:bCs/>
          <w:sz w:val="22"/>
          <w:szCs w:val="22"/>
          <w:u w:val="none"/>
        </w:rPr>
        <w:t>VISTA</w:t>
      </w:r>
      <w:r w:rsidRPr="00C044C3">
        <w:rPr>
          <w:rFonts w:ascii="Verdana" w:hAnsi="Verdana"/>
          <w:bCs/>
          <w:sz w:val="22"/>
          <w:szCs w:val="22"/>
          <w:u w:val="none"/>
        </w:rPr>
        <w:t xml:space="preserve"> </w:t>
      </w:r>
      <w:r>
        <w:rPr>
          <w:rFonts w:ascii="Verdana" w:hAnsi="Verdana"/>
          <w:bCs/>
          <w:sz w:val="22"/>
          <w:szCs w:val="22"/>
          <w:u w:val="none"/>
        </w:rPr>
        <w:tab/>
      </w:r>
      <w:r w:rsidRPr="00454867">
        <w:rPr>
          <w:rFonts w:ascii="Verdana" w:hAnsi="Verdana"/>
          <w:bCs/>
          <w:sz w:val="22"/>
          <w:szCs w:val="22"/>
          <w:u w:val="none"/>
        </w:rPr>
        <w:t>la determinazione n. RS 30/443/2018 del 27/09/2018 con la quale è stato autorizzato l’espletamento di una p</w:t>
      </w:r>
      <w:r w:rsidRPr="00454867">
        <w:rPr>
          <w:rFonts w:ascii="Verdana" w:hAnsi="Verdana"/>
          <w:sz w:val="22"/>
          <w:szCs w:val="22"/>
          <w:u w:val="none"/>
        </w:rPr>
        <w:t>rocedura aperta di carattere comunitario, in 5 lotti, ai sensi dell’art. 60 del D.Lgs. n. 50/2016, volta all’affidamento del servizio di pulizia spazi comuni, camere, rifacimento letti, lavanderia e guardaroba presso i Convitti</w:t>
      </w:r>
      <w:r w:rsidRPr="00454867">
        <w:rPr>
          <w:rFonts w:ascii="Verdana" w:hAnsi="Verdana" w:cstheme="minorHAnsi"/>
          <w:sz w:val="22"/>
          <w:szCs w:val="22"/>
          <w:u w:val="none"/>
        </w:rPr>
        <w:t xml:space="preserve"> “PRINCIPE DI PIEMONTE” di Anagni (FR) Lotto1), “LUIGI STURZO” di Caltagirone (CT) Lotto 2), “SANTA CATERINA” (AR) Lotto 3), “REGINA ELENA” di Sansepolcro (AR) Lotto 4) e “CONVITTO UNIFICATO” di Spoleto (PG) Lotto 5);</w:t>
      </w:r>
    </w:p>
    <w:p w:rsidR="00D04E7C" w:rsidRDefault="00D04E7C" w:rsidP="00D04E7C">
      <w:pPr>
        <w:ind w:left="1701" w:hanging="1701"/>
        <w:jc w:val="both"/>
        <w:rPr>
          <w:rFonts w:ascii="Verdana" w:hAnsi="Verdana"/>
          <w:sz w:val="22"/>
          <w:szCs w:val="22"/>
        </w:rPr>
      </w:pPr>
      <w:r>
        <w:rPr>
          <w:rFonts w:ascii="Verdana" w:eastAsia="Times" w:hAnsi="Verdana"/>
          <w:b/>
          <w:sz w:val="22"/>
          <w:szCs w:val="22"/>
        </w:rPr>
        <w:t>PRESO ATTO</w:t>
      </w:r>
      <w:r>
        <w:rPr>
          <w:rFonts w:ascii="Verdana" w:eastAsia="Times" w:hAnsi="Verdana"/>
          <w:sz w:val="22"/>
          <w:szCs w:val="22"/>
        </w:rPr>
        <w:tab/>
        <w:t xml:space="preserve">che con la determinazione di cui sopra è stata altresì </w:t>
      </w:r>
      <w:r>
        <w:rPr>
          <w:rFonts w:ascii="Verdana" w:eastAsia="Times" w:hAnsi="Verdana"/>
          <w:bCs/>
          <w:sz w:val="22"/>
          <w:szCs w:val="22"/>
        </w:rPr>
        <w:t>autoriz</w:t>
      </w:r>
      <w:r w:rsidR="00983F11">
        <w:rPr>
          <w:rFonts w:ascii="Verdana" w:eastAsia="Times" w:hAnsi="Verdana"/>
          <w:bCs/>
          <w:sz w:val="22"/>
          <w:szCs w:val="22"/>
        </w:rPr>
        <w:t>zata, con riferimento al Lotto 5</w:t>
      </w:r>
      <w:r>
        <w:rPr>
          <w:rFonts w:ascii="Verdana" w:eastAsia="Times" w:hAnsi="Verdana"/>
          <w:bCs/>
          <w:sz w:val="22"/>
          <w:szCs w:val="22"/>
        </w:rPr>
        <w:t xml:space="preserve"> “Convitto </w:t>
      </w:r>
      <w:r w:rsidR="00983F11">
        <w:rPr>
          <w:rFonts w:ascii="Verdana" w:eastAsia="Times" w:hAnsi="Verdana"/>
          <w:bCs/>
          <w:sz w:val="22"/>
          <w:szCs w:val="22"/>
        </w:rPr>
        <w:t>Unificato di Spoleto (PG)</w:t>
      </w:r>
      <w:r>
        <w:rPr>
          <w:rFonts w:ascii="Verdana" w:eastAsia="Times" w:hAnsi="Verdana"/>
          <w:bCs/>
          <w:sz w:val="22"/>
          <w:szCs w:val="22"/>
        </w:rPr>
        <w:t xml:space="preserve">, </w:t>
      </w:r>
      <w:r>
        <w:rPr>
          <w:rFonts w:ascii="Verdana" w:hAnsi="Verdana"/>
          <w:sz w:val="22"/>
          <w:szCs w:val="22"/>
        </w:rPr>
        <w:t>la spesa complessiva pari € 1.</w:t>
      </w:r>
      <w:r w:rsidR="00C43616">
        <w:rPr>
          <w:rFonts w:ascii="Verdana" w:hAnsi="Verdana"/>
          <w:sz w:val="22"/>
          <w:szCs w:val="22"/>
        </w:rPr>
        <w:t>065.101,25</w:t>
      </w:r>
      <w:r>
        <w:rPr>
          <w:rFonts w:ascii="Verdana" w:hAnsi="Verdana"/>
          <w:sz w:val="22"/>
          <w:szCs w:val="22"/>
        </w:rPr>
        <w:t>, IVA compresa, oltre ad € 1.950,00 per oneri relativi alla sicurezza per l’eliminazione dei rischi di interferenza, come dettagliato nella tabella che segue:</w:t>
      </w:r>
    </w:p>
    <w:p w:rsidR="00D04E7C" w:rsidRDefault="00D04E7C" w:rsidP="00D04E7C">
      <w:pPr>
        <w:ind w:left="1701" w:hanging="1701"/>
        <w:jc w:val="both"/>
        <w:rPr>
          <w:rFonts w:ascii="Verdana" w:hAnsi="Verdana"/>
          <w:sz w:val="22"/>
          <w:szCs w:val="22"/>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552"/>
        <w:gridCol w:w="1438"/>
        <w:gridCol w:w="1521"/>
        <w:gridCol w:w="1434"/>
        <w:gridCol w:w="1382"/>
      </w:tblGrid>
      <w:tr w:rsidR="00D04E7C" w:rsidRPr="004577C4" w:rsidTr="00C43616">
        <w:trPr>
          <w:trHeight w:val="502"/>
          <w:jc w:val="center"/>
        </w:trPr>
        <w:tc>
          <w:tcPr>
            <w:tcW w:w="878"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D04E7C" w:rsidRPr="009735BA" w:rsidRDefault="00D04E7C" w:rsidP="005A3BCE">
            <w:pPr>
              <w:widowControl w:val="0"/>
              <w:snapToGrid w:val="0"/>
              <w:spacing w:after="120" w:line="276" w:lineRule="auto"/>
              <w:ind w:left="209" w:hanging="209"/>
              <w:jc w:val="center"/>
              <w:rPr>
                <w:rFonts w:ascii="Verdana" w:hAnsi="Verdana"/>
                <w:color w:val="000000"/>
                <w:szCs w:val="22"/>
              </w:rPr>
            </w:pPr>
            <w:r w:rsidRPr="009735BA">
              <w:rPr>
                <w:rFonts w:ascii="Verdana" w:hAnsi="Verdana"/>
                <w:color w:val="000000"/>
                <w:szCs w:val="22"/>
              </w:rPr>
              <w:t>Capitoli di spesa</w:t>
            </w:r>
          </w:p>
        </w:tc>
        <w:tc>
          <w:tcPr>
            <w:tcW w:w="1263"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Mar>
              <w:top w:w="0" w:type="dxa"/>
              <w:left w:w="28" w:type="dxa"/>
              <w:bottom w:w="0" w:type="dxa"/>
              <w:right w:w="28" w:type="dxa"/>
            </w:tcMar>
            <w:vAlign w:val="center"/>
          </w:tcPr>
          <w:p w:rsidR="00D04E7C" w:rsidRPr="009735BA" w:rsidRDefault="00D04E7C" w:rsidP="005A3BCE">
            <w:pPr>
              <w:widowControl w:val="0"/>
              <w:snapToGrid w:val="0"/>
              <w:spacing w:after="120" w:line="276" w:lineRule="auto"/>
              <w:ind w:left="209" w:hanging="209"/>
              <w:jc w:val="center"/>
              <w:rPr>
                <w:rFonts w:ascii="Verdana" w:hAnsi="Verdana"/>
                <w:color w:val="000000"/>
                <w:szCs w:val="22"/>
              </w:rPr>
            </w:pPr>
            <w:r w:rsidRPr="009735BA">
              <w:rPr>
                <w:rFonts w:ascii="Verdana" w:hAnsi="Verdana"/>
                <w:color w:val="000000"/>
                <w:szCs w:val="22"/>
              </w:rPr>
              <w:t>Oggetto</w:t>
            </w:r>
          </w:p>
        </w:tc>
        <w:tc>
          <w:tcPr>
            <w:tcW w:w="712"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D04E7C" w:rsidRPr="009735BA" w:rsidRDefault="00D04E7C" w:rsidP="005A3BCE">
            <w:pPr>
              <w:jc w:val="center"/>
              <w:rPr>
                <w:rFonts w:ascii="Verdana" w:hAnsi="Verdana"/>
                <w:color w:val="000000"/>
                <w:szCs w:val="22"/>
              </w:rPr>
            </w:pPr>
            <w:r w:rsidRPr="009735BA">
              <w:rPr>
                <w:rFonts w:ascii="Verdana" w:hAnsi="Verdana"/>
                <w:color w:val="000000"/>
                <w:szCs w:val="22"/>
              </w:rPr>
              <w:t>2019</w:t>
            </w:r>
          </w:p>
        </w:tc>
        <w:tc>
          <w:tcPr>
            <w:tcW w:w="753" w:type="pct"/>
            <w:tcBorders>
              <w:top w:val="single" w:sz="4" w:space="0" w:color="auto"/>
              <w:left w:val="single" w:sz="4" w:space="0" w:color="auto"/>
              <w:bottom w:val="single" w:sz="4" w:space="0" w:color="auto"/>
              <w:right w:val="single" w:sz="4" w:space="0" w:color="auto"/>
            </w:tcBorders>
            <w:shd w:val="clear" w:color="auto" w:fill="ACB9CA" w:themeFill="text2" w:themeFillTint="66"/>
          </w:tcPr>
          <w:p w:rsidR="00D04E7C" w:rsidRPr="009735BA" w:rsidRDefault="00D04E7C" w:rsidP="005A3BCE">
            <w:pPr>
              <w:jc w:val="center"/>
              <w:rPr>
                <w:rFonts w:ascii="Verdana" w:hAnsi="Verdana"/>
                <w:color w:val="000000"/>
                <w:szCs w:val="22"/>
              </w:rPr>
            </w:pPr>
          </w:p>
          <w:p w:rsidR="00D04E7C" w:rsidRPr="009735BA" w:rsidRDefault="00D04E7C" w:rsidP="005A3BCE">
            <w:pPr>
              <w:jc w:val="center"/>
              <w:rPr>
                <w:rFonts w:ascii="Verdana" w:hAnsi="Verdana"/>
                <w:color w:val="000000"/>
                <w:szCs w:val="22"/>
              </w:rPr>
            </w:pPr>
            <w:r w:rsidRPr="009735BA">
              <w:rPr>
                <w:rFonts w:ascii="Verdana" w:hAnsi="Verdana"/>
                <w:color w:val="000000"/>
                <w:szCs w:val="22"/>
              </w:rPr>
              <w:t>2020</w:t>
            </w:r>
          </w:p>
        </w:tc>
        <w:tc>
          <w:tcPr>
            <w:tcW w:w="710"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D04E7C" w:rsidRPr="009735BA" w:rsidRDefault="00D04E7C" w:rsidP="005A3BCE">
            <w:pPr>
              <w:jc w:val="center"/>
              <w:rPr>
                <w:rFonts w:ascii="Verdana" w:hAnsi="Verdana"/>
                <w:color w:val="000000"/>
                <w:szCs w:val="22"/>
              </w:rPr>
            </w:pPr>
            <w:r w:rsidRPr="009735BA">
              <w:rPr>
                <w:rFonts w:ascii="Verdana" w:hAnsi="Verdana"/>
                <w:color w:val="000000"/>
                <w:szCs w:val="22"/>
              </w:rPr>
              <w:t>2021</w:t>
            </w:r>
          </w:p>
        </w:tc>
        <w:tc>
          <w:tcPr>
            <w:tcW w:w="684"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D04E7C" w:rsidRPr="009735BA" w:rsidRDefault="00D04E7C" w:rsidP="005A3BCE">
            <w:pPr>
              <w:jc w:val="center"/>
              <w:rPr>
                <w:rFonts w:ascii="Verdana" w:hAnsi="Verdana"/>
                <w:color w:val="000000"/>
                <w:szCs w:val="22"/>
              </w:rPr>
            </w:pPr>
            <w:r w:rsidRPr="009735BA">
              <w:rPr>
                <w:rFonts w:ascii="Verdana" w:hAnsi="Verdana"/>
                <w:color w:val="000000"/>
                <w:szCs w:val="22"/>
              </w:rPr>
              <w:t>2022</w:t>
            </w:r>
          </w:p>
        </w:tc>
      </w:tr>
      <w:tr w:rsidR="00D04E7C" w:rsidRPr="009735BA" w:rsidTr="00C43616">
        <w:trPr>
          <w:trHeight w:val="273"/>
          <w:jc w:val="center"/>
        </w:trPr>
        <w:tc>
          <w:tcPr>
            <w:tcW w:w="878" w:type="pct"/>
            <w:tcBorders>
              <w:top w:val="single" w:sz="4" w:space="0" w:color="auto"/>
              <w:left w:val="single" w:sz="4" w:space="0" w:color="auto"/>
              <w:bottom w:val="single" w:sz="4" w:space="0" w:color="auto"/>
              <w:right w:val="single" w:sz="4" w:space="0" w:color="auto"/>
            </w:tcBorders>
          </w:tcPr>
          <w:p w:rsidR="00D04E7C" w:rsidRPr="009735BA" w:rsidRDefault="00D04E7C" w:rsidP="005A3BCE">
            <w:pPr>
              <w:widowControl w:val="0"/>
              <w:snapToGrid w:val="0"/>
              <w:spacing w:after="120" w:line="276" w:lineRule="auto"/>
              <w:ind w:left="209" w:hanging="209"/>
              <w:jc w:val="both"/>
              <w:rPr>
                <w:rFonts w:ascii="Verdana" w:hAnsi="Verdana"/>
                <w:color w:val="000000"/>
                <w:szCs w:val="22"/>
              </w:rPr>
            </w:pPr>
            <w:r w:rsidRPr="009735BA">
              <w:rPr>
                <w:rFonts w:ascii="Verdana" w:hAnsi="Verdana"/>
                <w:color w:val="000000"/>
                <w:szCs w:val="22"/>
              </w:rPr>
              <w:t>3U120508714</w:t>
            </w:r>
          </w:p>
        </w:tc>
        <w:tc>
          <w:tcPr>
            <w:tcW w:w="126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D04E7C" w:rsidRPr="009735BA" w:rsidRDefault="00D04E7C" w:rsidP="005A3BCE">
            <w:pPr>
              <w:rPr>
                <w:rFonts w:ascii="Verdana" w:hAnsi="Verdana"/>
                <w:color w:val="000000"/>
                <w:szCs w:val="22"/>
              </w:rPr>
            </w:pPr>
            <w:r w:rsidRPr="009735BA">
              <w:rPr>
                <w:rFonts w:ascii="Verdana" w:hAnsi="Verdana"/>
                <w:color w:val="000000"/>
                <w:szCs w:val="22"/>
              </w:rPr>
              <w:t xml:space="preserve">Servizi di Pulizia Lotto </w:t>
            </w:r>
            <w:r w:rsidR="00C43616">
              <w:rPr>
                <w:rFonts w:ascii="Verdana" w:hAnsi="Verdana"/>
                <w:color w:val="000000"/>
                <w:szCs w:val="22"/>
              </w:rPr>
              <w:t>5</w:t>
            </w:r>
            <w:r w:rsidRPr="009735BA">
              <w:rPr>
                <w:rFonts w:ascii="Verdana" w:hAnsi="Verdana"/>
                <w:color w:val="000000"/>
                <w:szCs w:val="22"/>
              </w:rPr>
              <w:t xml:space="preserve"> (IVA al 22% compresa)</w:t>
            </w:r>
          </w:p>
        </w:tc>
        <w:tc>
          <w:tcPr>
            <w:tcW w:w="712" w:type="pct"/>
            <w:tcBorders>
              <w:top w:val="single" w:sz="4" w:space="0" w:color="auto"/>
              <w:left w:val="single" w:sz="4" w:space="0" w:color="auto"/>
              <w:bottom w:val="single" w:sz="4" w:space="0" w:color="auto"/>
              <w:right w:val="single" w:sz="4" w:space="0" w:color="auto"/>
            </w:tcBorders>
          </w:tcPr>
          <w:p w:rsidR="00D04E7C" w:rsidRPr="009735BA" w:rsidRDefault="00D04E7C" w:rsidP="00C43616">
            <w:pPr>
              <w:jc w:val="center"/>
              <w:rPr>
                <w:rFonts w:ascii="Verdana" w:hAnsi="Verdana"/>
                <w:color w:val="000000"/>
                <w:sz w:val="18"/>
                <w:szCs w:val="18"/>
              </w:rPr>
            </w:pPr>
            <w:r w:rsidRPr="009735BA">
              <w:rPr>
                <w:rFonts w:ascii="Verdana" w:hAnsi="Verdana"/>
                <w:color w:val="000000"/>
                <w:sz w:val="18"/>
                <w:szCs w:val="18"/>
              </w:rPr>
              <w:t>€</w:t>
            </w:r>
            <w:r>
              <w:rPr>
                <w:rFonts w:ascii="Verdana" w:hAnsi="Verdana"/>
                <w:color w:val="000000"/>
                <w:sz w:val="18"/>
                <w:szCs w:val="18"/>
              </w:rPr>
              <w:t xml:space="preserve"> </w:t>
            </w:r>
            <w:r w:rsidR="00C43616">
              <w:rPr>
                <w:rFonts w:ascii="Verdana" w:hAnsi="Verdana"/>
                <w:color w:val="000000"/>
                <w:sz w:val="18"/>
                <w:szCs w:val="18"/>
              </w:rPr>
              <w:t>59.172,29</w:t>
            </w:r>
          </w:p>
        </w:tc>
        <w:tc>
          <w:tcPr>
            <w:tcW w:w="753" w:type="pct"/>
            <w:tcBorders>
              <w:top w:val="single" w:sz="4" w:space="0" w:color="auto"/>
              <w:left w:val="single" w:sz="4" w:space="0" w:color="auto"/>
              <w:bottom w:val="single" w:sz="4" w:space="0" w:color="auto"/>
              <w:right w:val="single" w:sz="4" w:space="0" w:color="auto"/>
            </w:tcBorders>
          </w:tcPr>
          <w:p w:rsidR="00D04E7C" w:rsidRPr="009735BA" w:rsidRDefault="00D04E7C" w:rsidP="00C43616">
            <w:pPr>
              <w:jc w:val="center"/>
              <w:rPr>
                <w:rFonts w:ascii="Verdana" w:hAnsi="Verdana"/>
                <w:color w:val="000000"/>
                <w:sz w:val="18"/>
                <w:szCs w:val="18"/>
              </w:rPr>
            </w:pPr>
            <w:r w:rsidRPr="009735BA">
              <w:rPr>
                <w:rFonts w:ascii="Verdana" w:hAnsi="Verdana"/>
                <w:color w:val="000000"/>
                <w:sz w:val="18"/>
                <w:szCs w:val="18"/>
              </w:rPr>
              <w:t>€</w:t>
            </w:r>
            <w:r>
              <w:rPr>
                <w:rFonts w:ascii="Verdana" w:hAnsi="Verdana"/>
                <w:color w:val="000000"/>
                <w:sz w:val="18"/>
                <w:szCs w:val="18"/>
              </w:rPr>
              <w:t xml:space="preserve"> </w:t>
            </w:r>
            <w:r w:rsidR="00C43616" w:rsidRPr="00C43616">
              <w:rPr>
                <w:rFonts w:ascii="Verdana" w:hAnsi="Verdana"/>
                <w:color w:val="000000"/>
                <w:sz w:val="18"/>
                <w:szCs w:val="18"/>
              </w:rPr>
              <w:t>355.033,75</w:t>
            </w:r>
          </w:p>
        </w:tc>
        <w:tc>
          <w:tcPr>
            <w:tcW w:w="710" w:type="pct"/>
            <w:tcBorders>
              <w:top w:val="single" w:sz="4" w:space="0" w:color="auto"/>
              <w:left w:val="single" w:sz="4" w:space="0" w:color="auto"/>
              <w:bottom w:val="single" w:sz="4" w:space="0" w:color="auto"/>
              <w:right w:val="single" w:sz="4" w:space="0" w:color="auto"/>
            </w:tcBorders>
          </w:tcPr>
          <w:p w:rsidR="00D04E7C" w:rsidRPr="009735BA" w:rsidRDefault="00D04E7C" w:rsidP="00C43616">
            <w:pPr>
              <w:jc w:val="center"/>
              <w:rPr>
                <w:rFonts w:ascii="Verdana" w:hAnsi="Verdana"/>
                <w:color w:val="000000"/>
                <w:sz w:val="18"/>
                <w:szCs w:val="18"/>
              </w:rPr>
            </w:pPr>
            <w:r w:rsidRPr="009735BA">
              <w:rPr>
                <w:rFonts w:ascii="Verdana" w:hAnsi="Verdana"/>
                <w:color w:val="000000"/>
                <w:sz w:val="18"/>
                <w:szCs w:val="18"/>
              </w:rPr>
              <w:t>€</w:t>
            </w:r>
            <w:r>
              <w:rPr>
                <w:rFonts w:ascii="Verdana" w:hAnsi="Verdana"/>
                <w:color w:val="000000"/>
                <w:sz w:val="18"/>
                <w:szCs w:val="18"/>
              </w:rPr>
              <w:t xml:space="preserve"> </w:t>
            </w:r>
            <w:r w:rsidR="00C43616" w:rsidRPr="00C43616">
              <w:rPr>
                <w:rFonts w:ascii="Verdana" w:hAnsi="Verdana"/>
                <w:color w:val="000000"/>
                <w:sz w:val="18"/>
                <w:szCs w:val="18"/>
              </w:rPr>
              <w:t>355.033,75</w:t>
            </w:r>
          </w:p>
        </w:tc>
        <w:tc>
          <w:tcPr>
            <w:tcW w:w="684" w:type="pct"/>
            <w:tcBorders>
              <w:top w:val="single" w:sz="4" w:space="0" w:color="auto"/>
              <w:left w:val="single" w:sz="4" w:space="0" w:color="auto"/>
              <w:bottom w:val="single" w:sz="4" w:space="0" w:color="auto"/>
              <w:right w:val="single" w:sz="4" w:space="0" w:color="auto"/>
            </w:tcBorders>
          </w:tcPr>
          <w:p w:rsidR="00D04E7C" w:rsidRPr="009735BA" w:rsidRDefault="00D04E7C" w:rsidP="00C43616">
            <w:pPr>
              <w:jc w:val="center"/>
              <w:rPr>
                <w:rFonts w:ascii="Verdana" w:hAnsi="Verdana"/>
                <w:color w:val="000000"/>
                <w:sz w:val="18"/>
                <w:szCs w:val="22"/>
              </w:rPr>
            </w:pPr>
            <w:r w:rsidRPr="009735BA">
              <w:rPr>
                <w:rFonts w:ascii="Verdana" w:hAnsi="Verdana"/>
                <w:color w:val="000000"/>
                <w:sz w:val="18"/>
                <w:szCs w:val="22"/>
              </w:rPr>
              <w:t>€</w:t>
            </w:r>
            <w:r>
              <w:rPr>
                <w:rFonts w:ascii="Verdana" w:hAnsi="Verdana"/>
                <w:color w:val="000000"/>
                <w:sz w:val="18"/>
                <w:szCs w:val="22"/>
              </w:rPr>
              <w:t xml:space="preserve"> </w:t>
            </w:r>
            <w:r w:rsidR="00C43616">
              <w:rPr>
                <w:rFonts w:ascii="Verdana" w:hAnsi="Verdana"/>
                <w:color w:val="000000"/>
                <w:sz w:val="18"/>
                <w:szCs w:val="22"/>
              </w:rPr>
              <w:t>295.861,46</w:t>
            </w:r>
          </w:p>
        </w:tc>
      </w:tr>
      <w:tr w:rsidR="00D04E7C" w:rsidRPr="009735BA" w:rsidTr="00C43616">
        <w:trPr>
          <w:gridAfter w:val="3"/>
          <w:wAfter w:w="2147" w:type="pct"/>
          <w:trHeight w:val="222"/>
          <w:jc w:val="center"/>
        </w:trPr>
        <w:tc>
          <w:tcPr>
            <w:tcW w:w="878" w:type="pct"/>
            <w:tcBorders>
              <w:top w:val="single" w:sz="4" w:space="0" w:color="auto"/>
              <w:left w:val="single" w:sz="4" w:space="0" w:color="auto"/>
              <w:bottom w:val="single" w:sz="4" w:space="0" w:color="auto"/>
              <w:right w:val="single" w:sz="4" w:space="0" w:color="auto"/>
            </w:tcBorders>
          </w:tcPr>
          <w:p w:rsidR="00D04E7C" w:rsidRPr="009735BA" w:rsidRDefault="00D04E7C" w:rsidP="005A3BCE">
            <w:pPr>
              <w:widowControl w:val="0"/>
              <w:snapToGrid w:val="0"/>
              <w:spacing w:after="120" w:line="276" w:lineRule="auto"/>
              <w:ind w:left="209" w:hanging="209"/>
              <w:jc w:val="both"/>
              <w:rPr>
                <w:rFonts w:ascii="Verdana" w:hAnsi="Verdana"/>
                <w:color w:val="000000"/>
                <w:szCs w:val="22"/>
              </w:rPr>
            </w:pPr>
            <w:r w:rsidRPr="009735BA">
              <w:rPr>
                <w:rFonts w:ascii="Verdana" w:hAnsi="Verdana"/>
                <w:color w:val="000000"/>
                <w:szCs w:val="22"/>
              </w:rPr>
              <w:t>5U2112005/02</w:t>
            </w:r>
          </w:p>
        </w:tc>
        <w:tc>
          <w:tcPr>
            <w:tcW w:w="126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D04E7C" w:rsidRPr="009735BA" w:rsidRDefault="00D04E7C" w:rsidP="005A3BCE">
            <w:pPr>
              <w:rPr>
                <w:rFonts w:ascii="Verdana" w:hAnsi="Verdana"/>
                <w:color w:val="000000"/>
                <w:szCs w:val="22"/>
              </w:rPr>
            </w:pPr>
            <w:r w:rsidRPr="009735BA">
              <w:rPr>
                <w:rFonts w:ascii="Verdana" w:hAnsi="Verdana"/>
                <w:color w:val="000000"/>
                <w:szCs w:val="22"/>
              </w:rPr>
              <w:t>Oneri sicurezza</w:t>
            </w:r>
          </w:p>
        </w:tc>
        <w:tc>
          <w:tcPr>
            <w:tcW w:w="712" w:type="pct"/>
            <w:tcBorders>
              <w:top w:val="single" w:sz="4" w:space="0" w:color="auto"/>
              <w:left w:val="single" w:sz="4" w:space="0" w:color="auto"/>
              <w:bottom w:val="single" w:sz="4" w:space="0" w:color="auto"/>
              <w:right w:val="single" w:sz="4" w:space="0" w:color="auto"/>
            </w:tcBorders>
          </w:tcPr>
          <w:p w:rsidR="00D04E7C" w:rsidRPr="009735BA" w:rsidRDefault="00D04E7C" w:rsidP="005A3BCE">
            <w:pPr>
              <w:rPr>
                <w:rFonts w:ascii="Verdana" w:hAnsi="Verdana"/>
                <w:color w:val="000000"/>
                <w:szCs w:val="22"/>
              </w:rPr>
            </w:pPr>
            <w:r w:rsidRPr="009735BA">
              <w:rPr>
                <w:rFonts w:ascii="Verdana" w:hAnsi="Verdana"/>
                <w:color w:val="000000"/>
                <w:szCs w:val="22"/>
              </w:rPr>
              <w:t xml:space="preserve">€ </w:t>
            </w:r>
            <w:r>
              <w:rPr>
                <w:rFonts w:ascii="Verdana" w:hAnsi="Verdana"/>
                <w:color w:val="000000"/>
                <w:szCs w:val="22"/>
              </w:rPr>
              <w:t>1.950,00</w:t>
            </w:r>
          </w:p>
        </w:tc>
      </w:tr>
      <w:tr w:rsidR="00D04E7C" w:rsidRPr="004577C4" w:rsidTr="00C43616">
        <w:trPr>
          <w:gridAfter w:val="4"/>
          <w:wAfter w:w="2859" w:type="pct"/>
          <w:trHeight w:val="144"/>
          <w:jc w:val="center"/>
        </w:trPr>
        <w:tc>
          <w:tcPr>
            <w:tcW w:w="878" w:type="pct"/>
            <w:tcBorders>
              <w:top w:val="single" w:sz="4" w:space="0" w:color="auto"/>
              <w:left w:val="single" w:sz="4" w:space="0" w:color="auto"/>
              <w:bottom w:val="single" w:sz="4" w:space="0" w:color="auto"/>
              <w:right w:val="single" w:sz="4" w:space="0" w:color="auto"/>
            </w:tcBorders>
          </w:tcPr>
          <w:p w:rsidR="00D04E7C" w:rsidRPr="004577C4" w:rsidRDefault="00D04E7C" w:rsidP="005A3BCE">
            <w:pPr>
              <w:widowControl w:val="0"/>
              <w:snapToGrid w:val="0"/>
              <w:spacing w:after="120" w:line="276" w:lineRule="auto"/>
              <w:ind w:left="209" w:hanging="209"/>
              <w:jc w:val="both"/>
              <w:rPr>
                <w:rFonts w:ascii="Verdana" w:hAnsi="Verdana"/>
                <w:color w:val="000000"/>
                <w:sz w:val="22"/>
                <w:szCs w:val="22"/>
              </w:rPr>
            </w:pPr>
            <w:r w:rsidRPr="009735BA">
              <w:rPr>
                <w:rFonts w:ascii="Verdana" w:hAnsi="Verdana"/>
                <w:color w:val="000000"/>
                <w:szCs w:val="22"/>
              </w:rPr>
              <w:t>Totale costo servizi</w:t>
            </w:r>
            <w:r>
              <w:rPr>
                <w:rFonts w:ascii="Verdana" w:hAnsi="Verdana"/>
                <w:color w:val="000000"/>
                <w:szCs w:val="22"/>
              </w:rPr>
              <w:t xml:space="preserve"> </w:t>
            </w:r>
          </w:p>
        </w:tc>
        <w:tc>
          <w:tcPr>
            <w:tcW w:w="126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D04E7C" w:rsidRPr="009735BA" w:rsidRDefault="00D04E7C" w:rsidP="00C43616">
            <w:pPr>
              <w:jc w:val="center"/>
              <w:rPr>
                <w:rFonts w:ascii="Verdana" w:hAnsi="Verdana"/>
                <w:color w:val="000000"/>
                <w:szCs w:val="22"/>
              </w:rPr>
            </w:pPr>
            <w:r w:rsidRPr="009735BA">
              <w:rPr>
                <w:rFonts w:ascii="Verdana" w:hAnsi="Verdana"/>
                <w:color w:val="000000"/>
                <w:szCs w:val="22"/>
              </w:rPr>
              <w:t>€</w:t>
            </w:r>
            <w:r>
              <w:rPr>
                <w:rFonts w:ascii="Verdana" w:hAnsi="Verdana"/>
                <w:color w:val="000000"/>
                <w:szCs w:val="22"/>
              </w:rPr>
              <w:t xml:space="preserve">      1.</w:t>
            </w:r>
            <w:r w:rsidR="00C43616">
              <w:rPr>
                <w:rFonts w:ascii="Verdana" w:hAnsi="Verdana"/>
                <w:color w:val="000000"/>
                <w:szCs w:val="22"/>
              </w:rPr>
              <w:t>065.101,25</w:t>
            </w:r>
          </w:p>
        </w:tc>
      </w:tr>
    </w:tbl>
    <w:p w:rsidR="00D04E7C" w:rsidRDefault="00D04E7C" w:rsidP="00D04E7C">
      <w:pPr>
        <w:widowControl w:val="0"/>
        <w:tabs>
          <w:tab w:val="left" w:pos="360"/>
        </w:tabs>
        <w:suppressAutoHyphens/>
        <w:spacing w:after="120"/>
        <w:ind w:left="1701" w:hanging="1701"/>
        <w:jc w:val="both"/>
        <w:rPr>
          <w:rFonts w:ascii="Verdana" w:hAnsi="Verdana"/>
          <w:b/>
          <w:sz w:val="22"/>
          <w:szCs w:val="22"/>
        </w:rPr>
      </w:pPr>
    </w:p>
    <w:p w:rsidR="00D04E7C" w:rsidRDefault="00D04E7C" w:rsidP="00D04E7C">
      <w:pPr>
        <w:widowControl w:val="0"/>
        <w:tabs>
          <w:tab w:val="left" w:pos="360"/>
        </w:tabs>
        <w:suppressAutoHyphens/>
        <w:spacing w:after="120"/>
        <w:ind w:left="1701" w:hanging="1701"/>
        <w:jc w:val="both"/>
        <w:rPr>
          <w:rFonts w:ascii="Verdana" w:hAnsi="Verdana"/>
          <w:sz w:val="22"/>
          <w:szCs w:val="22"/>
        </w:rPr>
      </w:pPr>
      <w:r>
        <w:rPr>
          <w:rFonts w:ascii="Verdana" w:hAnsi="Verdana"/>
          <w:b/>
          <w:sz w:val="22"/>
          <w:szCs w:val="22"/>
        </w:rPr>
        <w:t>PRESO ATTO</w:t>
      </w:r>
      <w:r>
        <w:rPr>
          <w:rFonts w:ascii="Verdana" w:hAnsi="Verdana"/>
          <w:sz w:val="22"/>
          <w:szCs w:val="22"/>
        </w:rPr>
        <w:tab/>
        <w:t>che alla scadenza del termine fissato per la presentazione delle offerte, prevista dal Disciplinare per le ore 12.00 del</w:t>
      </w:r>
      <w:r w:rsidR="00C43616">
        <w:rPr>
          <w:rFonts w:ascii="Verdana" w:hAnsi="Verdana"/>
          <w:sz w:val="22"/>
          <w:szCs w:val="22"/>
        </w:rPr>
        <w:t xml:space="preserve"> 15/12/2018, sono pervenute n. 3</w:t>
      </w:r>
      <w:r>
        <w:rPr>
          <w:rFonts w:ascii="Verdana" w:hAnsi="Verdana"/>
          <w:sz w:val="22"/>
          <w:szCs w:val="22"/>
        </w:rPr>
        <w:t xml:space="preserve"> offerte da parte dei seguenti operatori economici </w:t>
      </w:r>
      <w:r w:rsidR="00C43616">
        <w:rPr>
          <w:rFonts w:ascii="Verdana" w:hAnsi="Verdana"/>
          <w:sz w:val="22"/>
          <w:szCs w:val="22"/>
        </w:rPr>
        <w:t>relativamente al Lotto 5</w:t>
      </w:r>
      <w:r>
        <w:rPr>
          <w:rFonts w:ascii="Verdana" w:hAnsi="Verdana"/>
          <w:sz w:val="22"/>
          <w:szCs w:val="22"/>
        </w:rPr>
        <w:t>:</w:t>
      </w:r>
    </w:p>
    <w:tbl>
      <w:tblPr>
        <w:tblW w:w="50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582"/>
        <w:gridCol w:w="3042"/>
        <w:gridCol w:w="2746"/>
      </w:tblGrid>
      <w:tr w:rsidR="00D04E7C" w:rsidTr="00B850B8">
        <w:trPr>
          <w:trHeight w:val="421"/>
          <w:tblHeader/>
        </w:trPr>
        <w:tc>
          <w:tcPr>
            <w:tcW w:w="257" w:type="pct"/>
            <w:shd w:val="clear" w:color="auto" w:fill="ACB9CA" w:themeFill="text2" w:themeFillTint="66"/>
            <w:tcMar>
              <w:top w:w="120" w:type="dxa"/>
              <w:left w:w="120" w:type="dxa"/>
              <w:bottom w:w="120" w:type="dxa"/>
              <w:right w:w="120" w:type="dxa"/>
            </w:tcMar>
            <w:vAlign w:val="center"/>
            <w:hideMark/>
          </w:tcPr>
          <w:p w:rsidR="00D04E7C" w:rsidRDefault="00D04E7C" w:rsidP="005A3BCE">
            <w:pPr>
              <w:spacing w:after="160" w:line="256" w:lineRule="auto"/>
              <w:rPr>
                <w:rFonts w:asciiTheme="minorHAnsi" w:eastAsiaTheme="minorHAnsi" w:hAnsiTheme="minorHAnsi"/>
                <w:sz w:val="22"/>
                <w:szCs w:val="22"/>
                <w:lang w:eastAsia="en-US"/>
              </w:rPr>
            </w:pPr>
          </w:p>
        </w:tc>
        <w:tc>
          <w:tcPr>
            <w:tcW w:w="1813" w:type="pct"/>
            <w:shd w:val="clear" w:color="auto" w:fill="ACB9CA" w:themeFill="text2" w:themeFillTint="66"/>
            <w:tcMar>
              <w:top w:w="120" w:type="dxa"/>
              <w:left w:w="120" w:type="dxa"/>
              <w:bottom w:w="120" w:type="dxa"/>
              <w:right w:w="120" w:type="dxa"/>
            </w:tcMar>
            <w:vAlign w:val="center"/>
            <w:hideMark/>
          </w:tcPr>
          <w:p w:rsidR="00D04E7C" w:rsidRDefault="00D04E7C" w:rsidP="005A3BCE">
            <w:pPr>
              <w:spacing w:line="256" w:lineRule="auto"/>
              <w:jc w:val="center"/>
              <w:rPr>
                <w:rFonts w:ascii="Verdana" w:hAnsi="Verdana"/>
                <w:bCs/>
                <w:sz w:val="22"/>
                <w:szCs w:val="22"/>
                <w:lang w:eastAsia="en-US"/>
              </w:rPr>
            </w:pPr>
            <w:r>
              <w:rPr>
                <w:rFonts w:ascii="Verdana" w:hAnsi="Verdana"/>
                <w:bCs/>
                <w:sz w:val="22"/>
                <w:szCs w:val="22"/>
                <w:lang w:eastAsia="en-US"/>
              </w:rPr>
              <w:t>Denominazione concorrente</w:t>
            </w:r>
          </w:p>
        </w:tc>
        <w:tc>
          <w:tcPr>
            <w:tcW w:w="1540" w:type="pct"/>
            <w:shd w:val="clear" w:color="auto" w:fill="ACB9CA" w:themeFill="text2" w:themeFillTint="66"/>
            <w:tcMar>
              <w:top w:w="120" w:type="dxa"/>
              <w:left w:w="120" w:type="dxa"/>
              <w:bottom w:w="120" w:type="dxa"/>
              <w:right w:w="120" w:type="dxa"/>
            </w:tcMar>
            <w:vAlign w:val="center"/>
            <w:hideMark/>
          </w:tcPr>
          <w:p w:rsidR="00D04E7C" w:rsidRDefault="00D04E7C" w:rsidP="005A3BCE">
            <w:pPr>
              <w:spacing w:line="256" w:lineRule="auto"/>
              <w:jc w:val="center"/>
              <w:rPr>
                <w:rFonts w:ascii="Verdana" w:hAnsi="Verdana"/>
                <w:bCs/>
                <w:sz w:val="22"/>
                <w:szCs w:val="22"/>
                <w:lang w:eastAsia="en-US"/>
              </w:rPr>
            </w:pPr>
            <w:r>
              <w:rPr>
                <w:rFonts w:ascii="Verdana" w:hAnsi="Verdana"/>
                <w:bCs/>
                <w:sz w:val="22"/>
                <w:szCs w:val="22"/>
                <w:lang w:eastAsia="en-US"/>
              </w:rPr>
              <w:t>Forme di partecipazione</w:t>
            </w:r>
          </w:p>
        </w:tc>
        <w:tc>
          <w:tcPr>
            <w:tcW w:w="1390" w:type="pct"/>
            <w:shd w:val="clear" w:color="auto" w:fill="ACB9CA" w:themeFill="text2" w:themeFillTint="66"/>
            <w:tcMar>
              <w:top w:w="120" w:type="dxa"/>
              <w:left w:w="120" w:type="dxa"/>
              <w:bottom w:w="120" w:type="dxa"/>
              <w:right w:w="120" w:type="dxa"/>
            </w:tcMar>
            <w:vAlign w:val="center"/>
            <w:hideMark/>
          </w:tcPr>
          <w:p w:rsidR="00D04E7C" w:rsidRDefault="00D04E7C" w:rsidP="005A3BCE">
            <w:pPr>
              <w:spacing w:line="256" w:lineRule="auto"/>
              <w:jc w:val="center"/>
              <w:rPr>
                <w:rFonts w:ascii="Verdana" w:hAnsi="Verdana"/>
                <w:bCs/>
                <w:sz w:val="22"/>
                <w:szCs w:val="22"/>
                <w:lang w:eastAsia="en-US"/>
              </w:rPr>
            </w:pPr>
            <w:r>
              <w:rPr>
                <w:rFonts w:ascii="Verdana" w:hAnsi="Verdana"/>
                <w:bCs/>
                <w:sz w:val="22"/>
                <w:szCs w:val="22"/>
                <w:lang w:eastAsia="en-US"/>
              </w:rPr>
              <w:t>Data presentazione offerta</w:t>
            </w:r>
          </w:p>
        </w:tc>
      </w:tr>
      <w:tr w:rsidR="00D04E7C" w:rsidTr="00B850B8">
        <w:trPr>
          <w:trHeight w:val="247"/>
        </w:trPr>
        <w:tc>
          <w:tcPr>
            <w:tcW w:w="257" w:type="pct"/>
            <w:tcMar>
              <w:top w:w="120" w:type="dxa"/>
              <w:left w:w="120" w:type="dxa"/>
              <w:bottom w:w="120" w:type="dxa"/>
              <w:right w:w="120" w:type="dxa"/>
            </w:tcMar>
            <w:vAlign w:val="center"/>
            <w:hideMark/>
          </w:tcPr>
          <w:p w:rsidR="00D04E7C" w:rsidRPr="00EA70B6" w:rsidRDefault="00D04E7C" w:rsidP="005A3BCE">
            <w:pPr>
              <w:spacing w:line="256" w:lineRule="auto"/>
              <w:jc w:val="center"/>
              <w:rPr>
                <w:rFonts w:ascii="Verdana" w:hAnsi="Verdana"/>
                <w:bCs/>
                <w:sz w:val="22"/>
                <w:szCs w:val="22"/>
                <w:lang w:eastAsia="en-US"/>
              </w:rPr>
            </w:pPr>
            <w:r w:rsidRPr="00EA70B6">
              <w:rPr>
                <w:rFonts w:ascii="Verdana" w:hAnsi="Verdana"/>
                <w:bCs/>
                <w:sz w:val="22"/>
                <w:szCs w:val="22"/>
                <w:lang w:eastAsia="en-US"/>
              </w:rPr>
              <w:t>1</w:t>
            </w:r>
          </w:p>
        </w:tc>
        <w:tc>
          <w:tcPr>
            <w:tcW w:w="1813" w:type="pct"/>
            <w:tcMar>
              <w:top w:w="120" w:type="dxa"/>
              <w:left w:w="120" w:type="dxa"/>
              <w:bottom w:w="120" w:type="dxa"/>
              <w:right w:w="120" w:type="dxa"/>
            </w:tcMar>
            <w:vAlign w:val="center"/>
            <w:hideMark/>
          </w:tcPr>
          <w:p w:rsidR="00D04E7C" w:rsidRPr="00EA70B6" w:rsidRDefault="00D04E7C" w:rsidP="005A3BCE">
            <w:pPr>
              <w:spacing w:line="256" w:lineRule="auto"/>
              <w:rPr>
                <w:rFonts w:ascii="Verdana" w:hAnsi="Verdana"/>
                <w:sz w:val="22"/>
                <w:szCs w:val="22"/>
                <w:lang w:eastAsia="en-US"/>
              </w:rPr>
            </w:pPr>
            <w:r w:rsidRPr="00EA70B6">
              <w:rPr>
                <w:rFonts w:ascii="Verdana" w:hAnsi="Verdana"/>
                <w:sz w:val="22"/>
                <w:szCs w:val="22"/>
                <w:lang w:eastAsia="en-US"/>
              </w:rPr>
              <w:t>Consorzio Pulinissa Sicilia</w:t>
            </w:r>
          </w:p>
        </w:tc>
        <w:tc>
          <w:tcPr>
            <w:tcW w:w="1540" w:type="pct"/>
            <w:tcMar>
              <w:top w:w="120" w:type="dxa"/>
              <w:left w:w="120" w:type="dxa"/>
              <w:bottom w:w="120" w:type="dxa"/>
              <w:right w:w="120" w:type="dxa"/>
            </w:tcMar>
            <w:vAlign w:val="center"/>
            <w:hideMark/>
          </w:tcPr>
          <w:p w:rsidR="00D04E7C" w:rsidRPr="00EA70B6" w:rsidRDefault="00C43616" w:rsidP="005A3BCE">
            <w:pPr>
              <w:spacing w:line="256" w:lineRule="auto"/>
              <w:jc w:val="center"/>
              <w:rPr>
                <w:rFonts w:ascii="Verdana" w:hAnsi="Verdana"/>
                <w:sz w:val="22"/>
                <w:szCs w:val="22"/>
                <w:lang w:eastAsia="en-US"/>
              </w:rPr>
            </w:pPr>
            <w:r w:rsidRPr="00EA70B6">
              <w:rPr>
                <w:rFonts w:ascii="Verdana" w:hAnsi="Verdana"/>
                <w:sz w:val="22"/>
                <w:szCs w:val="22"/>
                <w:lang w:eastAsia="en-US"/>
              </w:rPr>
              <w:t>Lotto 5</w:t>
            </w:r>
          </w:p>
        </w:tc>
        <w:tc>
          <w:tcPr>
            <w:tcW w:w="1390" w:type="pct"/>
            <w:tcMar>
              <w:top w:w="120" w:type="dxa"/>
              <w:left w:w="120" w:type="dxa"/>
              <w:bottom w:w="120" w:type="dxa"/>
              <w:right w:w="120" w:type="dxa"/>
            </w:tcMar>
            <w:hideMark/>
          </w:tcPr>
          <w:p w:rsidR="00D04E7C" w:rsidRPr="00EA70B6" w:rsidRDefault="00D04E7C" w:rsidP="005A3BCE">
            <w:pPr>
              <w:spacing w:line="256" w:lineRule="auto"/>
              <w:jc w:val="center"/>
              <w:rPr>
                <w:rFonts w:ascii="Verdana" w:hAnsi="Verdana"/>
                <w:sz w:val="22"/>
                <w:szCs w:val="22"/>
                <w:lang w:eastAsia="en-US"/>
              </w:rPr>
            </w:pPr>
            <w:r w:rsidRPr="00EA70B6">
              <w:rPr>
                <w:rFonts w:ascii="Verdana" w:hAnsi="Verdana"/>
                <w:sz w:val="22"/>
                <w:szCs w:val="22"/>
                <w:lang w:eastAsia="en-US"/>
              </w:rPr>
              <w:t>14/12/2018</w:t>
            </w:r>
          </w:p>
        </w:tc>
      </w:tr>
      <w:tr w:rsidR="00D04E7C" w:rsidTr="00B850B8">
        <w:trPr>
          <w:trHeight w:val="297"/>
        </w:trPr>
        <w:tc>
          <w:tcPr>
            <w:tcW w:w="257" w:type="pct"/>
            <w:tcMar>
              <w:top w:w="120" w:type="dxa"/>
              <w:left w:w="120" w:type="dxa"/>
              <w:bottom w:w="120" w:type="dxa"/>
              <w:right w:w="120" w:type="dxa"/>
            </w:tcMar>
            <w:vAlign w:val="center"/>
            <w:hideMark/>
          </w:tcPr>
          <w:p w:rsidR="00D04E7C" w:rsidRPr="00EA70B6" w:rsidRDefault="00D04E7C" w:rsidP="005A3BCE">
            <w:pPr>
              <w:spacing w:line="256" w:lineRule="auto"/>
              <w:jc w:val="center"/>
              <w:rPr>
                <w:rFonts w:ascii="Verdana" w:hAnsi="Verdana"/>
                <w:bCs/>
                <w:sz w:val="22"/>
                <w:szCs w:val="22"/>
                <w:lang w:eastAsia="en-US"/>
              </w:rPr>
            </w:pPr>
            <w:r w:rsidRPr="00EA70B6">
              <w:rPr>
                <w:rFonts w:ascii="Verdana" w:hAnsi="Verdana"/>
                <w:bCs/>
                <w:sz w:val="22"/>
                <w:szCs w:val="22"/>
                <w:lang w:eastAsia="en-US"/>
              </w:rPr>
              <w:t>2</w:t>
            </w:r>
          </w:p>
        </w:tc>
        <w:tc>
          <w:tcPr>
            <w:tcW w:w="1813" w:type="pct"/>
            <w:tcMar>
              <w:top w:w="120" w:type="dxa"/>
              <w:left w:w="120" w:type="dxa"/>
              <w:bottom w:w="120" w:type="dxa"/>
              <w:right w:w="120" w:type="dxa"/>
            </w:tcMar>
            <w:vAlign w:val="center"/>
            <w:hideMark/>
          </w:tcPr>
          <w:p w:rsidR="00D04E7C" w:rsidRPr="00EA70B6" w:rsidRDefault="00C43616" w:rsidP="005A3BCE">
            <w:pPr>
              <w:spacing w:line="256" w:lineRule="auto"/>
              <w:rPr>
                <w:rFonts w:ascii="Verdana" w:hAnsi="Verdana"/>
                <w:sz w:val="22"/>
                <w:szCs w:val="22"/>
                <w:lang w:eastAsia="en-US"/>
              </w:rPr>
            </w:pPr>
            <w:r w:rsidRPr="00EA70B6">
              <w:rPr>
                <w:rFonts w:ascii="Verdana" w:hAnsi="Verdana"/>
                <w:sz w:val="22"/>
                <w:szCs w:val="22"/>
                <w:lang w:eastAsia="en-US"/>
              </w:rPr>
              <w:t>RTI Servizi Associati SRL/So.Ge.SI.SRL</w:t>
            </w:r>
          </w:p>
        </w:tc>
        <w:tc>
          <w:tcPr>
            <w:tcW w:w="1540" w:type="pct"/>
            <w:tcMar>
              <w:top w:w="120" w:type="dxa"/>
              <w:left w:w="120" w:type="dxa"/>
              <w:bottom w:w="120" w:type="dxa"/>
              <w:right w:w="120" w:type="dxa"/>
            </w:tcMar>
            <w:vAlign w:val="center"/>
            <w:hideMark/>
          </w:tcPr>
          <w:p w:rsidR="00D04E7C" w:rsidRPr="00EA70B6" w:rsidRDefault="00C43616" w:rsidP="005A3BCE">
            <w:pPr>
              <w:spacing w:line="256" w:lineRule="auto"/>
              <w:jc w:val="center"/>
              <w:rPr>
                <w:rFonts w:ascii="Verdana" w:hAnsi="Verdana"/>
                <w:sz w:val="22"/>
                <w:szCs w:val="22"/>
                <w:lang w:eastAsia="en-US"/>
              </w:rPr>
            </w:pPr>
            <w:r w:rsidRPr="00EA70B6">
              <w:rPr>
                <w:rFonts w:ascii="Verdana" w:hAnsi="Verdana"/>
                <w:sz w:val="22"/>
                <w:szCs w:val="22"/>
                <w:lang w:eastAsia="en-US"/>
              </w:rPr>
              <w:t>Lotto 5</w:t>
            </w:r>
          </w:p>
        </w:tc>
        <w:tc>
          <w:tcPr>
            <w:tcW w:w="1390" w:type="pct"/>
            <w:tcMar>
              <w:top w:w="120" w:type="dxa"/>
              <w:left w:w="120" w:type="dxa"/>
              <w:bottom w:w="120" w:type="dxa"/>
              <w:right w:w="120" w:type="dxa"/>
            </w:tcMar>
            <w:vAlign w:val="center"/>
            <w:hideMark/>
          </w:tcPr>
          <w:p w:rsidR="00D04E7C" w:rsidRPr="00EA70B6" w:rsidRDefault="00D04E7C" w:rsidP="005A3BCE">
            <w:pPr>
              <w:spacing w:line="256" w:lineRule="auto"/>
              <w:jc w:val="center"/>
              <w:rPr>
                <w:rFonts w:ascii="Verdana" w:hAnsi="Verdana"/>
                <w:sz w:val="22"/>
                <w:szCs w:val="22"/>
                <w:lang w:eastAsia="en-US"/>
              </w:rPr>
            </w:pPr>
            <w:r w:rsidRPr="00EA70B6">
              <w:rPr>
                <w:rFonts w:ascii="Verdana" w:hAnsi="Verdana"/>
                <w:sz w:val="22"/>
                <w:szCs w:val="22"/>
                <w:lang w:eastAsia="en-US"/>
              </w:rPr>
              <w:t>15/12/2018</w:t>
            </w:r>
          </w:p>
        </w:tc>
      </w:tr>
      <w:tr w:rsidR="00D04E7C" w:rsidTr="00B850B8">
        <w:tc>
          <w:tcPr>
            <w:tcW w:w="257" w:type="pct"/>
            <w:tcMar>
              <w:top w:w="120" w:type="dxa"/>
              <w:left w:w="120" w:type="dxa"/>
              <w:bottom w:w="120" w:type="dxa"/>
              <w:right w:w="120" w:type="dxa"/>
            </w:tcMar>
            <w:vAlign w:val="center"/>
            <w:hideMark/>
          </w:tcPr>
          <w:p w:rsidR="00D04E7C" w:rsidRPr="00EA70B6" w:rsidRDefault="00D04E7C" w:rsidP="005A3BCE">
            <w:pPr>
              <w:spacing w:line="256" w:lineRule="auto"/>
              <w:jc w:val="center"/>
              <w:rPr>
                <w:rFonts w:ascii="Verdana" w:hAnsi="Verdana"/>
                <w:bCs/>
                <w:sz w:val="22"/>
                <w:szCs w:val="22"/>
                <w:lang w:eastAsia="en-US"/>
              </w:rPr>
            </w:pPr>
            <w:r w:rsidRPr="00EA70B6">
              <w:rPr>
                <w:rFonts w:ascii="Verdana" w:hAnsi="Verdana"/>
                <w:bCs/>
                <w:sz w:val="22"/>
                <w:szCs w:val="22"/>
                <w:lang w:eastAsia="en-US"/>
              </w:rPr>
              <w:t>3</w:t>
            </w:r>
          </w:p>
        </w:tc>
        <w:tc>
          <w:tcPr>
            <w:tcW w:w="1813" w:type="pct"/>
            <w:tcMar>
              <w:top w:w="120" w:type="dxa"/>
              <w:left w:w="120" w:type="dxa"/>
              <w:bottom w:w="120" w:type="dxa"/>
              <w:right w:w="120" w:type="dxa"/>
            </w:tcMar>
            <w:vAlign w:val="center"/>
            <w:hideMark/>
          </w:tcPr>
          <w:p w:rsidR="00D04E7C" w:rsidRPr="00EA70B6" w:rsidRDefault="00C43616" w:rsidP="005A3BCE">
            <w:pPr>
              <w:spacing w:line="256" w:lineRule="auto"/>
              <w:rPr>
                <w:rFonts w:ascii="Verdana" w:hAnsi="Verdana"/>
                <w:sz w:val="22"/>
                <w:szCs w:val="22"/>
                <w:lang w:eastAsia="en-US"/>
              </w:rPr>
            </w:pPr>
            <w:r w:rsidRPr="00EA70B6">
              <w:rPr>
                <w:rFonts w:ascii="Verdana" w:hAnsi="Verdana"/>
                <w:sz w:val="22"/>
                <w:szCs w:val="22"/>
                <w:lang w:eastAsia="en-US"/>
              </w:rPr>
              <w:t>Servizi Generali SRL</w:t>
            </w:r>
          </w:p>
        </w:tc>
        <w:tc>
          <w:tcPr>
            <w:tcW w:w="1540" w:type="pct"/>
            <w:tcMar>
              <w:top w:w="120" w:type="dxa"/>
              <w:left w:w="120" w:type="dxa"/>
              <w:bottom w:w="120" w:type="dxa"/>
              <w:right w:w="120" w:type="dxa"/>
            </w:tcMar>
            <w:vAlign w:val="center"/>
            <w:hideMark/>
          </w:tcPr>
          <w:p w:rsidR="00D04E7C" w:rsidRPr="00EA70B6" w:rsidRDefault="00732CA6" w:rsidP="005A3BCE">
            <w:pPr>
              <w:spacing w:line="256" w:lineRule="auto"/>
              <w:jc w:val="center"/>
              <w:rPr>
                <w:rFonts w:ascii="Verdana" w:hAnsi="Verdana"/>
                <w:sz w:val="22"/>
                <w:szCs w:val="22"/>
                <w:lang w:eastAsia="en-US"/>
              </w:rPr>
            </w:pPr>
            <w:r w:rsidRPr="00EA70B6">
              <w:rPr>
                <w:rFonts w:ascii="Verdana" w:hAnsi="Verdana"/>
                <w:sz w:val="22"/>
                <w:szCs w:val="22"/>
                <w:lang w:eastAsia="en-US"/>
              </w:rPr>
              <w:t>Lotto 5</w:t>
            </w:r>
          </w:p>
        </w:tc>
        <w:tc>
          <w:tcPr>
            <w:tcW w:w="1390" w:type="pct"/>
            <w:tcMar>
              <w:top w:w="120" w:type="dxa"/>
              <w:left w:w="120" w:type="dxa"/>
              <w:bottom w:w="120" w:type="dxa"/>
              <w:right w:w="120" w:type="dxa"/>
            </w:tcMar>
            <w:vAlign w:val="center"/>
            <w:hideMark/>
          </w:tcPr>
          <w:p w:rsidR="00D04E7C" w:rsidRPr="00EA70B6" w:rsidRDefault="00D04E7C" w:rsidP="005A3BCE">
            <w:pPr>
              <w:spacing w:line="256" w:lineRule="auto"/>
              <w:jc w:val="center"/>
              <w:rPr>
                <w:rFonts w:ascii="Verdana" w:hAnsi="Verdana"/>
                <w:sz w:val="22"/>
                <w:szCs w:val="22"/>
                <w:lang w:eastAsia="en-US"/>
              </w:rPr>
            </w:pPr>
            <w:r w:rsidRPr="00EA70B6">
              <w:rPr>
                <w:rFonts w:ascii="Verdana" w:hAnsi="Verdana"/>
                <w:sz w:val="22"/>
                <w:szCs w:val="22"/>
                <w:lang w:eastAsia="en-US"/>
              </w:rPr>
              <w:t>15/12/2018</w:t>
            </w:r>
          </w:p>
        </w:tc>
      </w:tr>
    </w:tbl>
    <w:p w:rsidR="00C43616" w:rsidRDefault="00C43616" w:rsidP="00D04E7C">
      <w:pPr>
        <w:widowControl w:val="0"/>
        <w:tabs>
          <w:tab w:val="left" w:pos="-1134"/>
          <w:tab w:val="left" w:pos="-567"/>
          <w:tab w:val="left" w:pos="1701"/>
          <w:tab w:val="left" w:pos="10485"/>
        </w:tabs>
        <w:snapToGrid w:val="0"/>
        <w:spacing w:after="120"/>
        <w:ind w:left="1701" w:hanging="1701"/>
        <w:jc w:val="both"/>
        <w:rPr>
          <w:rFonts w:ascii="Verdana" w:eastAsia="Calibri" w:hAnsi="Verdana" w:cs="Arial"/>
          <w:b/>
          <w:sz w:val="22"/>
          <w:szCs w:val="22"/>
          <w:lang w:eastAsia="en-US"/>
        </w:rPr>
      </w:pPr>
    </w:p>
    <w:p w:rsidR="00D04E7C" w:rsidRPr="00C43616" w:rsidRDefault="00D04E7C" w:rsidP="00C43616">
      <w:pPr>
        <w:widowControl w:val="0"/>
        <w:tabs>
          <w:tab w:val="left" w:pos="-1134"/>
          <w:tab w:val="left" w:pos="-567"/>
          <w:tab w:val="left" w:pos="1701"/>
          <w:tab w:val="left" w:pos="10485"/>
        </w:tabs>
        <w:snapToGrid w:val="0"/>
        <w:spacing w:after="120"/>
        <w:ind w:left="1701" w:hanging="1701"/>
        <w:jc w:val="both"/>
        <w:rPr>
          <w:rFonts w:ascii="Verdana" w:hAnsi="Verdana"/>
          <w:sz w:val="22"/>
          <w:szCs w:val="22"/>
        </w:rPr>
      </w:pPr>
      <w:r>
        <w:rPr>
          <w:rFonts w:ascii="Verdana" w:eastAsia="Calibri" w:hAnsi="Verdana" w:cs="Arial"/>
          <w:b/>
          <w:sz w:val="22"/>
          <w:szCs w:val="22"/>
          <w:lang w:eastAsia="en-US"/>
        </w:rPr>
        <w:t xml:space="preserve">DATO ATTO </w:t>
      </w:r>
      <w:r>
        <w:rPr>
          <w:rFonts w:ascii="Verdana" w:eastAsia="Calibri" w:hAnsi="Verdana" w:cs="Arial"/>
          <w:b/>
          <w:sz w:val="22"/>
          <w:szCs w:val="22"/>
          <w:lang w:eastAsia="en-US"/>
        </w:rPr>
        <w:tab/>
      </w:r>
      <w:r>
        <w:rPr>
          <w:rFonts w:ascii="Verdana" w:hAnsi="Verdana"/>
          <w:sz w:val="22"/>
          <w:szCs w:val="22"/>
        </w:rPr>
        <w:t xml:space="preserve">che per la procedura </w:t>
      </w:r>
      <w:r>
        <w:rPr>
          <w:rFonts w:ascii="Verdana" w:hAnsi="Verdana"/>
          <w:i/>
          <w:sz w:val="22"/>
          <w:szCs w:val="22"/>
        </w:rPr>
        <w:t>de qua</w:t>
      </w:r>
      <w:r>
        <w:rPr>
          <w:rFonts w:ascii="Verdana" w:hAnsi="Verdana"/>
          <w:sz w:val="22"/>
          <w:szCs w:val="22"/>
        </w:rPr>
        <w:t>, è previsto, quale criterio di aggiudicazione</w:t>
      </w:r>
      <w:r w:rsidR="00C43616">
        <w:rPr>
          <w:rFonts w:ascii="Verdana" w:hAnsi="Verdana"/>
          <w:sz w:val="22"/>
          <w:szCs w:val="22"/>
        </w:rPr>
        <w:t xml:space="preserve"> </w:t>
      </w:r>
      <w:r>
        <w:rPr>
          <w:rFonts w:ascii="Verdana" w:hAnsi="Verdana"/>
          <w:sz w:val="22"/>
          <w:szCs w:val="22"/>
        </w:rPr>
        <w:t>quello del</w:t>
      </w:r>
      <w:r>
        <w:rPr>
          <w:rFonts w:ascii="Verdana" w:eastAsia="Calibri" w:hAnsi="Verdana" w:cs="Arial"/>
          <w:sz w:val="22"/>
          <w:szCs w:val="22"/>
          <w:lang w:eastAsia="en-US"/>
        </w:rPr>
        <w:t>l’offerta economicamente più vantaggiosa individuata sulla base del miglior rapporto qualità/prezzo, ai sensi dell’art. 95, comma 6, del Codice;</w:t>
      </w:r>
    </w:p>
    <w:p w:rsidR="00D04E7C" w:rsidRDefault="00D04E7C" w:rsidP="00D04E7C">
      <w:pPr>
        <w:pStyle w:val="Paragrafoelenco"/>
        <w:widowControl w:val="0"/>
        <w:tabs>
          <w:tab w:val="left" w:pos="-1134"/>
          <w:tab w:val="left" w:pos="-567"/>
          <w:tab w:val="left" w:pos="170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napToGrid w:val="0"/>
        <w:spacing w:after="120"/>
        <w:ind w:left="1701" w:hanging="1701"/>
        <w:jc w:val="both"/>
        <w:rPr>
          <w:rFonts w:ascii="Verdana" w:hAnsi="Verdana"/>
          <w:sz w:val="22"/>
          <w:szCs w:val="22"/>
        </w:rPr>
      </w:pPr>
      <w:r>
        <w:rPr>
          <w:rFonts w:ascii="Verdana" w:hAnsi="Verdana"/>
          <w:b/>
          <w:sz w:val="22"/>
          <w:szCs w:val="22"/>
        </w:rPr>
        <w:t>VISTA</w:t>
      </w:r>
      <w:r>
        <w:rPr>
          <w:rFonts w:ascii="Verdana" w:hAnsi="Verdana"/>
          <w:sz w:val="22"/>
          <w:szCs w:val="22"/>
        </w:rPr>
        <w:tab/>
        <w:t>la determinazione n. RS 30/572/2018 del 16/11/2018, con la quale si è provveduto alla nomina della Commissione giudicatrice;</w:t>
      </w:r>
    </w:p>
    <w:p w:rsidR="00D04E7C" w:rsidRDefault="00D04E7C" w:rsidP="00D04E7C">
      <w:pPr>
        <w:autoSpaceDE w:val="0"/>
        <w:autoSpaceDN w:val="0"/>
        <w:adjustRightInd w:val="0"/>
        <w:spacing w:after="120"/>
        <w:ind w:left="1701" w:hanging="1701"/>
        <w:jc w:val="both"/>
        <w:rPr>
          <w:rFonts w:ascii="Verdana" w:eastAsia="Times" w:hAnsi="Verdana"/>
          <w:snapToGrid w:val="0"/>
          <w:sz w:val="22"/>
          <w:szCs w:val="22"/>
        </w:rPr>
      </w:pPr>
      <w:r>
        <w:rPr>
          <w:rFonts w:ascii="Verdana" w:eastAsia="Times" w:hAnsi="Verdana"/>
          <w:b/>
          <w:snapToGrid w:val="0"/>
          <w:sz w:val="22"/>
          <w:szCs w:val="22"/>
        </w:rPr>
        <w:t>VISTA</w:t>
      </w:r>
      <w:r>
        <w:rPr>
          <w:rFonts w:ascii="Verdana" w:eastAsia="Times" w:hAnsi="Verdana"/>
          <w:b/>
          <w:snapToGrid w:val="0"/>
          <w:sz w:val="22"/>
          <w:szCs w:val="22"/>
        </w:rPr>
        <w:tab/>
      </w:r>
      <w:r>
        <w:rPr>
          <w:rFonts w:ascii="Verdana" w:eastAsia="Times" w:hAnsi="Verdana"/>
          <w:snapToGrid w:val="0"/>
          <w:sz w:val="22"/>
          <w:szCs w:val="22"/>
        </w:rPr>
        <w:t xml:space="preserve">la determinazione </w:t>
      </w:r>
      <w:r>
        <w:rPr>
          <w:rFonts w:ascii="Verdana" w:hAnsi="Verdana"/>
          <w:sz w:val="22"/>
          <w:szCs w:val="22"/>
        </w:rPr>
        <w:t>n. RS 30/674/2018 del 20/12/2018,</w:t>
      </w:r>
      <w:r>
        <w:rPr>
          <w:rFonts w:ascii="Verdana" w:eastAsia="Times" w:hAnsi="Verdana"/>
          <w:snapToGrid w:val="0"/>
          <w:sz w:val="22"/>
          <w:szCs w:val="22"/>
        </w:rPr>
        <w:t xml:space="preserve"> con la quale, approvate le deliberazioni assunte dalla Commissione giudicatrice all’esito della fase di verifica della documentazione amministrativa prodotta dagli operatori economici in sede di offerta nell’ambito delle rispettive buste A, è stata decretata l’ammissione alle successive fasi della procedura di tutti gli operatori economici partecipanti, avendo accertato la conformità della documentazione amministrativa alle previsioni dettate dalla </w:t>
      </w:r>
      <w:r>
        <w:rPr>
          <w:rFonts w:ascii="Verdana" w:eastAsia="Times" w:hAnsi="Verdana"/>
          <w:i/>
          <w:snapToGrid w:val="0"/>
          <w:sz w:val="22"/>
          <w:szCs w:val="22"/>
        </w:rPr>
        <w:t>lex specialis</w:t>
      </w:r>
      <w:r>
        <w:rPr>
          <w:rFonts w:ascii="Verdana" w:eastAsia="Times" w:hAnsi="Verdana"/>
          <w:snapToGrid w:val="0"/>
          <w:sz w:val="22"/>
          <w:szCs w:val="22"/>
        </w:rPr>
        <w:t>;</w:t>
      </w:r>
    </w:p>
    <w:p w:rsidR="00D04E7C" w:rsidRDefault="00D04E7C" w:rsidP="00D4058B">
      <w:pPr>
        <w:spacing w:after="120"/>
        <w:ind w:left="1701" w:hanging="1701"/>
        <w:jc w:val="both"/>
        <w:rPr>
          <w:rFonts w:ascii="Verdana" w:eastAsiaTheme="minorHAnsi" w:hAnsi="Verdana" w:cs="Verdana"/>
          <w:sz w:val="22"/>
          <w:szCs w:val="22"/>
          <w:lang w:eastAsia="en-US"/>
        </w:rPr>
      </w:pPr>
      <w:r>
        <w:rPr>
          <w:rFonts w:ascii="Verdana" w:eastAsia="Calibri" w:hAnsi="Verdana" w:cs="Arial"/>
          <w:b/>
          <w:sz w:val="22"/>
          <w:szCs w:val="22"/>
          <w:lang w:eastAsia="en-US"/>
        </w:rPr>
        <w:t>ATTESO</w:t>
      </w:r>
      <w:r>
        <w:rPr>
          <w:rFonts w:ascii="Verdana" w:eastAsia="Calibri" w:hAnsi="Verdana" w:cs="Arial"/>
          <w:b/>
          <w:sz w:val="22"/>
          <w:szCs w:val="22"/>
          <w:lang w:eastAsia="en-US"/>
        </w:rPr>
        <w:tab/>
      </w:r>
      <w:r>
        <w:rPr>
          <w:rFonts w:ascii="Verdana" w:eastAsia="Calibri" w:hAnsi="Verdana" w:cs="Arial"/>
          <w:sz w:val="22"/>
          <w:szCs w:val="22"/>
          <w:lang w:eastAsia="en-US"/>
        </w:rPr>
        <w:t>che</w:t>
      </w:r>
      <w:r>
        <w:rPr>
          <w:rFonts w:ascii="Verdana" w:eastAsiaTheme="minorHAnsi" w:hAnsi="Verdana" w:cs="Verdana"/>
          <w:sz w:val="22"/>
          <w:szCs w:val="22"/>
          <w:lang w:eastAsia="en-US"/>
        </w:rPr>
        <w:t>, in conformità a quanto disposto dall’art. 29, comma 1, del Codice, la sopramenzionata determinazione è stata pubblicata sul profilo del committente nella sezione “</w:t>
      </w:r>
      <w:r>
        <w:rPr>
          <w:rFonts w:ascii="Verdana" w:eastAsiaTheme="minorHAnsi" w:hAnsi="Verdana" w:cs="Verdana"/>
          <w:i/>
          <w:sz w:val="22"/>
          <w:szCs w:val="22"/>
          <w:lang w:eastAsia="en-US"/>
        </w:rPr>
        <w:t>Amministrazione Trasparente</w:t>
      </w:r>
      <w:r>
        <w:rPr>
          <w:rFonts w:ascii="Verdana" w:eastAsiaTheme="minorHAnsi" w:hAnsi="Verdana" w:cs="Verdana"/>
          <w:sz w:val="22"/>
          <w:szCs w:val="22"/>
          <w:lang w:eastAsia="en-US"/>
        </w:rPr>
        <w:t>”;</w:t>
      </w:r>
    </w:p>
    <w:p w:rsidR="00D04E7C" w:rsidRDefault="00D04E7C" w:rsidP="00B850B8">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PRESO ATTO</w:t>
      </w:r>
      <w:r>
        <w:rPr>
          <w:rFonts w:ascii="Verdana" w:eastAsia="Calibri" w:hAnsi="Verdana" w:cs="Arial"/>
          <w:b/>
          <w:sz w:val="22"/>
          <w:szCs w:val="22"/>
          <w:lang w:eastAsia="en-US"/>
        </w:rPr>
        <w:tab/>
      </w:r>
      <w:r>
        <w:rPr>
          <w:rFonts w:ascii="Verdana" w:eastAsia="Calibri" w:hAnsi="Verdana" w:cs="Arial"/>
          <w:sz w:val="22"/>
          <w:szCs w:val="22"/>
          <w:lang w:eastAsia="en-US"/>
        </w:rPr>
        <w:t>che,</w:t>
      </w:r>
      <w:r w:rsidR="00D4058B">
        <w:rPr>
          <w:rFonts w:ascii="Verdana" w:eastAsia="Calibri" w:hAnsi="Verdana" w:cs="Arial"/>
          <w:sz w:val="22"/>
          <w:szCs w:val="22"/>
          <w:lang w:eastAsia="en-US"/>
        </w:rPr>
        <w:t xml:space="preserve"> nella seduta pubblica dell’11.1</w:t>
      </w:r>
      <w:r>
        <w:rPr>
          <w:rFonts w:ascii="Verdana" w:eastAsia="Calibri" w:hAnsi="Verdana" w:cs="Arial"/>
          <w:sz w:val="22"/>
          <w:szCs w:val="22"/>
          <w:lang w:eastAsia="en-US"/>
        </w:rPr>
        <w:t>.2019, la Commissione giudicatrice ha comunicato l’esito dell’esame della documentazione amministrativa e ha provveduto all’apertura delle buste contenenti le offerte tecniche presentate dagli operatori economici rimasti in gara;</w:t>
      </w:r>
    </w:p>
    <w:p w:rsidR="00D04E7C" w:rsidRDefault="00D04E7C" w:rsidP="00B850B8">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TENUTO CONTO</w:t>
      </w:r>
      <w:r>
        <w:rPr>
          <w:rFonts w:ascii="Verdana" w:eastAsia="Calibri" w:hAnsi="Verdana" w:cs="Arial"/>
          <w:b/>
          <w:sz w:val="22"/>
          <w:szCs w:val="22"/>
          <w:lang w:eastAsia="en-US"/>
        </w:rPr>
        <w:tab/>
      </w:r>
      <w:r>
        <w:rPr>
          <w:rFonts w:ascii="Verdana" w:eastAsia="Calibri" w:hAnsi="Verdana" w:cs="Arial"/>
          <w:sz w:val="22"/>
          <w:szCs w:val="22"/>
          <w:lang w:eastAsia="en-US"/>
        </w:rPr>
        <w:t xml:space="preserve">che la Commissione giudicatrice, nelle successive sedute svolte in </w:t>
      </w:r>
      <w:r w:rsidR="00C43616">
        <w:rPr>
          <w:rFonts w:ascii="Verdana" w:eastAsia="Calibri" w:hAnsi="Verdana" w:cs="Arial"/>
          <w:sz w:val="22"/>
          <w:szCs w:val="22"/>
          <w:lang w:eastAsia="en-US"/>
        </w:rPr>
        <w:t>modalità riservata nei giorni 9.9</w:t>
      </w:r>
      <w:r>
        <w:rPr>
          <w:rFonts w:ascii="Verdana" w:eastAsia="Calibri" w:hAnsi="Verdana" w:cs="Arial"/>
          <w:sz w:val="22"/>
          <w:szCs w:val="22"/>
          <w:lang w:eastAsia="en-US"/>
        </w:rPr>
        <w:t xml:space="preserve">.2019 e </w:t>
      </w:r>
      <w:r w:rsidR="00C43616">
        <w:rPr>
          <w:rFonts w:ascii="Verdana" w:eastAsia="Calibri" w:hAnsi="Verdana" w:cs="Arial"/>
          <w:sz w:val="22"/>
          <w:szCs w:val="22"/>
          <w:lang w:eastAsia="en-US"/>
        </w:rPr>
        <w:t>16.9</w:t>
      </w:r>
      <w:r>
        <w:rPr>
          <w:rFonts w:ascii="Verdana" w:eastAsia="Calibri" w:hAnsi="Verdana" w:cs="Arial"/>
          <w:sz w:val="22"/>
          <w:szCs w:val="22"/>
          <w:lang w:eastAsia="en-US"/>
        </w:rPr>
        <w:t>.2019, ha valutato le offerte tecniche presentate dagli operatori ec</w:t>
      </w:r>
      <w:r w:rsidR="00C43616">
        <w:rPr>
          <w:rFonts w:ascii="Verdana" w:eastAsia="Calibri" w:hAnsi="Verdana" w:cs="Arial"/>
          <w:sz w:val="22"/>
          <w:szCs w:val="22"/>
          <w:lang w:eastAsia="en-US"/>
        </w:rPr>
        <w:t>onomici relativamente al lotto 5</w:t>
      </w:r>
      <w:r>
        <w:rPr>
          <w:rFonts w:ascii="Verdana" w:eastAsia="Calibri" w:hAnsi="Verdana" w:cs="Arial"/>
          <w:sz w:val="22"/>
          <w:szCs w:val="22"/>
          <w:lang w:eastAsia="en-US"/>
        </w:rPr>
        <w:t>;</w:t>
      </w:r>
    </w:p>
    <w:p w:rsidR="00D04E7C" w:rsidRDefault="00D04E7C" w:rsidP="00B850B8">
      <w:pPr>
        <w:spacing w:after="120"/>
        <w:ind w:left="1701" w:hanging="1701"/>
        <w:jc w:val="both"/>
        <w:rPr>
          <w:rFonts w:ascii="Verdana" w:eastAsia="Calibri" w:hAnsi="Verdana" w:cs="Arial"/>
          <w:b/>
          <w:sz w:val="22"/>
          <w:szCs w:val="22"/>
          <w:lang w:eastAsia="en-US"/>
        </w:rPr>
      </w:pPr>
      <w:r>
        <w:rPr>
          <w:rFonts w:ascii="Verdana" w:eastAsia="Calibri" w:hAnsi="Verdana" w:cs="Arial"/>
          <w:b/>
          <w:sz w:val="22"/>
          <w:szCs w:val="22"/>
          <w:lang w:eastAsia="en-US"/>
        </w:rPr>
        <w:t>PRESO ATTO</w:t>
      </w:r>
      <w:r>
        <w:rPr>
          <w:rFonts w:ascii="Verdana" w:eastAsia="Calibri" w:hAnsi="Verdana" w:cs="Arial"/>
          <w:b/>
          <w:sz w:val="22"/>
          <w:szCs w:val="22"/>
          <w:lang w:eastAsia="en-US"/>
        </w:rPr>
        <w:tab/>
      </w:r>
      <w:r>
        <w:rPr>
          <w:rFonts w:ascii="Verdana" w:eastAsia="Calibri" w:hAnsi="Verdana" w:cs="Arial"/>
          <w:sz w:val="22"/>
          <w:szCs w:val="22"/>
          <w:lang w:eastAsia="en-US"/>
        </w:rPr>
        <w:t xml:space="preserve">che la Commissione giudicatrice, conclusa la valutazione comparativa delle offerte tecniche, nella seduta riservata del </w:t>
      </w:r>
      <w:r w:rsidR="00C43616">
        <w:rPr>
          <w:rFonts w:ascii="Verdana" w:eastAsia="Calibri" w:hAnsi="Verdana" w:cs="Arial"/>
          <w:sz w:val="22"/>
          <w:szCs w:val="22"/>
          <w:lang w:eastAsia="en-US"/>
        </w:rPr>
        <w:t>16.9</w:t>
      </w:r>
      <w:r>
        <w:rPr>
          <w:rFonts w:ascii="Verdana" w:eastAsia="Calibri" w:hAnsi="Verdana" w:cs="Arial"/>
          <w:sz w:val="22"/>
          <w:szCs w:val="22"/>
          <w:lang w:eastAsia="en-US"/>
        </w:rPr>
        <w:t>.2019, ha attribuito i seguenti punteggi tecnici per ciascun operatore economico</w:t>
      </w:r>
      <w:r>
        <w:rPr>
          <w:rFonts w:ascii="Verdana" w:eastAsia="Calibri" w:hAnsi="Verdana" w:cs="Arial"/>
          <w:b/>
          <w:sz w:val="22"/>
          <w:szCs w:val="22"/>
          <w:lang w:eastAsia="en-US"/>
        </w:rPr>
        <w:t>:</w:t>
      </w:r>
    </w:p>
    <w:tbl>
      <w:tblPr>
        <w:tblW w:w="7088" w:type="dxa"/>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119"/>
      </w:tblGrid>
      <w:tr w:rsidR="00C43616" w:rsidTr="00B850B8">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C43616" w:rsidRDefault="00C43616">
            <w:pPr>
              <w:widowControl w:val="0"/>
              <w:suppressAutoHyphens/>
              <w:spacing w:line="256" w:lineRule="auto"/>
              <w:jc w:val="center"/>
              <w:rPr>
                <w:rFonts w:asciiTheme="minorHAnsi" w:hAnsiTheme="minorHAnsi" w:cstheme="minorHAnsi"/>
                <w:i/>
                <w:iCs/>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C43616" w:rsidRDefault="00C43616">
            <w:pPr>
              <w:widowControl w:val="0"/>
              <w:suppressAutoHyphens/>
              <w:spacing w:line="256" w:lineRule="auto"/>
              <w:jc w:val="center"/>
              <w:rPr>
                <w:rFonts w:asciiTheme="minorHAnsi" w:hAnsiTheme="minorHAnsi" w:cstheme="minorHAnsi"/>
                <w:i/>
                <w:iCs/>
                <w:smallCaps/>
                <w:lang w:eastAsia="en-US"/>
              </w:rPr>
            </w:pPr>
            <w:r>
              <w:rPr>
                <w:rFonts w:asciiTheme="minorHAnsi" w:hAnsiTheme="minorHAnsi" w:cstheme="minorHAnsi"/>
                <w:i/>
                <w:iCs/>
                <w:smallCaps/>
                <w:lang w:eastAsia="en-US"/>
              </w:rPr>
              <w:t>Operatore</w:t>
            </w: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C43616" w:rsidRDefault="00C43616">
            <w:pPr>
              <w:widowControl w:val="0"/>
              <w:suppressAutoHyphens/>
              <w:spacing w:line="256" w:lineRule="auto"/>
              <w:jc w:val="center"/>
              <w:rPr>
                <w:rFonts w:asciiTheme="minorHAnsi" w:hAnsiTheme="minorHAnsi" w:cstheme="minorHAnsi"/>
                <w:bCs/>
                <w:i/>
                <w:smallCaps/>
                <w:lang w:eastAsia="en-US"/>
              </w:rPr>
            </w:pPr>
            <w:r>
              <w:rPr>
                <w:rFonts w:asciiTheme="minorHAnsi" w:hAnsiTheme="minorHAnsi" w:cstheme="minorHAnsi"/>
                <w:bCs/>
                <w:i/>
                <w:smallCaps/>
                <w:lang w:eastAsia="en-US"/>
              </w:rPr>
              <w:t>punteggio offerta tecnica</w:t>
            </w:r>
          </w:p>
        </w:tc>
      </w:tr>
      <w:tr w:rsidR="00C43616" w:rsidTr="00B850B8">
        <w:trPr>
          <w:trHeight w:val="277"/>
        </w:trPr>
        <w:tc>
          <w:tcPr>
            <w:tcW w:w="567" w:type="dxa"/>
            <w:tcBorders>
              <w:top w:val="single" w:sz="4" w:space="0" w:color="auto"/>
              <w:left w:val="single" w:sz="4" w:space="0" w:color="auto"/>
              <w:bottom w:val="single" w:sz="4" w:space="0" w:color="auto"/>
              <w:right w:val="single" w:sz="4" w:space="0" w:color="auto"/>
            </w:tcBorders>
            <w:hideMark/>
          </w:tcPr>
          <w:p w:rsidR="00C43616" w:rsidRDefault="00C43616">
            <w:pPr>
              <w:widowControl w:val="0"/>
              <w:suppressAutoHyphens/>
              <w:spacing w:line="256" w:lineRule="auto"/>
              <w:rPr>
                <w:rFonts w:asciiTheme="minorHAnsi" w:hAnsiTheme="minorHAnsi" w:cstheme="minorHAnsi"/>
                <w:smallCaps/>
                <w:lang w:eastAsia="en-US"/>
              </w:rPr>
            </w:pPr>
            <w:r>
              <w:rPr>
                <w:rFonts w:asciiTheme="minorHAnsi" w:hAnsiTheme="minorHAnsi" w:cstheme="minorHAnsi"/>
                <w:smallCaps/>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C43616" w:rsidRDefault="00C43616">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 xml:space="preserve">Consorzio Pulinissa Sicilia </w:t>
            </w:r>
          </w:p>
        </w:tc>
        <w:tc>
          <w:tcPr>
            <w:tcW w:w="3119" w:type="dxa"/>
            <w:tcBorders>
              <w:top w:val="single" w:sz="4" w:space="0" w:color="auto"/>
              <w:left w:val="single" w:sz="4" w:space="0" w:color="auto"/>
              <w:bottom w:val="single" w:sz="4" w:space="0" w:color="auto"/>
              <w:right w:val="single" w:sz="4" w:space="0" w:color="auto"/>
            </w:tcBorders>
            <w:hideMark/>
          </w:tcPr>
          <w:p w:rsidR="00C43616" w:rsidRDefault="00C43616" w:rsidP="00B850B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67</w:t>
            </w:r>
          </w:p>
        </w:tc>
      </w:tr>
      <w:tr w:rsidR="00C43616" w:rsidTr="00B850B8">
        <w:trPr>
          <w:trHeight w:val="483"/>
        </w:trPr>
        <w:tc>
          <w:tcPr>
            <w:tcW w:w="567" w:type="dxa"/>
            <w:tcBorders>
              <w:top w:val="single" w:sz="4" w:space="0" w:color="auto"/>
              <w:left w:val="single" w:sz="4" w:space="0" w:color="auto"/>
              <w:bottom w:val="single" w:sz="4" w:space="0" w:color="auto"/>
              <w:right w:val="single" w:sz="4" w:space="0" w:color="auto"/>
            </w:tcBorders>
            <w:hideMark/>
          </w:tcPr>
          <w:p w:rsidR="00C43616" w:rsidRDefault="00C43616">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C43616" w:rsidRDefault="00C43616">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RTI Servizi Associati/So.GE.SI</w:t>
            </w:r>
          </w:p>
        </w:tc>
        <w:tc>
          <w:tcPr>
            <w:tcW w:w="3119" w:type="dxa"/>
            <w:tcBorders>
              <w:top w:val="single" w:sz="4" w:space="0" w:color="auto"/>
              <w:left w:val="single" w:sz="4" w:space="0" w:color="auto"/>
              <w:bottom w:val="single" w:sz="4" w:space="0" w:color="auto"/>
              <w:right w:val="single" w:sz="4" w:space="0" w:color="auto"/>
            </w:tcBorders>
            <w:hideMark/>
          </w:tcPr>
          <w:p w:rsidR="00C43616" w:rsidRDefault="00C43616" w:rsidP="00B850B8">
            <w:pPr>
              <w:pStyle w:val="Intestazione"/>
              <w:tabs>
                <w:tab w:val="left" w:pos="708"/>
              </w:tabs>
              <w:spacing w:line="256" w:lineRule="auto"/>
              <w:jc w:val="center"/>
              <w:rPr>
                <w:rFonts w:asciiTheme="minorHAnsi" w:hAnsiTheme="minorHAnsi" w:cstheme="minorHAnsi"/>
                <w:smallCaps/>
                <w:sz w:val="20"/>
                <w:szCs w:val="20"/>
                <w:lang w:eastAsia="en-US"/>
              </w:rPr>
            </w:pPr>
            <w:r>
              <w:rPr>
                <w:rFonts w:asciiTheme="minorHAnsi" w:hAnsiTheme="minorHAnsi" w:cstheme="minorHAnsi"/>
                <w:sz w:val="20"/>
                <w:szCs w:val="20"/>
                <w:lang w:eastAsia="en-US"/>
              </w:rPr>
              <w:t>59,79</w:t>
            </w:r>
          </w:p>
        </w:tc>
      </w:tr>
      <w:tr w:rsidR="00C43616" w:rsidTr="00B850B8">
        <w:trPr>
          <w:trHeight w:val="249"/>
        </w:trPr>
        <w:tc>
          <w:tcPr>
            <w:tcW w:w="567" w:type="dxa"/>
            <w:tcBorders>
              <w:top w:val="single" w:sz="4" w:space="0" w:color="auto"/>
              <w:left w:val="single" w:sz="4" w:space="0" w:color="auto"/>
              <w:bottom w:val="single" w:sz="4" w:space="0" w:color="auto"/>
              <w:right w:val="single" w:sz="4" w:space="0" w:color="auto"/>
            </w:tcBorders>
            <w:hideMark/>
          </w:tcPr>
          <w:p w:rsidR="00C43616" w:rsidRDefault="00C43616">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C43616" w:rsidRDefault="00C43616">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Servizi Generali</w:t>
            </w:r>
          </w:p>
        </w:tc>
        <w:tc>
          <w:tcPr>
            <w:tcW w:w="3119" w:type="dxa"/>
            <w:tcBorders>
              <w:top w:val="single" w:sz="4" w:space="0" w:color="auto"/>
              <w:left w:val="single" w:sz="4" w:space="0" w:color="auto"/>
              <w:bottom w:val="single" w:sz="4" w:space="0" w:color="auto"/>
              <w:right w:val="single" w:sz="4" w:space="0" w:color="auto"/>
            </w:tcBorders>
            <w:hideMark/>
          </w:tcPr>
          <w:p w:rsidR="00C43616" w:rsidRDefault="00C43616" w:rsidP="00B850B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40,99</w:t>
            </w:r>
          </w:p>
        </w:tc>
      </w:tr>
    </w:tbl>
    <w:p w:rsidR="00D04E7C" w:rsidRDefault="00D04E7C" w:rsidP="00C43616">
      <w:pPr>
        <w:spacing w:after="120" w:line="288" w:lineRule="exact"/>
        <w:jc w:val="both"/>
        <w:rPr>
          <w:rFonts w:ascii="Verdana" w:eastAsia="Calibri" w:hAnsi="Verdana" w:cs="Arial"/>
          <w:b/>
          <w:sz w:val="22"/>
          <w:szCs w:val="22"/>
          <w:lang w:eastAsia="en-US"/>
        </w:rPr>
      </w:pPr>
    </w:p>
    <w:p w:rsidR="00D04E7C" w:rsidRDefault="00732CA6" w:rsidP="00B850B8">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 xml:space="preserve">ATTESO       </w:t>
      </w:r>
      <w:r w:rsidR="00C43616">
        <w:rPr>
          <w:rFonts w:ascii="Verdana" w:eastAsia="Calibri" w:hAnsi="Verdana" w:cs="Arial"/>
          <w:sz w:val="22"/>
          <w:szCs w:val="22"/>
          <w:lang w:eastAsia="en-US"/>
        </w:rPr>
        <w:t>che nella seduta pubblica del 19.9</w:t>
      </w:r>
      <w:r w:rsidR="00D04E7C">
        <w:rPr>
          <w:rFonts w:ascii="Verdana" w:eastAsia="Calibri" w:hAnsi="Verdana" w:cs="Arial"/>
          <w:sz w:val="22"/>
          <w:szCs w:val="22"/>
          <w:lang w:eastAsia="en-US"/>
        </w:rPr>
        <w:t>.2019</w:t>
      </w:r>
      <w:r w:rsidR="00D04E7C">
        <w:rPr>
          <w:rFonts w:ascii="Verdana" w:hAnsi="Verdana"/>
          <w:sz w:val="22"/>
          <w:szCs w:val="22"/>
        </w:rPr>
        <w:t xml:space="preserve"> </w:t>
      </w:r>
      <w:r w:rsidR="00D04E7C">
        <w:rPr>
          <w:rFonts w:ascii="Verdana" w:eastAsia="Calibri" w:hAnsi="Verdana" w:cs="Arial"/>
          <w:sz w:val="22"/>
          <w:szCs w:val="22"/>
          <w:lang w:eastAsia="en-US"/>
        </w:rPr>
        <w:t>la Commissione giudicatrice, dopo aver dato lettura dei punteggi tecnici riparametrati attribuiti a ciascun operatore</w:t>
      </w:r>
      <w:r>
        <w:rPr>
          <w:rFonts w:ascii="Verdana" w:eastAsia="Calibri" w:hAnsi="Verdana" w:cs="Arial"/>
          <w:sz w:val="22"/>
          <w:szCs w:val="22"/>
          <w:lang w:eastAsia="en-US"/>
        </w:rPr>
        <w:t>,</w:t>
      </w:r>
      <w:r w:rsidR="00D04E7C">
        <w:rPr>
          <w:rFonts w:ascii="Verdana" w:eastAsia="Calibri" w:hAnsi="Verdana" w:cs="Arial"/>
          <w:sz w:val="22"/>
          <w:szCs w:val="22"/>
          <w:lang w:eastAsia="en-US"/>
        </w:rPr>
        <w:t xml:space="preserve"> ha provveduto all’apertura delle buste contenenti le offerte economiche ed alla lettura dei valori offerti;</w:t>
      </w:r>
    </w:p>
    <w:p w:rsidR="00D04E7C" w:rsidRDefault="00D04E7C" w:rsidP="00D04E7C">
      <w:pPr>
        <w:autoSpaceDE w:val="0"/>
        <w:autoSpaceDN w:val="0"/>
        <w:adjustRightInd w:val="0"/>
        <w:spacing w:after="120"/>
        <w:ind w:left="1701" w:hanging="1701"/>
        <w:jc w:val="both"/>
        <w:rPr>
          <w:rFonts w:ascii="Verdana" w:eastAsiaTheme="minorHAnsi" w:hAnsi="Verdana" w:cs="Verdana"/>
          <w:sz w:val="22"/>
          <w:szCs w:val="22"/>
          <w:lang w:eastAsia="en-US"/>
        </w:rPr>
      </w:pPr>
      <w:r>
        <w:rPr>
          <w:rFonts w:ascii="Verdana" w:eastAsia="Calibri" w:hAnsi="Verdana" w:cs="Arial"/>
          <w:b/>
          <w:sz w:val="22"/>
          <w:szCs w:val="22"/>
          <w:lang w:eastAsia="en-US"/>
        </w:rPr>
        <w:t>PRESO ATTO</w:t>
      </w:r>
      <w:r>
        <w:rPr>
          <w:rFonts w:ascii="Verdana-Bold" w:eastAsiaTheme="minorHAnsi" w:hAnsi="Verdana-Bold" w:cs="Verdana-Bold"/>
          <w:b/>
          <w:bCs/>
          <w:sz w:val="22"/>
          <w:szCs w:val="22"/>
          <w:lang w:eastAsia="en-US"/>
        </w:rPr>
        <w:tab/>
      </w:r>
      <w:r>
        <w:rPr>
          <w:rFonts w:ascii="Verdana" w:eastAsia="Calibri" w:hAnsi="Verdana" w:cs="Arial"/>
          <w:sz w:val="22"/>
          <w:szCs w:val="22"/>
          <w:lang w:eastAsia="en-US"/>
        </w:rPr>
        <w:t>del punteggio economico ottenuto da ciascun operatore, sulla base delle rispettive offerte, come di seguito rappresentato</w:t>
      </w:r>
      <w:r>
        <w:rPr>
          <w:rFonts w:ascii="Verdana" w:eastAsiaTheme="minorHAnsi" w:hAnsi="Verdana" w:cs="Verdana"/>
          <w:sz w:val="22"/>
          <w:szCs w:val="22"/>
          <w:lang w:eastAsia="en-US"/>
        </w:rPr>
        <w:t>:</w:t>
      </w:r>
    </w:p>
    <w:tbl>
      <w:tblPr>
        <w:tblW w:w="7252" w:type="dxa"/>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3685"/>
        <w:gridCol w:w="3119"/>
      </w:tblGrid>
      <w:tr w:rsidR="000D4DDA" w:rsidTr="00B850B8">
        <w:trPr>
          <w:trHeight w:val="566"/>
        </w:trPr>
        <w:tc>
          <w:tcPr>
            <w:tcW w:w="4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0D4DDA" w:rsidRDefault="000D4DDA">
            <w:pPr>
              <w:widowControl w:val="0"/>
              <w:suppressAutoHyphens/>
              <w:spacing w:line="256" w:lineRule="auto"/>
              <w:jc w:val="center"/>
              <w:rPr>
                <w:rFonts w:asciiTheme="minorHAnsi" w:hAnsiTheme="minorHAnsi" w:cstheme="minorHAnsi"/>
                <w:i/>
                <w:iCs/>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D4DDA" w:rsidRDefault="000D4DDA">
            <w:pPr>
              <w:widowControl w:val="0"/>
              <w:suppressAutoHyphens/>
              <w:spacing w:line="256" w:lineRule="auto"/>
              <w:jc w:val="center"/>
              <w:rPr>
                <w:rFonts w:asciiTheme="minorHAnsi" w:hAnsiTheme="minorHAnsi" w:cstheme="minorHAnsi"/>
                <w:i/>
                <w:iCs/>
                <w:smallCaps/>
                <w:lang w:eastAsia="en-US"/>
              </w:rPr>
            </w:pPr>
            <w:r>
              <w:rPr>
                <w:rFonts w:asciiTheme="minorHAnsi" w:hAnsiTheme="minorHAnsi" w:cstheme="minorHAnsi"/>
                <w:i/>
                <w:iCs/>
                <w:smallCaps/>
                <w:lang w:eastAsia="en-US"/>
              </w:rPr>
              <w:t>Operatore</w:t>
            </w: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D4DDA" w:rsidRDefault="000D4DDA">
            <w:pPr>
              <w:widowControl w:val="0"/>
              <w:suppressAutoHyphens/>
              <w:spacing w:line="256" w:lineRule="auto"/>
              <w:jc w:val="center"/>
              <w:rPr>
                <w:rFonts w:asciiTheme="minorHAnsi" w:hAnsiTheme="minorHAnsi" w:cstheme="minorHAnsi"/>
                <w:bCs/>
                <w:i/>
                <w:smallCaps/>
                <w:lang w:eastAsia="en-US"/>
              </w:rPr>
            </w:pPr>
            <w:r>
              <w:rPr>
                <w:rFonts w:asciiTheme="minorHAnsi" w:hAnsiTheme="minorHAnsi" w:cstheme="minorHAnsi"/>
                <w:bCs/>
                <w:i/>
                <w:smallCaps/>
                <w:lang w:eastAsia="en-US"/>
              </w:rPr>
              <w:t>punteggio offerta Economica</w:t>
            </w:r>
          </w:p>
        </w:tc>
      </w:tr>
      <w:tr w:rsidR="000D4DDA" w:rsidTr="00B850B8">
        <w:trPr>
          <w:trHeight w:val="277"/>
        </w:trPr>
        <w:tc>
          <w:tcPr>
            <w:tcW w:w="448" w:type="dxa"/>
            <w:tcBorders>
              <w:top w:val="single" w:sz="4" w:space="0" w:color="auto"/>
              <w:left w:val="single" w:sz="4" w:space="0" w:color="auto"/>
              <w:bottom w:val="single" w:sz="4" w:space="0" w:color="auto"/>
              <w:right w:val="single" w:sz="4" w:space="0" w:color="auto"/>
            </w:tcBorders>
            <w:hideMark/>
          </w:tcPr>
          <w:p w:rsidR="000D4DDA" w:rsidRDefault="000D4DDA">
            <w:pPr>
              <w:widowControl w:val="0"/>
              <w:suppressAutoHyphens/>
              <w:spacing w:line="256" w:lineRule="auto"/>
              <w:rPr>
                <w:rFonts w:asciiTheme="minorHAnsi" w:hAnsiTheme="minorHAnsi" w:cstheme="minorHAnsi"/>
                <w:smallCaps/>
                <w:lang w:eastAsia="en-US"/>
              </w:rPr>
            </w:pPr>
            <w:r>
              <w:rPr>
                <w:rFonts w:asciiTheme="minorHAnsi" w:hAnsiTheme="minorHAnsi" w:cstheme="minorHAnsi"/>
                <w:smallCaps/>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0D4DDA" w:rsidRDefault="000D4DDA">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 xml:space="preserve">Consorzio Pulinissa Sicilia </w:t>
            </w:r>
          </w:p>
        </w:tc>
        <w:tc>
          <w:tcPr>
            <w:tcW w:w="3119" w:type="dxa"/>
            <w:tcBorders>
              <w:top w:val="single" w:sz="4" w:space="0" w:color="auto"/>
              <w:left w:val="single" w:sz="4" w:space="0" w:color="auto"/>
              <w:bottom w:val="single" w:sz="4" w:space="0" w:color="auto"/>
              <w:right w:val="single" w:sz="4" w:space="0" w:color="auto"/>
            </w:tcBorders>
            <w:hideMark/>
          </w:tcPr>
          <w:p w:rsidR="000D4DDA" w:rsidRDefault="000D4DDA" w:rsidP="00B850B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11,51</w:t>
            </w:r>
          </w:p>
        </w:tc>
      </w:tr>
      <w:tr w:rsidR="000D4DDA" w:rsidTr="00B850B8">
        <w:trPr>
          <w:trHeight w:val="483"/>
        </w:trPr>
        <w:tc>
          <w:tcPr>
            <w:tcW w:w="448" w:type="dxa"/>
            <w:tcBorders>
              <w:top w:val="single" w:sz="4" w:space="0" w:color="auto"/>
              <w:left w:val="single" w:sz="4" w:space="0" w:color="auto"/>
              <w:bottom w:val="single" w:sz="4" w:space="0" w:color="auto"/>
              <w:right w:val="single" w:sz="4" w:space="0" w:color="auto"/>
            </w:tcBorders>
            <w:hideMark/>
          </w:tcPr>
          <w:p w:rsidR="000D4DDA" w:rsidRDefault="000D4DDA">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0D4DDA" w:rsidRDefault="000D4DDA">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RTI Servizi Associati/So.GE.SI</w:t>
            </w:r>
          </w:p>
        </w:tc>
        <w:tc>
          <w:tcPr>
            <w:tcW w:w="3119" w:type="dxa"/>
            <w:tcBorders>
              <w:top w:val="single" w:sz="4" w:space="0" w:color="auto"/>
              <w:left w:val="single" w:sz="4" w:space="0" w:color="auto"/>
              <w:bottom w:val="single" w:sz="4" w:space="0" w:color="auto"/>
              <w:right w:val="single" w:sz="4" w:space="0" w:color="auto"/>
            </w:tcBorders>
            <w:hideMark/>
          </w:tcPr>
          <w:p w:rsidR="000D4DDA" w:rsidRDefault="000D4DDA" w:rsidP="00B850B8">
            <w:pPr>
              <w:pStyle w:val="Intestazione"/>
              <w:tabs>
                <w:tab w:val="left" w:pos="708"/>
              </w:tabs>
              <w:spacing w:line="256" w:lineRule="auto"/>
              <w:jc w:val="center"/>
              <w:rPr>
                <w:rFonts w:asciiTheme="minorHAnsi" w:hAnsiTheme="minorHAnsi" w:cstheme="minorHAnsi"/>
                <w:smallCaps/>
                <w:sz w:val="20"/>
                <w:szCs w:val="20"/>
                <w:lang w:eastAsia="en-US"/>
              </w:rPr>
            </w:pPr>
            <w:r>
              <w:rPr>
                <w:rFonts w:asciiTheme="minorHAnsi" w:hAnsiTheme="minorHAnsi" w:cstheme="minorHAnsi"/>
                <w:sz w:val="20"/>
                <w:szCs w:val="20"/>
                <w:lang w:eastAsia="en-US"/>
              </w:rPr>
              <w:t>7,32</w:t>
            </w:r>
          </w:p>
        </w:tc>
      </w:tr>
      <w:tr w:rsidR="000D4DDA" w:rsidTr="00B850B8">
        <w:trPr>
          <w:trHeight w:val="249"/>
        </w:trPr>
        <w:tc>
          <w:tcPr>
            <w:tcW w:w="448" w:type="dxa"/>
            <w:tcBorders>
              <w:top w:val="single" w:sz="4" w:space="0" w:color="auto"/>
              <w:left w:val="single" w:sz="4" w:space="0" w:color="auto"/>
              <w:bottom w:val="single" w:sz="4" w:space="0" w:color="auto"/>
              <w:right w:val="single" w:sz="4" w:space="0" w:color="auto"/>
            </w:tcBorders>
            <w:hideMark/>
          </w:tcPr>
          <w:p w:rsidR="000D4DDA" w:rsidRDefault="000D4DDA">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0D4DDA" w:rsidRDefault="000D4DDA">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Servizi Generali</w:t>
            </w:r>
          </w:p>
        </w:tc>
        <w:tc>
          <w:tcPr>
            <w:tcW w:w="3119" w:type="dxa"/>
            <w:tcBorders>
              <w:top w:val="single" w:sz="4" w:space="0" w:color="auto"/>
              <w:left w:val="single" w:sz="4" w:space="0" w:color="auto"/>
              <w:bottom w:val="single" w:sz="4" w:space="0" w:color="auto"/>
              <w:right w:val="single" w:sz="4" w:space="0" w:color="auto"/>
            </w:tcBorders>
            <w:hideMark/>
          </w:tcPr>
          <w:p w:rsidR="000D4DDA" w:rsidRDefault="000D4DDA" w:rsidP="00B850B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30</w:t>
            </w:r>
          </w:p>
        </w:tc>
      </w:tr>
    </w:tbl>
    <w:p w:rsidR="00D04E7C" w:rsidRDefault="00D04E7C" w:rsidP="000D4DDA">
      <w:pPr>
        <w:autoSpaceDE w:val="0"/>
        <w:autoSpaceDN w:val="0"/>
        <w:adjustRightInd w:val="0"/>
        <w:spacing w:after="120"/>
        <w:jc w:val="both"/>
        <w:rPr>
          <w:rFonts w:ascii="Verdana" w:eastAsiaTheme="minorHAnsi" w:hAnsi="Verdana" w:cs="Verdana"/>
          <w:sz w:val="22"/>
          <w:szCs w:val="22"/>
          <w:lang w:eastAsia="en-US"/>
        </w:rPr>
      </w:pPr>
    </w:p>
    <w:p w:rsidR="00D04E7C" w:rsidRDefault="00D04E7C" w:rsidP="00D04E7C">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PRESO ATTO</w:t>
      </w:r>
      <w:r>
        <w:rPr>
          <w:rFonts w:ascii="Verdana" w:eastAsia="Calibri" w:hAnsi="Verdana" w:cs="Arial"/>
          <w:b/>
          <w:sz w:val="22"/>
          <w:szCs w:val="22"/>
          <w:lang w:eastAsia="en-US"/>
        </w:rPr>
        <w:tab/>
      </w:r>
      <w:r>
        <w:rPr>
          <w:rFonts w:ascii="Verdana" w:eastAsia="Calibri" w:hAnsi="Verdana" w:cs="Arial"/>
          <w:sz w:val="22"/>
          <w:szCs w:val="22"/>
          <w:lang w:eastAsia="en-US"/>
        </w:rPr>
        <w:t>della sotto riportata graduatoria provvisoria stilata dalla Commissione giudicatrice e comunicata agli operat</w:t>
      </w:r>
      <w:r w:rsidR="00D4058B">
        <w:rPr>
          <w:rFonts w:ascii="Verdana" w:eastAsia="Calibri" w:hAnsi="Verdana" w:cs="Arial"/>
          <w:sz w:val="22"/>
          <w:szCs w:val="22"/>
          <w:lang w:eastAsia="en-US"/>
        </w:rPr>
        <w:t>ori economici nella seduta del 19/9</w:t>
      </w:r>
      <w:r>
        <w:rPr>
          <w:rFonts w:ascii="Verdana" w:eastAsia="Calibri" w:hAnsi="Verdana" w:cs="Arial"/>
          <w:sz w:val="22"/>
          <w:szCs w:val="22"/>
          <w:lang w:eastAsia="en-US"/>
        </w:rPr>
        <w:t>/2019</w:t>
      </w:r>
      <w:r>
        <w:rPr>
          <w:rFonts w:ascii="Verdana" w:hAnsi="Verdana"/>
          <w:sz w:val="22"/>
          <w:szCs w:val="22"/>
        </w:rPr>
        <w:t xml:space="preserve">, </w:t>
      </w:r>
      <w:r>
        <w:rPr>
          <w:rFonts w:ascii="Verdana" w:eastAsia="Calibri" w:hAnsi="Verdana" w:cs="Arial"/>
          <w:sz w:val="22"/>
          <w:szCs w:val="22"/>
          <w:lang w:eastAsia="en-US"/>
        </w:rPr>
        <w:t>sulla base dei punteggi attribuiti all’offerta tecnica ed all’offerta economica, secondo le modalità indicate all’art. 14 del Disciplinare di gara:</w:t>
      </w:r>
    </w:p>
    <w:tbl>
      <w:tblPr>
        <w:tblpPr w:leftFromText="141" w:rightFromText="141" w:vertAnchor="text" w:horzAnchor="page" w:tblpX="2723" w:tblpY="38"/>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26"/>
        <w:gridCol w:w="3098"/>
      </w:tblGrid>
      <w:tr w:rsidR="00C60358" w:rsidTr="00C60358">
        <w:trPr>
          <w:trHeight w:val="566"/>
        </w:trPr>
        <w:tc>
          <w:tcPr>
            <w:tcW w:w="45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C60358" w:rsidRDefault="00C60358" w:rsidP="00C60358">
            <w:pPr>
              <w:widowControl w:val="0"/>
              <w:suppressAutoHyphens/>
              <w:spacing w:line="256" w:lineRule="auto"/>
              <w:jc w:val="center"/>
              <w:rPr>
                <w:rFonts w:asciiTheme="minorHAnsi" w:hAnsiTheme="minorHAnsi" w:cstheme="minorHAnsi"/>
                <w:i/>
                <w:iCs/>
                <w:lang w:eastAsia="en-US"/>
              </w:rPr>
            </w:pPr>
          </w:p>
        </w:tc>
        <w:tc>
          <w:tcPr>
            <w:tcW w:w="372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C60358" w:rsidRDefault="00C60358" w:rsidP="00C60358">
            <w:pPr>
              <w:widowControl w:val="0"/>
              <w:suppressAutoHyphens/>
              <w:spacing w:line="256" w:lineRule="auto"/>
              <w:jc w:val="center"/>
              <w:rPr>
                <w:rFonts w:asciiTheme="minorHAnsi" w:hAnsiTheme="minorHAnsi" w:cstheme="minorHAnsi"/>
                <w:i/>
                <w:iCs/>
                <w:smallCaps/>
                <w:lang w:eastAsia="en-US"/>
              </w:rPr>
            </w:pPr>
            <w:r>
              <w:rPr>
                <w:rFonts w:asciiTheme="minorHAnsi" w:hAnsiTheme="minorHAnsi" w:cstheme="minorHAnsi"/>
                <w:i/>
                <w:iCs/>
                <w:smallCaps/>
                <w:lang w:eastAsia="en-US"/>
              </w:rPr>
              <w:t>Operatore</w:t>
            </w:r>
          </w:p>
        </w:tc>
        <w:tc>
          <w:tcPr>
            <w:tcW w:w="309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C60358" w:rsidRDefault="00C60358" w:rsidP="00C60358">
            <w:pPr>
              <w:widowControl w:val="0"/>
              <w:suppressAutoHyphens/>
              <w:spacing w:line="256" w:lineRule="auto"/>
              <w:jc w:val="center"/>
              <w:rPr>
                <w:rFonts w:asciiTheme="minorHAnsi" w:hAnsiTheme="minorHAnsi" w:cstheme="minorHAnsi"/>
                <w:bCs/>
                <w:i/>
                <w:smallCaps/>
                <w:lang w:eastAsia="en-US"/>
              </w:rPr>
            </w:pPr>
            <w:r>
              <w:rPr>
                <w:rFonts w:asciiTheme="minorHAnsi" w:hAnsiTheme="minorHAnsi" w:cstheme="minorHAnsi"/>
                <w:bCs/>
                <w:i/>
                <w:smallCaps/>
                <w:lang w:eastAsia="en-US"/>
              </w:rPr>
              <w:t>punteggio Totale</w:t>
            </w:r>
          </w:p>
        </w:tc>
      </w:tr>
      <w:tr w:rsidR="00C60358" w:rsidTr="00C60358">
        <w:trPr>
          <w:trHeight w:val="277"/>
        </w:trPr>
        <w:tc>
          <w:tcPr>
            <w:tcW w:w="458" w:type="dxa"/>
            <w:tcBorders>
              <w:top w:val="single" w:sz="4" w:space="0" w:color="auto"/>
              <w:left w:val="single" w:sz="4" w:space="0" w:color="auto"/>
              <w:bottom w:val="single" w:sz="4" w:space="0" w:color="auto"/>
              <w:right w:val="single" w:sz="4" w:space="0" w:color="auto"/>
            </w:tcBorders>
            <w:hideMark/>
          </w:tcPr>
          <w:p w:rsidR="00C60358" w:rsidRDefault="00C60358" w:rsidP="00C60358">
            <w:pPr>
              <w:widowControl w:val="0"/>
              <w:suppressAutoHyphens/>
              <w:spacing w:line="256" w:lineRule="auto"/>
              <w:rPr>
                <w:rFonts w:asciiTheme="minorHAnsi" w:hAnsiTheme="minorHAnsi" w:cstheme="minorHAnsi"/>
                <w:smallCaps/>
                <w:lang w:eastAsia="en-US"/>
              </w:rPr>
            </w:pPr>
            <w:r>
              <w:rPr>
                <w:rFonts w:asciiTheme="minorHAnsi" w:hAnsiTheme="minorHAnsi" w:cstheme="minorHAnsi"/>
                <w:smallCaps/>
                <w:lang w:eastAsia="en-US"/>
              </w:rPr>
              <w:t>1</w:t>
            </w:r>
          </w:p>
        </w:tc>
        <w:tc>
          <w:tcPr>
            <w:tcW w:w="3726" w:type="dxa"/>
            <w:tcBorders>
              <w:top w:val="single" w:sz="4" w:space="0" w:color="auto"/>
              <w:left w:val="single" w:sz="4" w:space="0" w:color="auto"/>
              <w:bottom w:val="single" w:sz="4" w:space="0" w:color="auto"/>
              <w:right w:val="single" w:sz="4" w:space="0" w:color="auto"/>
            </w:tcBorders>
            <w:hideMark/>
          </w:tcPr>
          <w:p w:rsidR="00C60358" w:rsidRDefault="00C60358" w:rsidP="00C60358">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 xml:space="preserve">Consorzio Pulinissa Sicilia </w:t>
            </w:r>
          </w:p>
        </w:tc>
        <w:tc>
          <w:tcPr>
            <w:tcW w:w="3098" w:type="dxa"/>
            <w:tcBorders>
              <w:top w:val="single" w:sz="4" w:space="0" w:color="auto"/>
              <w:left w:val="single" w:sz="4" w:space="0" w:color="auto"/>
              <w:bottom w:val="single" w:sz="4" w:space="0" w:color="auto"/>
              <w:right w:val="single" w:sz="4" w:space="0" w:color="auto"/>
            </w:tcBorders>
            <w:hideMark/>
          </w:tcPr>
          <w:p w:rsidR="00C60358" w:rsidRDefault="00C60358" w:rsidP="00C6035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78,51</w:t>
            </w:r>
          </w:p>
        </w:tc>
      </w:tr>
      <w:tr w:rsidR="00C60358" w:rsidTr="00C60358">
        <w:trPr>
          <w:trHeight w:val="483"/>
        </w:trPr>
        <w:tc>
          <w:tcPr>
            <w:tcW w:w="458" w:type="dxa"/>
            <w:tcBorders>
              <w:top w:val="single" w:sz="4" w:space="0" w:color="auto"/>
              <w:left w:val="single" w:sz="4" w:space="0" w:color="auto"/>
              <w:bottom w:val="single" w:sz="4" w:space="0" w:color="auto"/>
              <w:right w:val="single" w:sz="4" w:space="0" w:color="auto"/>
            </w:tcBorders>
            <w:hideMark/>
          </w:tcPr>
          <w:p w:rsidR="00C60358" w:rsidRDefault="00C60358" w:rsidP="00C60358">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2</w:t>
            </w:r>
          </w:p>
        </w:tc>
        <w:tc>
          <w:tcPr>
            <w:tcW w:w="3726" w:type="dxa"/>
            <w:tcBorders>
              <w:top w:val="single" w:sz="4" w:space="0" w:color="auto"/>
              <w:left w:val="single" w:sz="4" w:space="0" w:color="auto"/>
              <w:bottom w:val="single" w:sz="4" w:space="0" w:color="auto"/>
              <w:right w:val="single" w:sz="4" w:space="0" w:color="auto"/>
            </w:tcBorders>
            <w:hideMark/>
          </w:tcPr>
          <w:p w:rsidR="00C60358" w:rsidRDefault="00C60358" w:rsidP="00C60358">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RTI Servizi Associati/So.GE.SI</w:t>
            </w:r>
          </w:p>
        </w:tc>
        <w:tc>
          <w:tcPr>
            <w:tcW w:w="3098" w:type="dxa"/>
            <w:tcBorders>
              <w:top w:val="single" w:sz="4" w:space="0" w:color="auto"/>
              <w:left w:val="single" w:sz="4" w:space="0" w:color="auto"/>
              <w:bottom w:val="single" w:sz="4" w:space="0" w:color="auto"/>
              <w:right w:val="single" w:sz="4" w:space="0" w:color="auto"/>
            </w:tcBorders>
            <w:hideMark/>
          </w:tcPr>
          <w:p w:rsidR="00C60358" w:rsidRDefault="00C60358" w:rsidP="00C60358">
            <w:pPr>
              <w:pStyle w:val="Intestazione"/>
              <w:tabs>
                <w:tab w:val="left" w:pos="708"/>
              </w:tabs>
              <w:spacing w:line="256" w:lineRule="auto"/>
              <w:jc w:val="center"/>
              <w:rPr>
                <w:rFonts w:asciiTheme="minorHAnsi" w:hAnsiTheme="minorHAnsi" w:cstheme="minorHAnsi"/>
                <w:smallCaps/>
                <w:sz w:val="20"/>
                <w:szCs w:val="20"/>
                <w:lang w:eastAsia="en-US"/>
              </w:rPr>
            </w:pPr>
            <w:r>
              <w:rPr>
                <w:rFonts w:asciiTheme="minorHAnsi" w:hAnsiTheme="minorHAnsi" w:cstheme="minorHAnsi"/>
                <w:sz w:val="20"/>
                <w:szCs w:val="20"/>
                <w:lang w:eastAsia="en-US"/>
              </w:rPr>
              <w:t>67,11</w:t>
            </w:r>
          </w:p>
        </w:tc>
      </w:tr>
      <w:tr w:rsidR="00C60358" w:rsidTr="00C60358">
        <w:trPr>
          <w:trHeight w:val="249"/>
        </w:trPr>
        <w:tc>
          <w:tcPr>
            <w:tcW w:w="458" w:type="dxa"/>
            <w:tcBorders>
              <w:top w:val="single" w:sz="4" w:space="0" w:color="auto"/>
              <w:left w:val="single" w:sz="4" w:space="0" w:color="auto"/>
              <w:bottom w:val="single" w:sz="4" w:space="0" w:color="auto"/>
              <w:right w:val="single" w:sz="4" w:space="0" w:color="auto"/>
            </w:tcBorders>
            <w:hideMark/>
          </w:tcPr>
          <w:p w:rsidR="00C60358" w:rsidRDefault="00C60358" w:rsidP="00C60358">
            <w:pPr>
              <w:widowControl w:val="0"/>
              <w:suppressAutoHyphens/>
              <w:spacing w:line="256" w:lineRule="auto"/>
              <w:rPr>
                <w:rFonts w:asciiTheme="minorHAnsi" w:hAnsiTheme="minorHAnsi" w:cstheme="minorHAnsi"/>
                <w:lang w:eastAsia="en-US"/>
              </w:rPr>
            </w:pPr>
            <w:r>
              <w:rPr>
                <w:rFonts w:asciiTheme="minorHAnsi" w:hAnsiTheme="minorHAnsi" w:cstheme="minorHAnsi"/>
                <w:lang w:eastAsia="en-US"/>
              </w:rPr>
              <w:t>3</w:t>
            </w:r>
          </w:p>
        </w:tc>
        <w:tc>
          <w:tcPr>
            <w:tcW w:w="3726" w:type="dxa"/>
            <w:tcBorders>
              <w:top w:val="single" w:sz="4" w:space="0" w:color="auto"/>
              <w:left w:val="single" w:sz="4" w:space="0" w:color="auto"/>
              <w:bottom w:val="single" w:sz="4" w:space="0" w:color="auto"/>
              <w:right w:val="single" w:sz="4" w:space="0" w:color="auto"/>
            </w:tcBorders>
            <w:hideMark/>
          </w:tcPr>
          <w:p w:rsidR="00C60358" w:rsidRDefault="00C60358" w:rsidP="00C60358">
            <w:pPr>
              <w:spacing w:after="200" w:line="276" w:lineRule="auto"/>
              <w:rPr>
                <w:rFonts w:asciiTheme="minorHAnsi" w:hAnsiTheme="minorHAnsi" w:cstheme="minorHAnsi"/>
                <w:smallCaps/>
                <w:lang w:eastAsia="en-US"/>
              </w:rPr>
            </w:pPr>
            <w:r>
              <w:rPr>
                <w:rFonts w:asciiTheme="minorHAnsi" w:hAnsiTheme="minorHAnsi" w:cstheme="minorHAnsi"/>
                <w:smallCaps/>
                <w:lang w:eastAsia="en-US"/>
              </w:rPr>
              <w:t>Servizi Generali</w:t>
            </w:r>
          </w:p>
        </w:tc>
        <w:tc>
          <w:tcPr>
            <w:tcW w:w="3098" w:type="dxa"/>
            <w:tcBorders>
              <w:top w:val="single" w:sz="4" w:space="0" w:color="auto"/>
              <w:left w:val="single" w:sz="4" w:space="0" w:color="auto"/>
              <w:bottom w:val="single" w:sz="4" w:space="0" w:color="auto"/>
              <w:right w:val="single" w:sz="4" w:space="0" w:color="auto"/>
            </w:tcBorders>
            <w:hideMark/>
          </w:tcPr>
          <w:p w:rsidR="00C60358" w:rsidRDefault="00C60358" w:rsidP="00C60358">
            <w:pPr>
              <w:widowControl w:val="0"/>
              <w:suppressAutoHyphens/>
              <w:spacing w:line="256" w:lineRule="auto"/>
              <w:jc w:val="center"/>
              <w:rPr>
                <w:rFonts w:asciiTheme="minorHAnsi" w:hAnsiTheme="minorHAnsi" w:cstheme="minorHAnsi"/>
                <w:smallCaps/>
                <w:lang w:eastAsia="en-US"/>
              </w:rPr>
            </w:pPr>
            <w:r>
              <w:rPr>
                <w:rFonts w:asciiTheme="minorHAnsi" w:hAnsiTheme="minorHAnsi" w:cstheme="minorHAnsi"/>
                <w:smallCaps/>
                <w:lang w:eastAsia="en-US"/>
              </w:rPr>
              <w:t>70,99</w:t>
            </w:r>
          </w:p>
        </w:tc>
      </w:tr>
    </w:tbl>
    <w:p w:rsidR="00D04E7C" w:rsidRDefault="00D04E7C" w:rsidP="000D4DDA">
      <w:pPr>
        <w:spacing w:after="120"/>
        <w:jc w:val="both"/>
        <w:rPr>
          <w:rFonts w:ascii="Verdana" w:eastAsia="Calibri" w:hAnsi="Verdana" w:cs="Arial"/>
          <w:sz w:val="22"/>
          <w:szCs w:val="22"/>
          <w:lang w:eastAsia="en-US"/>
        </w:rPr>
      </w:pPr>
    </w:p>
    <w:p w:rsidR="00C60358" w:rsidRDefault="00C60358" w:rsidP="000D4DDA">
      <w:pPr>
        <w:spacing w:after="120"/>
        <w:jc w:val="both"/>
        <w:rPr>
          <w:rFonts w:ascii="Verdana" w:eastAsia="Calibri" w:hAnsi="Verdana" w:cs="Arial"/>
          <w:sz w:val="22"/>
          <w:szCs w:val="22"/>
          <w:lang w:eastAsia="en-US"/>
        </w:rPr>
      </w:pPr>
    </w:p>
    <w:p w:rsidR="00C60358" w:rsidRDefault="00C60358" w:rsidP="000D4DDA">
      <w:pPr>
        <w:spacing w:after="120"/>
        <w:jc w:val="both"/>
        <w:rPr>
          <w:rFonts w:ascii="Verdana" w:eastAsia="Calibri" w:hAnsi="Verdana" w:cs="Arial"/>
          <w:sz w:val="22"/>
          <w:szCs w:val="22"/>
          <w:lang w:eastAsia="en-US"/>
        </w:rPr>
      </w:pPr>
    </w:p>
    <w:p w:rsidR="00C60358" w:rsidRDefault="00C60358" w:rsidP="000D4DDA">
      <w:pPr>
        <w:spacing w:after="120"/>
        <w:jc w:val="both"/>
        <w:rPr>
          <w:rFonts w:ascii="Verdana" w:eastAsia="Calibri" w:hAnsi="Verdana" w:cs="Arial"/>
          <w:sz w:val="22"/>
          <w:szCs w:val="22"/>
          <w:lang w:eastAsia="en-US"/>
        </w:rPr>
      </w:pPr>
    </w:p>
    <w:p w:rsidR="00C60358" w:rsidRDefault="00C60358" w:rsidP="000D4DDA">
      <w:pPr>
        <w:spacing w:after="120"/>
        <w:jc w:val="both"/>
        <w:rPr>
          <w:rFonts w:ascii="Verdana" w:eastAsia="Calibri" w:hAnsi="Verdana" w:cs="Arial"/>
          <w:sz w:val="22"/>
          <w:szCs w:val="22"/>
          <w:lang w:eastAsia="en-US"/>
        </w:rPr>
      </w:pPr>
    </w:p>
    <w:p w:rsidR="00C60358" w:rsidRDefault="00C60358" w:rsidP="000D4DDA">
      <w:pPr>
        <w:spacing w:after="120"/>
        <w:jc w:val="both"/>
        <w:rPr>
          <w:rFonts w:ascii="Verdana" w:eastAsia="Calibri" w:hAnsi="Verdana" w:cs="Arial"/>
          <w:sz w:val="22"/>
          <w:szCs w:val="22"/>
          <w:lang w:eastAsia="en-US"/>
        </w:rPr>
      </w:pPr>
    </w:p>
    <w:p w:rsidR="00D04E7C" w:rsidRDefault="00D04E7C" w:rsidP="00D04E7C">
      <w:pPr>
        <w:widowControl w:val="0"/>
        <w:spacing w:before="100" w:beforeAutospacing="1" w:after="100" w:afterAutospacing="1"/>
        <w:ind w:left="1701" w:hanging="1701"/>
        <w:jc w:val="both"/>
        <w:rPr>
          <w:rFonts w:ascii="Verdana" w:eastAsia="Times" w:hAnsi="Verdana"/>
          <w:sz w:val="22"/>
          <w:szCs w:val="22"/>
        </w:rPr>
      </w:pPr>
      <w:r>
        <w:rPr>
          <w:rFonts w:ascii="Verdana" w:eastAsia="Times" w:hAnsi="Verdana"/>
          <w:b/>
          <w:sz w:val="22"/>
          <w:szCs w:val="22"/>
        </w:rPr>
        <w:t>VISTO</w:t>
      </w:r>
      <w:r>
        <w:rPr>
          <w:rFonts w:ascii="Verdana" w:eastAsia="Times" w:hAnsi="Verdana"/>
          <w:b/>
          <w:sz w:val="22"/>
          <w:szCs w:val="22"/>
        </w:rPr>
        <w:tab/>
      </w:r>
      <w:r>
        <w:rPr>
          <w:rFonts w:ascii="Verdana" w:eastAsia="Times" w:hAnsi="Verdana"/>
          <w:sz w:val="22"/>
          <w:szCs w:val="22"/>
        </w:rPr>
        <w:t>l’art. 97, comma 3, del Codice il quale dispone che “</w:t>
      </w:r>
      <w:r>
        <w:rPr>
          <w:rFonts w:ascii="Verdana" w:eastAsia="Times" w:hAnsi="Verdana"/>
          <w:i/>
          <w:sz w:val="22"/>
          <w:szCs w:val="22"/>
        </w:rPr>
        <w:t>Quando il criterio di aggiudicazione è quello dell'offerta economicamente più vantaggiosa la congruità delle offerte è valutata sulle offerte che presentano sia i punti relativi al prezzo, sia la somma dei punti relativi agli altri elementi di valutazione, entrambi pari o superiori ai quattro quinti dei corrispondenti punti massimi previsti dal bando di gara.</w:t>
      </w:r>
    </w:p>
    <w:p w:rsidR="00D04E7C" w:rsidRDefault="00D04E7C" w:rsidP="00D04E7C">
      <w:pPr>
        <w:ind w:left="1701" w:hanging="1701"/>
        <w:jc w:val="both"/>
        <w:rPr>
          <w:rFonts w:ascii="Verdana" w:eastAsiaTheme="minorHAnsi" w:hAnsi="Verdana" w:cs="Verdana"/>
          <w:sz w:val="22"/>
          <w:szCs w:val="22"/>
          <w:lang w:eastAsia="en-US"/>
        </w:rPr>
      </w:pPr>
      <w:r>
        <w:rPr>
          <w:rFonts w:ascii="Verdana" w:eastAsia="Times" w:hAnsi="Verdana"/>
          <w:b/>
          <w:sz w:val="22"/>
          <w:szCs w:val="22"/>
        </w:rPr>
        <w:t>ATTESO</w:t>
      </w:r>
      <w:r>
        <w:rPr>
          <w:rFonts w:ascii="Verdana" w:eastAsia="Calibri" w:hAnsi="Verdana" w:cs="Arial"/>
          <w:b/>
          <w:sz w:val="22"/>
          <w:szCs w:val="22"/>
          <w:lang w:eastAsia="en-US"/>
        </w:rPr>
        <w:tab/>
      </w:r>
      <w:r w:rsidR="000D4DDA">
        <w:rPr>
          <w:rFonts w:ascii="Verdana" w:eastAsia="Calibri" w:hAnsi="Verdana" w:cs="Arial"/>
          <w:sz w:val="22"/>
          <w:szCs w:val="22"/>
          <w:lang w:eastAsia="en-US"/>
        </w:rPr>
        <w:t>che nella seduta del 19.9</w:t>
      </w:r>
      <w:r>
        <w:rPr>
          <w:rFonts w:ascii="Verdana" w:eastAsia="Calibri" w:hAnsi="Verdana" w:cs="Arial"/>
          <w:sz w:val="22"/>
          <w:szCs w:val="22"/>
          <w:lang w:eastAsia="en-US"/>
        </w:rPr>
        <w:t xml:space="preserve">.2019, la Commissione giudicatrice, verificata la congruità delle offerte, ha appurato che la migliore offerta risultata non anomala è quella presentata dal </w:t>
      </w:r>
      <w:r w:rsidR="000D4DDA">
        <w:rPr>
          <w:rFonts w:ascii="Verdana" w:eastAsia="Calibri" w:hAnsi="Verdana" w:cs="Arial"/>
          <w:sz w:val="22"/>
          <w:szCs w:val="22"/>
          <w:lang w:eastAsia="en-US"/>
        </w:rPr>
        <w:t>Consorzio Pulinissa Sicilia</w:t>
      </w:r>
      <w:r w:rsidRPr="00F200B0">
        <w:rPr>
          <w:rFonts w:ascii="Verdana" w:hAnsi="Verdana"/>
          <w:color w:val="333333"/>
          <w:sz w:val="22"/>
          <w:szCs w:val="22"/>
          <w:lang w:eastAsia="en-US"/>
        </w:rPr>
        <w:t xml:space="preserve"> </w:t>
      </w:r>
      <w:r w:rsidRPr="00F200B0">
        <w:rPr>
          <w:rFonts w:ascii="Verdana" w:eastAsia="Calibri" w:hAnsi="Verdana" w:cs="Arial"/>
          <w:sz w:val="22"/>
          <w:szCs w:val="22"/>
          <w:lang w:eastAsia="en-US"/>
        </w:rPr>
        <w:t xml:space="preserve">con sede in Via </w:t>
      </w:r>
      <w:r w:rsidR="000D4DDA">
        <w:rPr>
          <w:rFonts w:ascii="Verdana" w:eastAsia="Calibri" w:hAnsi="Verdana" w:cs="Arial"/>
          <w:sz w:val="22"/>
          <w:szCs w:val="22"/>
          <w:lang w:eastAsia="en-US"/>
        </w:rPr>
        <w:t>Ruggero Settimo, 39,</w:t>
      </w:r>
      <w:r w:rsidRPr="00F200B0">
        <w:rPr>
          <w:rFonts w:ascii="Verdana" w:eastAsia="Calibri" w:hAnsi="Verdana" w:cs="Arial"/>
          <w:sz w:val="22"/>
          <w:szCs w:val="22"/>
          <w:lang w:eastAsia="en-US"/>
        </w:rPr>
        <w:t xml:space="preserve"> CAP</w:t>
      </w:r>
      <w:r w:rsidRPr="00F200B0">
        <w:rPr>
          <w:rFonts w:ascii="Verdana" w:eastAsia="Calibri" w:hAnsi="Verdana" w:cs="Arial"/>
          <w:i/>
          <w:sz w:val="22"/>
          <w:szCs w:val="22"/>
          <w:lang w:eastAsia="en-US"/>
        </w:rPr>
        <w:t xml:space="preserve"> </w:t>
      </w:r>
      <w:r w:rsidR="000D4DDA" w:rsidRPr="000D4DDA">
        <w:rPr>
          <w:rFonts w:ascii="Verdana" w:eastAsia="Calibri" w:hAnsi="Verdana" w:cs="Arial"/>
          <w:sz w:val="22"/>
          <w:szCs w:val="22"/>
          <w:lang w:eastAsia="en-US"/>
        </w:rPr>
        <w:t>93100 Caltanissetta</w:t>
      </w:r>
      <w:r w:rsidR="000D4DDA">
        <w:rPr>
          <w:rFonts w:ascii="Verdana" w:eastAsia="Calibri" w:hAnsi="Verdana" w:cs="Arial"/>
          <w:i/>
          <w:sz w:val="22"/>
          <w:szCs w:val="22"/>
          <w:lang w:eastAsia="en-US"/>
        </w:rPr>
        <w:t xml:space="preserve"> </w:t>
      </w:r>
      <w:r>
        <w:rPr>
          <w:rFonts w:ascii="Verdana" w:eastAsia="Calibri" w:hAnsi="Verdana" w:cs="Arial"/>
          <w:sz w:val="22"/>
          <w:szCs w:val="22"/>
          <w:lang w:eastAsia="en-US"/>
        </w:rPr>
        <w:t>– P.I. 01</w:t>
      </w:r>
      <w:r w:rsidR="000D4DDA">
        <w:rPr>
          <w:rFonts w:ascii="Verdana" w:eastAsia="Calibri" w:hAnsi="Verdana" w:cs="Arial"/>
          <w:sz w:val="22"/>
          <w:szCs w:val="22"/>
          <w:lang w:eastAsia="en-US"/>
        </w:rPr>
        <w:t>829400850</w:t>
      </w:r>
      <w:r>
        <w:rPr>
          <w:rFonts w:ascii="Verdana" w:eastAsia="Calibri" w:hAnsi="Verdana" w:cs="Arial"/>
          <w:sz w:val="22"/>
          <w:szCs w:val="22"/>
          <w:lang w:eastAsia="en-US"/>
        </w:rPr>
        <w:t xml:space="preserve"> ed ha</w:t>
      </w:r>
      <w:r>
        <w:rPr>
          <w:rFonts w:ascii="Verdana" w:eastAsiaTheme="minorHAnsi" w:hAnsi="Verdana" w:cs="Verdana"/>
          <w:sz w:val="22"/>
          <w:szCs w:val="22"/>
          <w:lang w:eastAsia="en-US"/>
        </w:rPr>
        <w:t xml:space="preserve"> conseguentemente stilato la seguente graduatoria definitiva:</w:t>
      </w:r>
    </w:p>
    <w:p w:rsidR="00D04E7C" w:rsidRDefault="00D04E7C" w:rsidP="00D04E7C">
      <w:pPr>
        <w:ind w:left="1701" w:hanging="1701"/>
        <w:jc w:val="both"/>
        <w:rPr>
          <w:rFonts w:ascii="Verdana" w:eastAsiaTheme="minorHAnsi" w:hAnsi="Verdana" w:cs="Verdana"/>
          <w:sz w:val="22"/>
          <w:szCs w:val="22"/>
          <w:lang w:eastAsia="en-US"/>
        </w:rPr>
      </w:pPr>
    </w:p>
    <w:tbl>
      <w:tblPr>
        <w:tblStyle w:val="Grigliatabella1"/>
        <w:tblW w:w="9780" w:type="dxa"/>
        <w:tblInd w:w="0" w:type="dxa"/>
        <w:tblLayout w:type="fixed"/>
        <w:tblLook w:val="04A0" w:firstRow="1" w:lastRow="0" w:firstColumn="1" w:lastColumn="0" w:noHBand="0" w:noVBand="1"/>
      </w:tblPr>
      <w:tblGrid>
        <w:gridCol w:w="817"/>
        <w:gridCol w:w="2835"/>
        <w:gridCol w:w="1843"/>
        <w:gridCol w:w="1944"/>
        <w:gridCol w:w="2341"/>
      </w:tblGrid>
      <w:tr w:rsidR="00D04E7C" w:rsidTr="004222A7">
        <w:tc>
          <w:tcPr>
            <w:tcW w:w="8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D04E7C" w:rsidRDefault="00D04E7C" w:rsidP="005A3BCE">
            <w:pPr>
              <w:spacing w:after="120"/>
              <w:jc w:val="center"/>
              <w:rPr>
                <w:rFonts w:ascii="Verdana" w:hAnsi="Verdana" w:cstheme="minorBid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04E7C" w:rsidRDefault="00D04E7C" w:rsidP="005A3BCE">
            <w:pPr>
              <w:spacing w:after="120"/>
              <w:jc w:val="center"/>
              <w:rPr>
                <w:rFonts w:ascii="Verdana" w:hAnsi="Verdana" w:cstheme="minorBidi"/>
                <w:lang w:eastAsia="en-US"/>
              </w:rPr>
            </w:pPr>
            <w:r>
              <w:rPr>
                <w:rFonts w:ascii="Verdana" w:hAnsi="Verdana" w:cstheme="minorBidi"/>
                <w:lang w:eastAsia="en-US"/>
              </w:rPr>
              <w:t xml:space="preserve">Operatore economico </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04E7C" w:rsidRDefault="00D04E7C" w:rsidP="005A3BCE">
            <w:pPr>
              <w:spacing w:after="120"/>
              <w:jc w:val="center"/>
              <w:rPr>
                <w:rFonts w:ascii="Verdana" w:hAnsi="Verdana" w:cstheme="minorBidi"/>
                <w:lang w:eastAsia="en-US"/>
              </w:rPr>
            </w:pPr>
            <w:r>
              <w:rPr>
                <w:rFonts w:ascii="Verdana" w:hAnsi="Verdana" w:cstheme="minorBidi"/>
                <w:lang w:eastAsia="en-US"/>
              </w:rPr>
              <w:t>Punteggio tecnico</w:t>
            </w:r>
          </w:p>
        </w:tc>
        <w:tc>
          <w:tcPr>
            <w:tcW w:w="194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04E7C" w:rsidRDefault="00D04E7C" w:rsidP="005A3BCE">
            <w:pPr>
              <w:spacing w:after="120"/>
              <w:jc w:val="center"/>
              <w:rPr>
                <w:rFonts w:ascii="Verdana" w:hAnsi="Verdana" w:cstheme="minorBidi"/>
                <w:sz w:val="16"/>
                <w:szCs w:val="16"/>
                <w:lang w:eastAsia="en-US"/>
              </w:rPr>
            </w:pPr>
            <w:r>
              <w:rPr>
                <w:rFonts w:ascii="Verdana" w:hAnsi="Verdana" w:cstheme="minorBidi"/>
                <w:lang w:eastAsia="en-US"/>
              </w:rPr>
              <w:t>Punteggio economico</w:t>
            </w:r>
          </w:p>
        </w:tc>
        <w:tc>
          <w:tcPr>
            <w:tcW w:w="234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04E7C" w:rsidRDefault="00D04E7C" w:rsidP="005A3BCE">
            <w:pPr>
              <w:spacing w:after="120"/>
              <w:jc w:val="center"/>
              <w:rPr>
                <w:rFonts w:ascii="Verdana" w:hAnsi="Verdana" w:cstheme="minorBidi"/>
                <w:sz w:val="16"/>
                <w:szCs w:val="16"/>
                <w:lang w:eastAsia="en-US"/>
              </w:rPr>
            </w:pPr>
            <w:r>
              <w:rPr>
                <w:rFonts w:ascii="Verdana" w:hAnsi="Verdana" w:cstheme="minorBidi"/>
                <w:lang w:eastAsia="en-US"/>
              </w:rPr>
              <w:t>Punteggio totale</w:t>
            </w:r>
          </w:p>
        </w:tc>
      </w:tr>
      <w:tr w:rsidR="00D04E7C" w:rsidTr="004222A7">
        <w:tc>
          <w:tcPr>
            <w:tcW w:w="817" w:type="dxa"/>
            <w:tcBorders>
              <w:top w:val="single" w:sz="4" w:space="0" w:color="auto"/>
              <w:left w:val="single" w:sz="4" w:space="0" w:color="auto"/>
              <w:bottom w:val="single" w:sz="4" w:space="0" w:color="auto"/>
              <w:right w:val="single" w:sz="4" w:space="0" w:color="auto"/>
            </w:tcBorders>
            <w:hideMark/>
          </w:tcPr>
          <w:p w:rsidR="00D04E7C" w:rsidRDefault="00D04E7C" w:rsidP="005A3BCE">
            <w:pPr>
              <w:spacing w:after="120"/>
              <w:jc w:val="center"/>
              <w:rPr>
                <w:rFonts w:ascii="Verdana" w:hAnsi="Verdana" w:cstheme="minorBidi"/>
                <w:lang w:eastAsia="en-US"/>
              </w:rPr>
            </w:pPr>
            <w:r>
              <w:rPr>
                <w:rFonts w:ascii="Verdana" w:hAnsi="Verdana" w:cstheme="minorBid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D04E7C" w:rsidRDefault="00D04E7C" w:rsidP="005A3BCE">
            <w:pPr>
              <w:spacing w:after="120"/>
              <w:jc w:val="both"/>
              <w:rPr>
                <w:rFonts w:ascii="Verdana" w:hAnsi="Verdana" w:cstheme="minorBidi"/>
                <w:b/>
                <w:lang w:eastAsia="en-US"/>
              </w:rPr>
            </w:pPr>
            <w:r>
              <w:rPr>
                <w:rFonts w:ascii="Verdana" w:hAnsi="Verdana"/>
                <w:lang w:eastAsia="en-US"/>
              </w:rPr>
              <w:t>Consorzio Pulinissa Sicilia</w:t>
            </w:r>
          </w:p>
        </w:tc>
        <w:tc>
          <w:tcPr>
            <w:tcW w:w="1843" w:type="dxa"/>
            <w:tcBorders>
              <w:top w:val="single" w:sz="4" w:space="0" w:color="auto"/>
              <w:left w:val="single" w:sz="4" w:space="0" w:color="auto"/>
              <w:bottom w:val="single" w:sz="4" w:space="0" w:color="auto"/>
              <w:right w:val="single" w:sz="4" w:space="0" w:color="auto"/>
            </w:tcBorders>
            <w:hideMark/>
          </w:tcPr>
          <w:p w:rsidR="00D04E7C" w:rsidRDefault="000D4DDA" w:rsidP="000D4DDA">
            <w:pPr>
              <w:spacing w:after="120"/>
              <w:jc w:val="center"/>
              <w:rPr>
                <w:rFonts w:ascii="Verdana" w:hAnsi="Verdana" w:cstheme="minorBidi"/>
                <w:lang w:eastAsia="en-US"/>
              </w:rPr>
            </w:pPr>
            <w:r>
              <w:rPr>
                <w:rFonts w:ascii="Verdana" w:hAnsi="Verdana" w:cstheme="minorBidi"/>
                <w:lang w:eastAsia="en-US"/>
              </w:rPr>
              <w:t>67</w:t>
            </w:r>
          </w:p>
        </w:tc>
        <w:tc>
          <w:tcPr>
            <w:tcW w:w="1944" w:type="dxa"/>
            <w:tcBorders>
              <w:top w:val="single" w:sz="4" w:space="0" w:color="auto"/>
              <w:left w:val="single" w:sz="4" w:space="0" w:color="auto"/>
              <w:bottom w:val="single" w:sz="4" w:space="0" w:color="auto"/>
              <w:right w:val="single" w:sz="4" w:space="0" w:color="auto"/>
            </w:tcBorders>
            <w:hideMark/>
          </w:tcPr>
          <w:p w:rsidR="00D04E7C" w:rsidRDefault="000D4DDA" w:rsidP="000D4DDA">
            <w:pPr>
              <w:spacing w:after="120"/>
              <w:jc w:val="center"/>
              <w:rPr>
                <w:rFonts w:ascii="Verdana" w:hAnsi="Verdana" w:cstheme="minorBidi"/>
                <w:lang w:eastAsia="en-US"/>
              </w:rPr>
            </w:pPr>
            <w:r>
              <w:rPr>
                <w:rFonts w:ascii="Verdana" w:hAnsi="Verdana" w:cstheme="minorBidi"/>
                <w:lang w:eastAsia="en-US"/>
              </w:rPr>
              <w:t>11.51</w:t>
            </w:r>
          </w:p>
        </w:tc>
        <w:tc>
          <w:tcPr>
            <w:tcW w:w="2341" w:type="dxa"/>
            <w:tcBorders>
              <w:top w:val="single" w:sz="4" w:space="0" w:color="auto"/>
              <w:left w:val="single" w:sz="4" w:space="0" w:color="auto"/>
              <w:bottom w:val="single" w:sz="4" w:space="0" w:color="auto"/>
              <w:right w:val="single" w:sz="4" w:space="0" w:color="auto"/>
            </w:tcBorders>
            <w:hideMark/>
          </w:tcPr>
          <w:p w:rsidR="00D04E7C" w:rsidRDefault="000D4DDA" w:rsidP="000D4DDA">
            <w:pPr>
              <w:spacing w:after="120"/>
              <w:jc w:val="center"/>
              <w:rPr>
                <w:rFonts w:ascii="Verdana" w:hAnsi="Verdana" w:cstheme="minorBidi"/>
                <w:lang w:eastAsia="en-US"/>
              </w:rPr>
            </w:pPr>
            <w:r>
              <w:rPr>
                <w:rFonts w:ascii="Verdana" w:hAnsi="Verdana" w:cstheme="minorBidi"/>
                <w:lang w:eastAsia="en-US"/>
              </w:rPr>
              <w:t>78,51</w:t>
            </w:r>
          </w:p>
        </w:tc>
      </w:tr>
      <w:tr w:rsidR="00D04E7C" w:rsidTr="00C60358">
        <w:tc>
          <w:tcPr>
            <w:tcW w:w="817" w:type="dxa"/>
            <w:tcBorders>
              <w:top w:val="single" w:sz="4" w:space="0" w:color="auto"/>
              <w:left w:val="single" w:sz="4" w:space="0" w:color="auto"/>
              <w:bottom w:val="single" w:sz="4" w:space="0" w:color="auto"/>
              <w:right w:val="single" w:sz="4" w:space="0" w:color="auto"/>
            </w:tcBorders>
            <w:hideMark/>
          </w:tcPr>
          <w:p w:rsidR="00D04E7C" w:rsidRDefault="00D04E7C" w:rsidP="005A3BCE">
            <w:pPr>
              <w:spacing w:after="120"/>
              <w:jc w:val="center"/>
              <w:rPr>
                <w:rFonts w:ascii="Verdana" w:hAnsi="Verdana" w:cstheme="minorBidi"/>
                <w:lang w:eastAsia="en-US"/>
              </w:rPr>
            </w:pPr>
            <w:r>
              <w:rPr>
                <w:rFonts w:ascii="Verdana" w:hAnsi="Verdana" w:cstheme="minorBid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D04E7C" w:rsidRPr="00EA70B6" w:rsidRDefault="000D4DDA" w:rsidP="005A3BCE">
            <w:pPr>
              <w:spacing w:after="120"/>
              <w:rPr>
                <w:rFonts w:ascii="Verdana" w:hAnsi="Verdana" w:cstheme="minorBidi"/>
                <w:lang w:eastAsia="en-US"/>
              </w:rPr>
            </w:pPr>
            <w:r w:rsidRPr="00EA70B6">
              <w:rPr>
                <w:rFonts w:ascii="Verdana" w:hAnsi="Verdana"/>
                <w:lang w:eastAsia="en-US"/>
              </w:rPr>
              <w:t>RTI Servizi Associati SRL/So.Ge.SI.SRL</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4E7C" w:rsidRDefault="000D4DDA" w:rsidP="00C60358">
            <w:pPr>
              <w:spacing w:after="120"/>
              <w:jc w:val="center"/>
              <w:rPr>
                <w:rFonts w:ascii="Verdana" w:hAnsi="Verdana" w:cstheme="minorBidi"/>
                <w:lang w:eastAsia="en-US"/>
              </w:rPr>
            </w:pPr>
            <w:r>
              <w:rPr>
                <w:rFonts w:ascii="Verdana" w:hAnsi="Verdana" w:cstheme="minorBidi"/>
                <w:lang w:eastAsia="en-US"/>
              </w:rPr>
              <w:t>59,79</w:t>
            </w:r>
          </w:p>
        </w:tc>
        <w:tc>
          <w:tcPr>
            <w:tcW w:w="1944" w:type="dxa"/>
            <w:tcBorders>
              <w:top w:val="single" w:sz="4" w:space="0" w:color="auto"/>
              <w:left w:val="single" w:sz="4" w:space="0" w:color="auto"/>
              <w:bottom w:val="single" w:sz="4" w:space="0" w:color="auto"/>
              <w:right w:val="single" w:sz="4" w:space="0" w:color="auto"/>
            </w:tcBorders>
            <w:vAlign w:val="center"/>
            <w:hideMark/>
          </w:tcPr>
          <w:p w:rsidR="00D04E7C" w:rsidRDefault="000D4DDA" w:rsidP="00C60358">
            <w:pPr>
              <w:spacing w:after="120"/>
              <w:jc w:val="center"/>
              <w:rPr>
                <w:rFonts w:ascii="Verdana" w:hAnsi="Verdana" w:cstheme="minorBidi"/>
                <w:lang w:eastAsia="en-US"/>
              </w:rPr>
            </w:pPr>
            <w:r>
              <w:rPr>
                <w:rFonts w:ascii="Verdana" w:hAnsi="Verdana" w:cstheme="minorBidi"/>
                <w:lang w:eastAsia="en-US"/>
              </w:rPr>
              <w:t>7,32</w:t>
            </w:r>
          </w:p>
        </w:tc>
        <w:tc>
          <w:tcPr>
            <w:tcW w:w="2341" w:type="dxa"/>
            <w:tcBorders>
              <w:top w:val="single" w:sz="4" w:space="0" w:color="auto"/>
              <w:left w:val="single" w:sz="4" w:space="0" w:color="auto"/>
              <w:bottom w:val="single" w:sz="4" w:space="0" w:color="auto"/>
              <w:right w:val="single" w:sz="4" w:space="0" w:color="auto"/>
            </w:tcBorders>
            <w:vAlign w:val="center"/>
            <w:hideMark/>
          </w:tcPr>
          <w:p w:rsidR="00D04E7C" w:rsidRDefault="000D4DDA" w:rsidP="00C60358">
            <w:pPr>
              <w:spacing w:after="120"/>
              <w:jc w:val="center"/>
              <w:rPr>
                <w:rFonts w:ascii="Verdana" w:hAnsi="Verdana" w:cstheme="minorBidi"/>
                <w:lang w:eastAsia="en-US"/>
              </w:rPr>
            </w:pPr>
            <w:r>
              <w:rPr>
                <w:rFonts w:ascii="Verdana" w:hAnsi="Verdana" w:cstheme="minorBidi"/>
                <w:lang w:eastAsia="en-US"/>
              </w:rPr>
              <w:t>67,11</w:t>
            </w:r>
          </w:p>
        </w:tc>
      </w:tr>
      <w:tr w:rsidR="00D04E7C" w:rsidTr="004222A7">
        <w:tc>
          <w:tcPr>
            <w:tcW w:w="817" w:type="dxa"/>
            <w:tcBorders>
              <w:top w:val="single" w:sz="4" w:space="0" w:color="auto"/>
              <w:left w:val="single" w:sz="4" w:space="0" w:color="auto"/>
              <w:bottom w:val="single" w:sz="4" w:space="0" w:color="auto"/>
              <w:right w:val="single" w:sz="4" w:space="0" w:color="auto"/>
            </w:tcBorders>
            <w:hideMark/>
          </w:tcPr>
          <w:p w:rsidR="00D04E7C" w:rsidRDefault="00D04E7C" w:rsidP="005A3BCE">
            <w:pPr>
              <w:spacing w:after="120"/>
              <w:jc w:val="center"/>
              <w:rPr>
                <w:rFonts w:ascii="Verdana" w:hAnsi="Verdana" w:cstheme="minorBidi"/>
                <w:lang w:eastAsia="en-US"/>
              </w:rPr>
            </w:pPr>
            <w:r>
              <w:rPr>
                <w:rFonts w:ascii="Verdana" w:hAnsi="Verdana" w:cstheme="minorBid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D04E7C" w:rsidRDefault="000D4DDA" w:rsidP="005A3BCE">
            <w:pPr>
              <w:spacing w:after="120"/>
              <w:rPr>
                <w:rFonts w:ascii="Verdana" w:hAnsi="Verdana" w:cstheme="minorBidi"/>
                <w:lang w:eastAsia="en-US"/>
              </w:rPr>
            </w:pPr>
            <w:r>
              <w:rPr>
                <w:rFonts w:ascii="Verdana" w:hAnsi="Verdana" w:cstheme="minorBidi"/>
                <w:lang w:eastAsia="en-US"/>
              </w:rPr>
              <w:t>Servizi Generali SRL</w:t>
            </w:r>
          </w:p>
        </w:tc>
        <w:tc>
          <w:tcPr>
            <w:tcW w:w="1843" w:type="dxa"/>
            <w:tcBorders>
              <w:top w:val="single" w:sz="4" w:space="0" w:color="auto"/>
              <w:left w:val="single" w:sz="4" w:space="0" w:color="auto"/>
              <w:bottom w:val="single" w:sz="4" w:space="0" w:color="auto"/>
              <w:right w:val="single" w:sz="4" w:space="0" w:color="auto"/>
            </w:tcBorders>
            <w:hideMark/>
          </w:tcPr>
          <w:p w:rsidR="00D04E7C" w:rsidRDefault="000D4DDA" w:rsidP="000D4DDA">
            <w:pPr>
              <w:spacing w:after="120"/>
              <w:jc w:val="center"/>
              <w:rPr>
                <w:rFonts w:ascii="Verdana" w:hAnsi="Verdana" w:cstheme="minorBidi"/>
                <w:lang w:eastAsia="en-US"/>
              </w:rPr>
            </w:pPr>
            <w:r>
              <w:rPr>
                <w:rFonts w:ascii="Verdana" w:hAnsi="Verdana" w:cstheme="minorBidi"/>
                <w:lang w:eastAsia="en-US"/>
              </w:rPr>
              <w:t>40,99</w:t>
            </w:r>
          </w:p>
        </w:tc>
        <w:tc>
          <w:tcPr>
            <w:tcW w:w="1944" w:type="dxa"/>
            <w:tcBorders>
              <w:top w:val="single" w:sz="4" w:space="0" w:color="auto"/>
              <w:left w:val="single" w:sz="4" w:space="0" w:color="auto"/>
              <w:bottom w:val="single" w:sz="4" w:space="0" w:color="auto"/>
              <w:right w:val="single" w:sz="4" w:space="0" w:color="auto"/>
            </w:tcBorders>
            <w:hideMark/>
          </w:tcPr>
          <w:p w:rsidR="00D04E7C" w:rsidRDefault="000D4DDA" w:rsidP="000D4DDA">
            <w:pPr>
              <w:spacing w:after="120"/>
              <w:jc w:val="center"/>
              <w:rPr>
                <w:rFonts w:ascii="Verdana" w:hAnsi="Verdana" w:cstheme="minorBidi"/>
                <w:lang w:eastAsia="en-US"/>
              </w:rPr>
            </w:pPr>
            <w:r>
              <w:rPr>
                <w:rFonts w:ascii="Verdana" w:hAnsi="Verdana" w:cstheme="minorBidi"/>
                <w:lang w:eastAsia="en-US"/>
              </w:rPr>
              <w:t>30</w:t>
            </w:r>
          </w:p>
        </w:tc>
        <w:tc>
          <w:tcPr>
            <w:tcW w:w="2341" w:type="dxa"/>
            <w:tcBorders>
              <w:top w:val="single" w:sz="4" w:space="0" w:color="auto"/>
              <w:left w:val="single" w:sz="4" w:space="0" w:color="auto"/>
              <w:bottom w:val="single" w:sz="4" w:space="0" w:color="auto"/>
              <w:right w:val="single" w:sz="4" w:space="0" w:color="auto"/>
            </w:tcBorders>
            <w:hideMark/>
          </w:tcPr>
          <w:p w:rsidR="00D04E7C" w:rsidRDefault="000D4DDA" w:rsidP="005A3BCE">
            <w:pPr>
              <w:spacing w:after="120"/>
              <w:jc w:val="center"/>
              <w:rPr>
                <w:rFonts w:ascii="Verdana" w:hAnsi="Verdana" w:cstheme="minorBidi"/>
                <w:lang w:eastAsia="en-US"/>
              </w:rPr>
            </w:pPr>
            <w:r>
              <w:rPr>
                <w:rFonts w:ascii="Verdana" w:hAnsi="Verdana" w:cstheme="minorBidi"/>
                <w:lang w:eastAsia="en-US"/>
              </w:rPr>
              <w:t>70,9</w:t>
            </w:r>
            <w:r w:rsidR="00D04E7C">
              <w:rPr>
                <w:rFonts w:ascii="Verdana" w:hAnsi="Verdana" w:cstheme="minorBidi"/>
                <w:lang w:eastAsia="en-US"/>
              </w:rPr>
              <w:t>9</w:t>
            </w:r>
          </w:p>
        </w:tc>
      </w:tr>
    </w:tbl>
    <w:p w:rsidR="00D04E7C" w:rsidRDefault="00D04E7C" w:rsidP="00D04E7C">
      <w:pPr>
        <w:ind w:left="1701" w:hanging="1701"/>
        <w:jc w:val="both"/>
        <w:rPr>
          <w:rFonts w:ascii="Verdana" w:eastAsiaTheme="minorHAnsi" w:hAnsi="Verdana" w:cs="Verdana"/>
          <w:sz w:val="22"/>
          <w:szCs w:val="22"/>
          <w:lang w:eastAsia="en-US"/>
        </w:rPr>
      </w:pPr>
    </w:p>
    <w:p w:rsidR="000F713A" w:rsidRDefault="00D04E7C" w:rsidP="00D04E7C">
      <w:pPr>
        <w:spacing w:after="120"/>
        <w:ind w:left="1701" w:hanging="1701"/>
        <w:jc w:val="both"/>
        <w:rPr>
          <w:rFonts w:ascii="Verdana" w:hAnsi="Verdana"/>
          <w:sz w:val="22"/>
          <w:szCs w:val="22"/>
        </w:rPr>
      </w:pPr>
      <w:r>
        <w:rPr>
          <w:rFonts w:ascii="Verdana" w:eastAsia="Times" w:hAnsi="Verdana"/>
          <w:b/>
          <w:sz w:val="22"/>
          <w:szCs w:val="22"/>
        </w:rPr>
        <w:t>ATTESO</w:t>
      </w:r>
      <w:r>
        <w:rPr>
          <w:rFonts w:ascii="Verdana" w:eastAsia="Calibri" w:hAnsi="Verdana" w:cs="Arial"/>
          <w:b/>
          <w:sz w:val="22"/>
          <w:szCs w:val="22"/>
          <w:lang w:eastAsia="en-US"/>
        </w:rPr>
        <w:tab/>
      </w:r>
      <w:r w:rsidR="000D4DDA">
        <w:rPr>
          <w:rFonts w:ascii="Verdana" w:eastAsia="Calibri" w:hAnsi="Verdana" w:cs="Arial"/>
          <w:sz w:val="22"/>
          <w:szCs w:val="22"/>
          <w:lang w:eastAsia="en-US"/>
        </w:rPr>
        <w:t>che nella seduta pubblica del 1</w:t>
      </w:r>
      <w:r>
        <w:rPr>
          <w:rFonts w:ascii="Verdana" w:eastAsia="Calibri" w:hAnsi="Verdana" w:cs="Arial"/>
          <w:sz w:val="22"/>
          <w:szCs w:val="22"/>
          <w:lang w:eastAsia="en-US"/>
        </w:rPr>
        <w:t>9.</w:t>
      </w:r>
      <w:r w:rsidR="000D4DDA">
        <w:rPr>
          <w:rFonts w:ascii="Verdana" w:eastAsia="Calibri" w:hAnsi="Verdana" w:cs="Arial"/>
          <w:sz w:val="22"/>
          <w:szCs w:val="22"/>
          <w:lang w:eastAsia="en-US"/>
        </w:rPr>
        <w:t>9</w:t>
      </w:r>
      <w:r>
        <w:rPr>
          <w:rFonts w:ascii="Verdana" w:eastAsia="Calibri" w:hAnsi="Verdana" w:cs="Arial"/>
          <w:sz w:val="22"/>
          <w:szCs w:val="22"/>
          <w:lang w:eastAsia="en-US"/>
        </w:rPr>
        <w:t xml:space="preserve">.2019, la Commissione giudicatrice ha dato lettura della graduatoria definitiva e contestualmente ha dato mandato al RUP per la predisposizione della proposta di aggiudicazione in favore del </w:t>
      </w:r>
      <w:r w:rsidR="000D4DDA">
        <w:rPr>
          <w:rFonts w:ascii="Verdana" w:eastAsia="Calibri" w:hAnsi="Verdana" w:cs="Arial"/>
          <w:sz w:val="22"/>
          <w:szCs w:val="22"/>
          <w:lang w:eastAsia="en-US"/>
        </w:rPr>
        <w:t>Consorzio Pulinissa Sicilia</w:t>
      </w:r>
      <w:r w:rsidR="000D4DDA" w:rsidRPr="00F200B0">
        <w:rPr>
          <w:rFonts w:ascii="Verdana" w:hAnsi="Verdana"/>
          <w:color w:val="333333"/>
          <w:sz w:val="22"/>
          <w:szCs w:val="22"/>
          <w:lang w:eastAsia="en-US"/>
        </w:rPr>
        <w:t xml:space="preserve"> </w:t>
      </w:r>
      <w:r w:rsidR="000D4DDA" w:rsidRPr="00F200B0">
        <w:rPr>
          <w:rFonts w:ascii="Verdana" w:eastAsia="Calibri" w:hAnsi="Verdana" w:cs="Arial"/>
          <w:sz w:val="22"/>
          <w:szCs w:val="22"/>
          <w:lang w:eastAsia="en-US"/>
        </w:rPr>
        <w:t xml:space="preserve">con sede in Via </w:t>
      </w:r>
      <w:r w:rsidR="000D4DDA">
        <w:rPr>
          <w:rFonts w:ascii="Verdana" w:eastAsia="Calibri" w:hAnsi="Verdana" w:cs="Arial"/>
          <w:sz w:val="22"/>
          <w:szCs w:val="22"/>
          <w:lang w:eastAsia="en-US"/>
        </w:rPr>
        <w:t>Ruggero Settimo, 39,</w:t>
      </w:r>
      <w:r w:rsidR="000D4DDA" w:rsidRPr="00F200B0">
        <w:rPr>
          <w:rFonts w:ascii="Verdana" w:eastAsia="Calibri" w:hAnsi="Verdana" w:cs="Arial"/>
          <w:sz w:val="22"/>
          <w:szCs w:val="22"/>
          <w:lang w:eastAsia="en-US"/>
        </w:rPr>
        <w:t xml:space="preserve"> CAP</w:t>
      </w:r>
      <w:r w:rsidR="000D4DDA" w:rsidRPr="00F200B0">
        <w:rPr>
          <w:rFonts w:ascii="Verdana" w:eastAsia="Calibri" w:hAnsi="Verdana" w:cs="Arial"/>
          <w:i/>
          <w:sz w:val="22"/>
          <w:szCs w:val="22"/>
          <w:lang w:eastAsia="en-US"/>
        </w:rPr>
        <w:t xml:space="preserve"> </w:t>
      </w:r>
      <w:r w:rsidR="000D4DDA" w:rsidRPr="000D4DDA">
        <w:rPr>
          <w:rFonts w:ascii="Verdana" w:eastAsia="Calibri" w:hAnsi="Verdana" w:cs="Arial"/>
          <w:sz w:val="22"/>
          <w:szCs w:val="22"/>
          <w:lang w:eastAsia="en-US"/>
        </w:rPr>
        <w:t>93100 Caltanissetta</w:t>
      </w:r>
      <w:r w:rsidR="000D4DDA">
        <w:rPr>
          <w:rFonts w:ascii="Verdana" w:eastAsia="Calibri" w:hAnsi="Verdana" w:cs="Arial"/>
          <w:i/>
          <w:sz w:val="22"/>
          <w:szCs w:val="22"/>
          <w:lang w:eastAsia="en-US"/>
        </w:rPr>
        <w:t xml:space="preserve"> </w:t>
      </w:r>
      <w:r w:rsidR="000D4DDA">
        <w:rPr>
          <w:rFonts w:ascii="Verdana" w:eastAsia="Calibri" w:hAnsi="Verdana" w:cs="Arial"/>
          <w:sz w:val="22"/>
          <w:szCs w:val="22"/>
          <w:lang w:eastAsia="en-US"/>
        </w:rPr>
        <w:t>– P.I. 01829400850,</w:t>
      </w:r>
      <w:r>
        <w:rPr>
          <w:rFonts w:ascii="Verdana" w:eastAsia="Calibri" w:hAnsi="Verdana" w:cs="Arial"/>
          <w:sz w:val="22"/>
          <w:szCs w:val="22"/>
          <w:lang w:eastAsia="en-US"/>
        </w:rPr>
        <w:t xml:space="preserve"> per aver presentato la migliore offerta non anomala, ottenendo un punteggio totale pari a 7</w:t>
      </w:r>
      <w:r w:rsidR="000D4DDA">
        <w:rPr>
          <w:rFonts w:ascii="Verdana" w:eastAsia="Calibri" w:hAnsi="Verdana" w:cs="Arial"/>
          <w:sz w:val="22"/>
          <w:szCs w:val="22"/>
          <w:lang w:eastAsia="en-US"/>
        </w:rPr>
        <w:t>8</w:t>
      </w:r>
      <w:r>
        <w:rPr>
          <w:rFonts w:ascii="Verdana" w:eastAsia="Calibri" w:hAnsi="Verdana" w:cs="Arial"/>
          <w:sz w:val="22"/>
          <w:szCs w:val="22"/>
          <w:lang w:eastAsia="en-US"/>
        </w:rPr>
        <w:t>,</w:t>
      </w:r>
      <w:r w:rsidR="000D4DDA">
        <w:rPr>
          <w:rFonts w:ascii="Verdana" w:eastAsia="Calibri" w:hAnsi="Verdana" w:cs="Arial"/>
          <w:sz w:val="22"/>
          <w:szCs w:val="22"/>
          <w:lang w:eastAsia="en-US"/>
        </w:rPr>
        <w:t>5</w:t>
      </w:r>
      <w:r w:rsidR="00BD71B7">
        <w:rPr>
          <w:rFonts w:ascii="Verdana" w:eastAsia="Calibri" w:hAnsi="Verdana" w:cs="Arial"/>
          <w:sz w:val="22"/>
          <w:szCs w:val="22"/>
          <w:lang w:eastAsia="en-US"/>
        </w:rPr>
        <w:t xml:space="preserve">1, </w:t>
      </w:r>
      <w:r w:rsidR="00B11836">
        <w:rPr>
          <w:rFonts w:ascii="Verdana" w:eastAsia="Calibri" w:hAnsi="Verdana" w:cs="Arial"/>
          <w:sz w:val="22"/>
          <w:szCs w:val="22"/>
          <w:lang w:eastAsia="en-US"/>
        </w:rPr>
        <w:t xml:space="preserve">con un ribasso del 4,98%, </w:t>
      </w:r>
      <w:r w:rsidR="00BD71B7">
        <w:rPr>
          <w:rFonts w:ascii="Verdana" w:eastAsia="Calibri" w:hAnsi="Verdana" w:cs="Arial"/>
          <w:sz w:val="22"/>
          <w:szCs w:val="22"/>
          <w:lang w:eastAsia="en-US"/>
        </w:rPr>
        <w:t xml:space="preserve">per un </w:t>
      </w:r>
      <w:r>
        <w:rPr>
          <w:rFonts w:ascii="Verdana" w:eastAsia="Calibri" w:hAnsi="Verdana" w:cs="Arial"/>
          <w:sz w:val="22"/>
          <w:szCs w:val="22"/>
          <w:lang w:eastAsia="en-US"/>
        </w:rPr>
        <w:t>importo offer</w:t>
      </w:r>
      <w:r w:rsidR="00BD71B7">
        <w:rPr>
          <w:rFonts w:ascii="Verdana" w:eastAsia="Calibri" w:hAnsi="Verdana" w:cs="Arial"/>
          <w:sz w:val="22"/>
          <w:szCs w:val="22"/>
          <w:lang w:eastAsia="en-US"/>
        </w:rPr>
        <w:t xml:space="preserve">to di € </w:t>
      </w:r>
      <w:r w:rsidR="000F713A">
        <w:rPr>
          <w:rFonts w:ascii="Verdana" w:eastAsia="Calibri" w:hAnsi="Verdana" w:cs="Arial"/>
          <w:sz w:val="22"/>
          <w:szCs w:val="22"/>
          <w:lang w:eastAsia="en-US"/>
        </w:rPr>
        <w:t>829.556,73</w:t>
      </w:r>
      <w:r>
        <w:rPr>
          <w:rFonts w:ascii="Verdana" w:eastAsia="Calibri" w:hAnsi="Verdana" w:cs="Arial"/>
          <w:sz w:val="22"/>
          <w:szCs w:val="22"/>
          <w:lang w:eastAsia="en-US"/>
        </w:rPr>
        <w:t xml:space="preserve"> al netto degli oneri della sicurezza ed IVA </w:t>
      </w:r>
      <w:r w:rsidR="000F713A">
        <w:rPr>
          <w:rFonts w:ascii="Verdana" w:eastAsia="Calibri" w:hAnsi="Verdana" w:cs="Arial"/>
          <w:sz w:val="22"/>
          <w:szCs w:val="22"/>
          <w:lang w:eastAsia="en-US"/>
        </w:rPr>
        <w:t>al 22% pari ad € 182.502,48, per un importo totale di € 1.014.009,21</w:t>
      </w:r>
      <w:r>
        <w:rPr>
          <w:rFonts w:ascii="Verdana" w:eastAsia="Calibri" w:hAnsi="Verdana" w:cs="Arial"/>
          <w:sz w:val="22"/>
          <w:szCs w:val="22"/>
          <w:lang w:eastAsia="en-US"/>
        </w:rPr>
        <w:t>, di cui € 1.950,00</w:t>
      </w:r>
      <w:r>
        <w:rPr>
          <w:rFonts w:ascii="Verdana" w:hAnsi="Verdana"/>
          <w:sz w:val="22"/>
          <w:szCs w:val="22"/>
        </w:rPr>
        <w:t xml:space="preserve"> per oneri relativi alla sicurezza</w:t>
      </w:r>
      <w:r w:rsidR="000F713A">
        <w:rPr>
          <w:rFonts w:ascii="Verdana" w:hAnsi="Verdana"/>
          <w:sz w:val="22"/>
          <w:szCs w:val="22"/>
        </w:rPr>
        <w:t>;</w:t>
      </w:r>
    </w:p>
    <w:p w:rsidR="00D04E7C" w:rsidRDefault="00D04E7C" w:rsidP="00D04E7C">
      <w:pPr>
        <w:widowControl w:val="0"/>
        <w:spacing w:after="120"/>
        <w:ind w:left="1701" w:hanging="1701"/>
        <w:jc w:val="both"/>
        <w:rPr>
          <w:rFonts w:ascii="Verdana" w:eastAsia="Times" w:hAnsi="Verdana"/>
          <w:sz w:val="22"/>
          <w:szCs w:val="22"/>
        </w:rPr>
      </w:pPr>
      <w:r>
        <w:rPr>
          <w:rFonts w:ascii="Verdana" w:eastAsia="Times" w:hAnsi="Verdana"/>
          <w:b/>
          <w:sz w:val="22"/>
          <w:szCs w:val="22"/>
        </w:rPr>
        <w:t>ATTESO</w:t>
      </w:r>
      <w:r>
        <w:rPr>
          <w:rFonts w:ascii="Verdana" w:eastAsia="Times" w:hAnsi="Verdana"/>
          <w:b/>
          <w:sz w:val="22"/>
          <w:szCs w:val="22"/>
        </w:rPr>
        <w:tab/>
      </w:r>
      <w:r>
        <w:rPr>
          <w:rFonts w:ascii="Verdana" w:eastAsiaTheme="minorHAnsi" w:hAnsi="Verdana" w:cs="Verdana"/>
          <w:sz w:val="22"/>
          <w:szCs w:val="22"/>
          <w:lang w:eastAsia="en-US"/>
        </w:rPr>
        <w:t xml:space="preserve">che, nei limiti del ribasso ottenuto, la somma da accantonare, in via prudenziale, per la costituzione del fondo di cui all’art. 113 del Codice corrisponde a complessivi € </w:t>
      </w:r>
      <w:r w:rsidR="00947BE0">
        <w:rPr>
          <w:rFonts w:ascii="Verdana" w:eastAsiaTheme="minorHAnsi" w:hAnsi="Verdana" w:cs="Verdana"/>
          <w:sz w:val="22"/>
          <w:szCs w:val="22"/>
          <w:lang w:eastAsia="en-US"/>
        </w:rPr>
        <w:t>17.460,6</w:t>
      </w:r>
      <w:r w:rsidR="00A27D96">
        <w:rPr>
          <w:rFonts w:ascii="Verdana" w:eastAsiaTheme="minorHAnsi" w:hAnsi="Verdana" w:cs="Verdana"/>
          <w:sz w:val="22"/>
          <w:szCs w:val="22"/>
          <w:lang w:eastAsia="en-US"/>
        </w:rPr>
        <w:t>8</w:t>
      </w:r>
      <w:r>
        <w:rPr>
          <w:rFonts w:ascii="Verdana" w:hAnsi="Verdana"/>
          <w:color w:val="000000"/>
          <w:sz w:val="22"/>
          <w:szCs w:val="22"/>
        </w:rPr>
        <w:t xml:space="preserve">, </w:t>
      </w:r>
      <w:r>
        <w:rPr>
          <w:rFonts w:ascii="Verdana" w:eastAsiaTheme="minorHAnsi" w:hAnsi="Verdana" w:cs="Verdana"/>
          <w:sz w:val="22"/>
          <w:szCs w:val="22"/>
          <w:lang w:eastAsia="en-US"/>
        </w:rPr>
        <w:t>da imputare come segue:</w:t>
      </w:r>
    </w:p>
    <w:tbl>
      <w:tblPr>
        <w:tblStyle w:val="Grigliatabella"/>
        <w:tblW w:w="0" w:type="auto"/>
        <w:tblInd w:w="1809" w:type="dxa"/>
        <w:tblLook w:val="04A0" w:firstRow="1" w:lastRow="0" w:firstColumn="1" w:lastColumn="0" w:noHBand="0" w:noVBand="1"/>
      </w:tblPr>
      <w:tblGrid>
        <w:gridCol w:w="2445"/>
        <w:gridCol w:w="2658"/>
        <w:gridCol w:w="2268"/>
      </w:tblGrid>
      <w:tr w:rsidR="00D04E7C" w:rsidTr="00C60358">
        <w:tc>
          <w:tcPr>
            <w:tcW w:w="244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Default="00D04E7C" w:rsidP="00C60358">
            <w:pPr>
              <w:jc w:val="center"/>
              <w:rPr>
                <w:rFonts w:ascii="Verdana" w:hAnsi="Verdana"/>
                <w:color w:val="FF0000"/>
                <w:lang w:eastAsia="en-US"/>
              </w:rPr>
            </w:pPr>
            <w:r>
              <w:rPr>
                <w:rFonts w:ascii="Verdana" w:hAnsi="Verdana"/>
                <w:lang w:eastAsia="en-US"/>
              </w:rPr>
              <w:t>Capitolo di spesa</w:t>
            </w:r>
          </w:p>
        </w:tc>
        <w:tc>
          <w:tcPr>
            <w:tcW w:w="265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Default="00D04E7C" w:rsidP="00C60358">
            <w:pPr>
              <w:jc w:val="center"/>
              <w:rPr>
                <w:rFonts w:ascii="Verdana" w:hAnsi="Verdana"/>
                <w:lang w:eastAsia="en-US"/>
              </w:rPr>
            </w:pPr>
            <w:r>
              <w:rPr>
                <w:rFonts w:ascii="Verdana" w:hAnsi="Verdana"/>
                <w:lang w:eastAsia="en-US"/>
              </w:rPr>
              <w:t>Importo</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Default="00D04E7C" w:rsidP="00C60358">
            <w:pPr>
              <w:jc w:val="center"/>
              <w:rPr>
                <w:rFonts w:ascii="Verdana" w:hAnsi="Verdana"/>
                <w:lang w:eastAsia="en-US"/>
              </w:rPr>
            </w:pPr>
            <w:r>
              <w:rPr>
                <w:rFonts w:ascii="Verdana" w:hAnsi="Verdana"/>
                <w:lang w:eastAsia="en-US"/>
              </w:rPr>
              <w:t>Anno</w:t>
            </w:r>
          </w:p>
        </w:tc>
      </w:tr>
      <w:tr w:rsidR="00D04E7C" w:rsidTr="008F3653">
        <w:trPr>
          <w:trHeight w:val="424"/>
        </w:trPr>
        <w:tc>
          <w:tcPr>
            <w:tcW w:w="2445" w:type="dxa"/>
            <w:tcBorders>
              <w:top w:val="single" w:sz="4" w:space="0" w:color="auto"/>
              <w:left w:val="single" w:sz="4" w:space="0" w:color="auto"/>
              <w:bottom w:val="single" w:sz="4" w:space="0" w:color="auto"/>
              <w:right w:val="single" w:sz="4" w:space="0" w:color="auto"/>
            </w:tcBorders>
            <w:vAlign w:val="center"/>
            <w:hideMark/>
          </w:tcPr>
          <w:p w:rsidR="00D04E7C" w:rsidRDefault="00D04E7C" w:rsidP="008F3653">
            <w:pPr>
              <w:jc w:val="center"/>
              <w:rPr>
                <w:rFonts w:ascii="Verdana" w:hAnsi="Verdana"/>
                <w:color w:val="FF0000"/>
                <w:lang w:eastAsia="en-US"/>
              </w:rPr>
            </w:pPr>
            <w:r w:rsidRPr="005C659C">
              <w:rPr>
                <w:rFonts w:ascii="Verdana" w:hAnsi="Verdana"/>
                <w:szCs w:val="22"/>
              </w:rPr>
              <w:t>3U1205113</w:t>
            </w:r>
          </w:p>
        </w:tc>
        <w:tc>
          <w:tcPr>
            <w:tcW w:w="2658" w:type="dxa"/>
            <w:tcBorders>
              <w:top w:val="single" w:sz="4" w:space="0" w:color="auto"/>
              <w:left w:val="single" w:sz="4" w:space="0" w:color="auto"/>
              <w:bottom w:val="single" w:sz="4" w:space="0" w:color="auto"/>
              <w:right w:val="single" w:sz="4" w:space="0" w:color="auto"/>
            </w:tcBorders>
            <w:vAlign w:val="center"/>
            <w:hideMark/>
          </w:tcPr>
          <w:p w:rsidR="00D04E7C" w:rsidRDefault="00947BE0" w:rsidP="00A27D96">
            <w:pPr>
              <w:jc w:val="center"/>
              <w:rPr>
                <w:rFonts w:ascii="Verdana" w:hAnsi="Verdana"/>
                <w:lang w:eastAsia="en-US"/>
              </w:rPr>
            </w:pPr>
            <w:r>
              <w:rPr>
                <w:rFonts w:ascii="Verdana" w:hAnsi="Verdana"/>
                <w:lang w:eastAsia="en-US"/>
              </w:rPr>
              <w:t>17.460,6</w:t>
            </w:r>
            <w:r w:rsidR="00A27D96">
              <w:rPr>
                <w:rFonts w:ascii="Verdana" w:hAnsi="Verdana"/>
                <w:lang w:eastAsia="en-US"/>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4E7C" w:rsidRDefault="00D04E7C" w:rsidP="008F3653">
            <w:pPr>
              <w:jc w:val="center"/>
              <w:rPr>
                <w:rFonts w:ascii="Verdana" w:hAnsi="Verdana"/>
                <w:lang w:eastAsia="en-US"/>
              </w:rPr>
            </w:pPr>
            <w:r>
              <w:rPr>
                <w:rFonts w:ascii="Verdana" w:hAnsi="Verdana"/>
                <w:lang w:eastAsia="en-US"/>
              </w:rPr>
              <w:t>2019</w:t>
            </w:r>
          </w:p>
        </w:tc>
      </w:tr>
    </w:tbl>
    <w:p w:rsidR="00D04E7C" w:rsidRDefault="00D04E7C" w:rsidP="00C60358">
      <w:pPr>
        <w:widowControl w:val="0"/>
        <w:spacing w:before="100" w:beforeAutospacing="1" w:after="100" w:afterAutospacing="1"/>
        <w:ind w:left="1701" w:hanging="1701"/>
        <w:jc w:val="both"/>
        <w:rPr>
          <w:rFonts w:ascii="Verdana" w:eastAsia="Times" w:hAnsi="Verdana"/>
          <w:sz w:val="22"/>
          <w:szCs w:val="22"/>
        </w:rPr>
      </w:pPr>
      <w:r>
        <w:rPr>
          <w:rFonts w:ascii="Verdana" w:eastAsia="Times" w:hAnsi="Verdana"/>
          <w:b/>
          <w:sz w:val="22"/>
          <w:szCs w:val="22"/>
        </w:rPr>
        <w:t xml:space="preserve">VISTO </w:t>
      </w:r>
      <w:r>
        <w:rPr>
          <w:rFonts w:ascii="Verdana" w:eastAsia="Times" w:hAnsi="Verdana"/>
          <w:sz w:val="22"/>
          <w:szCs w:val="22"/>
        </w:rPr>
        <w:tab/>
        <w:t>l’art. 32, comma 5, del Codice, il quale dispone che la stazione appaltante, previa verifica della proposta di aggiudicazione ai sensi dell'articolo 33, comma 1, provvede all'aggiudicazione;</w:t>
      </w:r>
    </w:p>
    <w:p w:rsidR="00D04E7C" w:rsidRDefault="00D04E7C" w:rsidP="00D04E7C">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 xml:space="preserve">VISTO </w:t>
      </w:r>
      <w:r>
        <w:rPr>
          <w:rFonts w:ascii="Verdana" w:eastAsia="Calibri" w:hAnsi="Verdana" w:cs="Arial"/>
          <w:b/>
          <w:sz w:val="22"/>
          <w:szCs w:val="22"/>
          <w:lang w:eastAsia="en-US"/>
        </w:rPr>
        <w:tab/>
      </w:r>
      <w:r>
        <w:rPr>
          <w:rFonts w:ascii="Verdana" w:eastAsia="Calibri" w:hAnsi="Verdana" w:cs="Arial"/>
          <w:sz w:val="22"/>
          <w:szCs w:val="22"/>
          <w:lang w:eastAsia="en-US"/>
        </w:rPr>
        <w:t xml:space="preserve">l’art. 32, comma 7, </w:t>
      </w:r>
      <w:r>
        <w:rPr>
          <w:rFonts w:ascii="Verdana" w:eastAsia="Times" w:hAnsi="Verdana"/>
          <w:sz w:val="22"/>
          <w:szCs w:val="22"/>
        </w:rPr>
        <w:t>del Codice</w:t>
      </w:r>
      <w:r>
        <w:rPr>
          <w:rFonts w:ascii="Verdana" w:eastAsia="Calibri" w:hAnsi="Verdana" w:cs="Arial"/>
          <w:sz w:val="22"/>
          <w:szCs w:val="22"/>
          <w:lang w:eastAsia="en-US"/>
        </w:rPr>
        <w:t xml:space="preserve"> secondo cui l’aggiudicazione diventa efficace dopo la verifica del possesso dei prescritti requisiti</w:t>
      </w:r>
      <w:r>
        <w:rPr>
          <w:rFonts w:ascii="Verdana" w:eastAsia="Times" w:hAnsi="Verdana" w:cs="Calibri"/>
          <w:sz w:val="22"/>
          <w:szCs w:val="22"/>
        </w:rPr>
        <w:t>;</w:t>
      </w:r>
    </w:p>
    <w:p w:rsidR="00D04E7C" w:rsidRPr="003668FE" w:rsidRDefault="00D04E7C" w:rsidP="008F3653">
      <w:pPr>
        <w:spacing w:after="120"/>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 xml:space="preserve">VISTO </w:t>
      </w:r>
      <w:r>
        <w:rPr>
          <w:rFonts w:ascii="Verdana" w:eastAsia="Calibri" w:hAnsi="Verdana" w:cs="Arial"/>
          <w:b/>
          <w:sz w:val="22"/>
          <w:szCs w:val="22"/>
          <w:lang w:eastAsia="en-US"/>
        </w:rPr>
        <w:tab/>
      </w:r>
      <w:r>
        <w:rPr>
          <w:rFonts w:ascii="Verdana" w:eastAsia="Calibri" w:hAnsi="Verdana" w:cs="Arial"/>
          <w:sz w:val="22"/>
          <w:szCs w:val="22"/>
          <w:lang w:eastAsia="en-US"/>
        </w:rPr>
        <w:t xml:space="preserve">l’art. 32, comma 9, del </w:t>
      </w:r>
      <w:r>
        <w:rPr>
          <w:rFonts w:ascii="Verdana" w:eastAsia="Times" w:hAnsi="Verdana"/>
          <w:sz w:val="22"/>
          <w:szCs w:val="22"/>
        </w:rPr>
        <w:t>Codice</w:t>
      </w:r>
      <w:r>
        <w:rPr>
          <w:rFonts w:ascii="Verdana" w:eastAsia="Calibri" w:hAnsi="Verdana" w:cs="Arial"/>
          <w:sz w:val="22"/>
          <w:szCs w:val="22"/>
          <w:lang w:eastAsia="en-US"/>
        </w:rPr>
        <w:t xml:space="preserve"> secondo cui il contratto non può comunque essere stipulato prima di trentacinque giorni dall'invio dell'ultima delle comunicazioni del </w:t>
      </w:r>
      <w:hyperlink r:id="rId8" w:anchor="076" w:history="1">
        <w:r w:rsidRPr="003668FE">
          <w:rPr>
            <w:rStyle w:val="Collegamentoipertestuale"/>
            <w:rFonts w:ascii="Verdana" w:eastAsia="Calibri" w:hAnsi="Verdana" w:cs="Arial"/>
            <w:color w:val="auto"/>
            <w:sz w:val="22"/>
            <w:szCs w:val="22"/>
            <w:u w:val="none"/>
            <w:lang w:eastAsia="en-US"/>
          </w:rPr>
          <w:t>provvedimento di aggiudicazione</w:t>
        </w:r>
      </w:hyperlink>
      <w:r w:rsidRPr="003668FE">
        <w:rPr>
          <w:rFonts w:ascii="Verdana" w:eastAsia="Calibri" w:hAnsi="Verdana" w:cs="Arial"/>
          <w:sz w:val="22"/>
          <w:szCs w:val="22"/>
          <w:lang w:eastAsia="en-US"/>
        </w:rPr>
        <w:t>;</w:t>
      </w:r>
    </w:p>
    <w:p w:rsidR="00D04E7C" w:rsidRDefault="00D04E7C" w:rsidP="00D04E7C">
      <w:pPr>
        <w:widowControl w:val="0"/>
        <w:spacing w:before="100" w:beforeAutospacing="1" w:after="100" w:afterAutospacing="1"/>
        <w:ind w:left="1701" w:hanging="1701"/>
        <w:jc w:val="both"/>
        <w:rPr>
          <w:rFonts w:ascii="Verdana" w:eastAsia="Times" w:hAnsi="Verdana"/>
          <w:sz w:val="22"/>
          <w:szCs w:val="22"/>
        </w:rPr>
      </w:pPr>
      <w:r>
        <w:rPr>
          <w:rFonts w:ascii="Verdana" w:eastAsia="Times" w:hAnsi="Verdana"/>
          <w:b/>
          <w:sz w:val="22"/>
          <w:szCs w:val="22"/>
        </w:rPr>
        <w:t>VISTO</w:t>
      </w:r>
      <w:r>
        <w:rPr>
          <w:rFonts w:ascii="Verdana" w:eastAsia="Times" w:hAnsi="Verdana"/>
          <w:b/>
          <w:sz w:val="22"/>
          <w:szCs w:val="22"/>
        </w:rPr>
        <w:tab/>
      </w:r>
      <w:r>
        <w:rPr>
          <w:rFonts w:ascii="Verdana" w:eastAsia="Times" w:hAnsi="Verdana"/>
          <w:sz w:val="22"/>
          <w:szCs w:val="22"/>
        </w:rPr>
        <w:t>l’art. 76, comma 5, lettera a), del Codice, il quale dispone che “</w:t>
      </w:r>
      <w:r>
        <w:rPr>
          <w:rFonts w:ascii="Verdana" w:eastAsia="Times" w:hAnsi="Verdana"/>
          <w:i/>
          <w:sz w:val="22"/>
          <w:szCs w:val="22"/>
        </w:rPr>
        <w:t>Le stazioni appaltanti comunicano d'ufficio immediatamente e comunque entro un termine non superiore a cinque giorni l'aggiudicazione, all'aggiudicatario, al concorrente che segue nella graduatoria, a tutti i candidati che hanno presentato un'offerta ammessa in gara, a coloro la cui candidatura o offerta siano state escluse se hanno proposto impugnazione avverso l'esclusione o sono in termini per presentare impugnazione, nonché a coloro che hanno impugnato il bando o la lettera di invito, se tali impugnazioni non siano state respinte con pronuncia giurisdizionale definitiva.</w:t>
      </w:r>
      <w:r>
        <w:rPr>
          <w:rFonts w:ascii="Verdana" w:eastAsia="Times" w:hAnsi="Verdana"/>
          <w:sz w:val="22"/>
          <w:szCs w:val="22"/>
        </w:rPr>
        <w:t>”;</w:t>
      </w:r>
    </w:p>
    <w:p w:rsidR="00D04E7C" w:rsidRDefault="00D04E7C" w:rsidP="00D04E7C">
      <w:pPr>
        <w:spacing w:after="120" w:line="288" w:lineRule="exact"/>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VISTE</w:t>
      </w:r>
      <w:r>
        <w:rPr>
          <w:rFonts w:ascii="Verdana" w:eastAsia="Calibri" w:hAnsi="Verdana" w:cs="Arial"/>
          <w:b/>
          <w:sz w:val="22"/>
          <w:szCs w:val="22"/>
          <w:lang w:eastAsia="en-US"/>
        </w:rPr>
        <w:tab/>
      </w:r>
      <w:r>
        <w:rPr>
          <w:rFonts w:ascii="Verdana" w:eastAsia="Calibri" w:hAnsi="Verdana" w:cs="Arial"/>
          <w:sz w:val="22"/>
          <w:szCs w:val="22"/>
          <w:lang w:eastAsia="en-US"/>
        </w:rPr>
        <w:t>le risultanze tutte della procedura celebrata;</w:t>
      </w:r>
    </w:p>
    <w:p w:rsidR="00D04E7C" w:rsidRDefault="00D04E7C" w:rsidP="00D04E7C">
      <w:pPr>
        <w:spacing w:after="120" w:line="288" w:lineRule="exact"/>
        <w:ind w:left="1701" w:hanging="1701"/>
        <w:jc w:val="both"/>
        <w:rPr>
          <w:rFonts w:ascii="Verdana" w:eastAsia="Calibri" w:hAnsi="Verdana" w:cs="Arial"/>
          <w:sz w:val="22"/>
          <w:szCs w:val="22"/>
          <w:lang w:eastAsia="en-US"/>
        </w:rPr>
      </w:pPr>
      <w:r>
        <w:rPr>
          <w:rFonts w:ascii="Verdana" w:eastAsia="Calibri" w:hAnsi="Verdana" w:cs="Arial"/>
          <w:b/>
          <w:sz w:val="22"/>
          <w:szCs w:val="22"/>
          <w:lang w:eastAsia="en-US"/>
        </w:rPr>
        <w:t>CONDIVISA</w:t>
      </w:r>
      <w:r>
        <w:rPr>
          <w:rFonts w:ascii="Verdana" w:eastAsia="Calibri" w:hAnsi="Verdana" w:cs="Arial"/>
          <w:b/>
          <w:sz w:val="22"/>
          <w:szCs w:val="22"/>
          <w:lang w:eastAsia="en-US"/>
        </w:rPr>
        <w:tab/>
      </w:r>
      <w:r>
        <w:rPr>
          <w:rFonts w:ascii="Verdana" w:eastAsia="Calibri" w:hAnsi="Verdana" w:cs="Arial"/>
          <w:sz w:val="22"/>
          <w:szCs w:val="22"/>
          <w:lang w:eastAsia="en-US"/>
        </w:rPr>
        <w:t>la relazione predisposta dall’area competente, parte integrante della presente determinazione</w:t>
      </w:r>
    </w:p>
    <w:p w:rsidR="00D04E7C" w:rsidRDefault="00D04E7C" w:rsidP="00D04E7C">
      <w:pPr>
        <w:spacing w:line="288" w:lineRule="exact"/>
        <w:ind w:left="1701" w:hanging="1701"/>
        <w:jc w:val="both"/>
        <w:rPr>
          <w:rFonts w:ascii="Verdana" w:eastAsia="Calibri" w:hAnsi="Verdana" w:cs="Arial"/>
          <w:sz w:val="22"/>
          <w:szCs w:val="22"/>
          <w:lang w:eastAsia="en-US"/>
        </w:rPr>
      </w:pPr>
    </w:p>
    <w:p w:rsidR="00D04E7C" w:rsidRDefault="00D04E7C" w:rsidP="00D04E7C">
      <w:pPr>
        <w:spacing w:line="288" w:lineRule="exact"/>
        <w:jc w:val="center"/>
        <w:rPr>
          <w:rFonts w:ascii="Verdana" w:eastAsia="Calibri" w:hAnsi="Verdana" w:cs="Arial"/>
          <w:b/>
          <w:sz w:val="22"/>
          <w:szCs w:val="22"/>
          <w:lang w:eastAsia="en-US"/>
        </w:rPr>
      </w:pPr>
      <w:r>
        <w:rPr>
          <w:rFonts w:ascii="Verdana" w:eastAsia="Calibri" w:hAnsi="Verdana" w:cs="Arial"/>
          <w:b/>
          <w:sz w:val="22"/>
          <w:szCs w:val="22"/>
          <w:lang w:eastAsia="en-US"/>
        </w:rPr>
        <w:t>DETERMINA</w:t>
      </w:r>
    </w:p>
    <w:p w:rsidR="00D04E7C" w:rsidRDefault="00D04E7C" w:rsidP="00D04E7C">
      <w:pPr>
        <w:spacing w:line="288" w:lineRule="exact"/>
        <w:ind w:left="1701" w:hanging="1701"/>
        <w:jc w:val="center"/>
        <w:rPr>
          <w:rFonts w:ascii="Verdana" w:eastAsia="Calibri" w:hAnsi="Verdana" w:cs="Arial"/>
          <w:b/>
          <w:sz w:val="22"/>
          <w:szCs w:val="22"/>
          <w:lang w:eastAsia="en-US"/>
        </w:rPr>
      </w:pPr>
    </w:p>
    <w:p w:rsidR="00732CA6" w:rsidRDefault="00732CA6" w:rsidP="00947BE0">
      <w:pPr>
        <w:spacing w:after="120"/>
        <w:ind w:left="1701" w:hanging="1701"/>
        <w:jc w:val="both"/>
        <w:rPr>
          <w:rFonts w:ascii="Verdana" w:eastAsia="Times" w:hAnsi="Verdana"/>
          <w:sz w:val="22"/>
          <w:szCs w:val="22"/>
        </w:rPr>
      </w:pPr>
    </w:p>
    <w:p w:rsidR="00A27D96" w:rsidRDefault="00D04E7C" w:rsidP="0067782C">
      <w:pPr>
        <w:pStyle w:val="Paragrafoelenco"/>
        <w:numPr>
          <w:ilvl w:val="0"/>
          <w:numId w:val="6"/>
        </w:numPr>
        <w:spacing w:after="120"/>
        <w:ind w:hanging="720"/>
        <w:jc w:val="both"/>
        <w:rPr>
          <w:rFonts w:ascii="Verdana" w:hAnsi="Verdana"/>
          <w:sz w:val="22"/>
          <w:szCs w:val="22"/>
        </w:rPr>
      </w:pPr>
      <w:r w:rsidRPr="0067782C">
        <w:rPr>
          <w:rFonts w:ascii="Verdana" w:eastAsia="Times" w:hAnsi="Verdana"/>
          <w:sz w:val="22"/>
          <w:szCs w:val="22"/>
        </w:rPr>
        <w:t xml:space="preserve">di aggiudicare la procedura in oggetto </w:t>
      </w:r>
      <w:r w:rsidR="00732CA6" w:rsidRPr="0067782C">
        <w:rPr>
          <w:rFonts w:ascii="Verdana" w:eastAsia="Times" w:hAnsi="Verdana"/>
          <w:sz w:val="22"/>
          <w:szCs w:val="22"/>
        </w:rPr>
        <w:t>al</w:t>
      </w:r>
      <w:r w:rsidR="00947BE0" w:rsidRPr="0067782C">
        <w:rPr>
          <w:rFonts w:ascii="Verdana" w:eastAsia="Calibri" w:hAnsi="Verdana" w:cs="Arial"/>
          <w:sz w:val="22"/>
          <w:szCs w:val="22"/>
          <w:lang w:eastAsia="en-US"/>
        </w:rPr>
        <w:t xml:space="preserve"> Consorzio Pulinissa Sicilia</w:t>
      </w:r>
      <w:r w:rsidR="00947BE0" w:rsidRPr="0067782C">
        <w:rPr>
          <w:rFonts w:ascii="Verdana" w:hAnsi="Verdana"/>
          <w:color w:val="333333"/>
          <w:sz w:val="22"/>
          <w:szCs w:val="22"/>
          <w:lang w:eastAsia="en-US"/>
        </w:rPr>
        <w:t xml:space="preserve"> </w:t>
      </w:r>
      <w:r w:rsidR="00947BE0" w:rsidRPr="0067782C">
        <w:rPr>
          <w:rFonts w:ascii="Verdana" w:eastAsia="Calibri" w:hAnsi="Verdana" w:cs="Arial"/>
          <w:sz w:val="22"/>
          <w:szCs w:val="22"/>
          <w:lang w:eastAsia="en-US"/>
        </w:rPr>
        <w:t>con sede in Via Ruggero Settimo, 39, CAP</w:t>
      </w:r>
      <w:r w:rsidR="00947BE0" w:rsidRPr="0067782C">
        <w:rPr>
          <w:rFonts w:ascii="Verdana" w:eastAsia="Calibri" w:hAnsi="Verdana" w:cs="Arial"/>
          <w:i/>
          <w:sz w:val="22"/>
          <w:szCs w:val="22"/>
          <w:lang w:eastAsia="en-US"/>
        </w:rPr>
        <w:t xml:space="preserve"> </w:t>
      </w:r>
      <w:r w:rsidR="00947BE0" w:rsidRPr="0067782C">
        <w:rPr>
          <w:rFonts w:ascii="Verdana" w:eastAsia="Calibri" w:hAnsi="Verdana" w:cs="Arial"/>
          <w:sz w:val="22"/>
          <w:szCs w:val="22"/>
          <w:lang w:eastAsia="en-US"/>
        </w:rPr>
        <w:t>93100 Caltanissetta</w:t>
      </w:r>
      <w:r w:rsidR="00947BE0" w:rsidRPr="0067782C">
        <w:rPr>
          <w:rFonts w:ascii="Verdana" w:eastAsia="Calibri" w:hAnsi="Verdana" w:cs="Arial"/>
          <w:i/>
          <w:sz w:val="22"/>
          <w:szCs w:val="22"/>
          <w:lang w:eastAsia="en-US"/>
        </w:rPr>
        <w:t xml:space="preserve"> </w:t>
      </w:r>
      <w:r w:rsidR="00947BE0" w:rsidRPr="0067782C">
        <w:rPr>
          <w:rFonts w:ascii="Verdana" w:eastAsia="Calibri" w:hAnsi="Verdana" w:cs="Arial"/>
          <w:sz w:val="22"/>
          <w:szCs w:val="22"/>
          <w:lang w:eastAsia="en-US"/>
        </w:rPr>
        <w:t>– P.I. 01829400850, per aver presentato la migliore offerta non anomala, ottenendo un punteggio totale pari a 78,5</w:t>
      </w:r>
      <w:r w:rsidR="00732CA6" w:rsidRPr="0067782C">
        <w:rPr>
          <w:rFonts w:ascii="Verdana" w:eastAsia="Calibri" w:hAnsi="Verdana" w:cs="Arial"/>
          <w:sz w:val="22"/>
          <w:szCs w:val="22"/>
          <w:lang w:eastAsia="en-US"/>
        </w:rPr>
        <w:t>1, per un</w:t>
      </w:r>
      <w:r w:rsidR="00947BE0" w:rsidRPr="0067782C">
        <w:rPr>
          <w:rFonts w:ascii="Verdana" w:eastAsia="Calibri" w:hAnsi="Verdana" w:cs="Arial"/>
          <w:sz w:val="22"/>
          <w:szCs w:val="22"/>
          <w:lang w:eastAsia="en-US"/>
        </w:rPr>
        <w:t xml:space="preserve"> </w:t>
      </w:r>
      <w:r w:rsidR="00A27D96" w:rsidRPr="0067782C">
        <w:rPr>
          <w:rFonts w:ascii="Verdana" w:eastAsia="Calibri" w:hAnsi="Verdana" w:cs="Arial"/>
          <w:sz w:val="22"/>
          <w:szCs w:val="22"/>
          <w:lang w:eastAsia="en-US"/>
        </w:rPr>
        <w:t>importo offerto di € 829.556,73 al netto degli oneri della sicurezza ed IVA al 22% pari ad € 182.502,48, per un importo totale di € 1.014.009,21, di cui € 1.950,00</w:t>
      </w:r>
      <w:r w:rsidR="00A27D96" w:rsidRPr="0067782C">
        <w:rPr>
          <w:rFonts w:ascii="Verdana" w:hAnsi="Verdana"/>
          <w:sz w:val="22"/>
          <w:szCs w:val="22"/>
        </w:rPr>
        <w:t xml:space="preserve"> per oneri relativi alla sicurezza;</w:t>
      </w:r>
    </w:p>
    <w:p w:rsidR="0067782C" w:rsidRPr="0067782C" w:rsidRDefault="0067782C" w:rsidP="0067782C">
      <w:pPr>
        <w:spacing w:after="120"/>
        <w:jc w:val="both"/>
        <w:rPr>
          <w:rFonts w:ascii="Verdana" w:hAnsi="Verdana"/>
          <w:sz w:val="22"/>
          <w:szCs w:val="22"/>
        </w:rPr>
      </w:pPr>
    </w:p>
    <w:p w:rsidR="00D04E7C" w:rsidRPr="00F41B89" w:rsidRDefault="00D04E7C" w:rsidP="0067782C">
      <w:pPr>
        <w:pStyle w:val="Paragrafoelenco"/>
        <w:numPr>
          <w:ilvl w:val="0"/>
          <w:numId w:val="2"/>
        </w:numPr>
        <w:spacing w:after="120"/>
        <w:ind w:hanging="720"/>
        <w:contextualSpacing w:val="0"/>
        <w:jc w:val="both"/>
        <w:rPr>
          <w:rFonts w:ascii="Verdana" w:eastAsiaTheme="minorHAnsi" w:hAnsi="Verdana" w:cs="Verdana"/>
          <w:sz w:val="22"/>
          <w:szCs w:val="22"/>
          <w:lang w:eastAsia="en-US"/>
        </w:rPr>
      </w:pPr>
      <w:r w:rsidRPr="00F41B89">
        <w:rPr>
          <w:rFonts w:ascii="Verdana" w:eastAsia="Times" w:hAnsi="Verdana"/>
          <w:sz w:val="22"/>
          <w:szCs w:val="22"/>
        </w:rPr>
        <w:t>di dare mandato al RUP, affinché:</w:t>
      </w:r>
    </w:p>
    <w:p w:rsidR="00D04E7C" w:rsidRPr="00F41B89" w:rsidRDefault="00D04E7C" w:rsidP="00C60358">
      <w:pPr>
        <w:pStyle w:val="Paragrafoelenco"/>
        <w:numPr>
          <w:ilvl w:val="1"/>
          <w:numId w:val="2"/>
        </w:numPr>
        <w:spacing w:after="120" w:line="288" w:lineRule="exact"/>
        <w:ind w:hanging="720"/>
        <w:contextualSpacing w:val="0"/>
        <w:jc w:val="both"/>
        <w:rPr>
          <w:rFonts w:ascii="Verdana" w:eastAsia="Times" w:hAnsi="Verdana"/>
          <w:sz w:val="22"/>
          <w:szCs w:val="22"/>
        </w:rPr>
      </w:pPr>
      <w:r w:rsidRPr="00F41B89">
        <w:rPr>
          <w:rFonts w:ascii="Verdana" w:eastAsia="Times" w:hAnsi="Verdana"/>
          <w:sz w:val="22"/>
          <w:szCs w:val="22"/>
        </w:rPr>
        <w:t>proceda alla verifica del possesso dei requisiti in capo all’aggiudicatario;</w:t>
      </w:r>
    </w:p>
    <w:p w:rsidR="00D04E7C" w:rsidRPr="00F41B89" w:rsidRDefault="00D04E7C" w:rsidP="00C60358">
      <w:pPr>
        <w:pStyle w:val="Paragrafoelenco"/>
        <w:numPr>
          <w:ilvl w:val="1"/>
          <w:numId w:val="2"/>
        </w:numPr>
        <w:spacing w:after="120" w:line="288" w:lineRule="exact"/>
        <w:ind w:hanging="720"/>
        <w:contextualSpacing w:val="0"/>
        <w:jc w:val="both"/>
        <w:rPr>
          <w:rFonts w:ascii="Verdana" w:eastAsia="Times" w:hAnsi="Verdana"/>
          <w:sz w:val="22"/>
          <w:szCs w:val="22"/>
        </w:rPr>
      </w:pPr>
      <w:r w:rsidRPr="00F41B89">
        <w:rPr>
          <w:rFonts w:ascii="Verdana" w:eastAsia="Times" w:hAnsi="Verdana"/>
          <w:sz w:val="22"/>
          <w:szCs w:val="22"/>
        </w:rPr>
        <w:t xml:space="preserve">richieda all’aggiudicatario la cauzione definitiva ai sensi dell’art. 103 del Codice e della </w:t>
      </w:r>
      <w:r w:rsidRPr="00F41B89">
        <w:rPr>
          <w:rFonts w:ascii="Verdana" w:eastAsia="Times" w:hAnsi="Verdana"/>
          <w:i/>
          <w:sz w:val="22"/>
          <w:szCs w:val="22"/>
        </w:rPr>
        <w:t>lex specialis</w:t>
      </w:r>
      <w:r w:rsidRPr="00F41B89">
        <w:rPr>
          <w:rFonts w:ascii="Verdana" w:eastAsia="Times" w:hAnsi="Verdana"/>
          <w:sz w:val="22"/>
          <w:szCs w:val="22"/>
        </w:rPr>
        <w:t xml:space="preserve"> di gara, nonché ogni altro documento da sottoporre prima della stipula del contratto;</w:t>
      </w:r>
    </w:p>
    <w:p w:rsidR="00D04E7C" w:rsidRPr="00F41B89" w:rsidRDefault="00D04E7C" w:rsidP="00C60358">
      <w:pPr>
        <w:pStyle w:val="Paragrafoelenco"/>
        <w:numPr>
          <w:ilvl w:val="1"/>
          <w:numId w:val="2"/>
        </w:numPr>
        <w:spacing w:after="120" w:line="288" w:lineRule="exact"/>
        <w:ind w:hanging="720"/>
        <w:contextualSpacing w:val="0"/>
        <w:jc w:val="both"/>
        <w:rPr>
          <w:rFonts w:ascii="Verdana" w:eastAsia="Times" w:hAnsi="Verdana"/>
          <w:sz w:val="22"/>
          <w:szCs w:val="22"/>
        </w:rPr>
      </w:pPr>
      <w:r w:rsidRPr="00F41B89">
        <w:rPr>
          <w:rFonts w:ascii="Verdana" w:eastAsia="Times" w:hAnsi="Verdana"/>
          <w:sz w:val="22"/>
          <w:szCs w:val="22"/>
        </w:rPr>
        <w:t>provveda a tutte le altre attività connesse alla presente aggiudicazione;</w:t>
      </w:r>
    </w:p>
    <w:p w:rsidR="008401E8" w:rsidRDefault="008401E8" w:rsidP="008401E8">
      <w:pPr>
        <w:pStyle w:val="Paragrafoelenco"/>
        <w:numPr>
          <w:ilvl w:val="0"/>
          <w:numId w:val="2"/>
        </w:numPr>
        <w:spacing w:after="120" w:line="288" w:lineRule="exact"/>
        <w:ind w:left="709" w:hanging="720"/>
        <w:jc w:val="both"/>
        <w:rPr>
          <w:rFonts w:ascii="Verdana" w:hAnsi="Verdana"/>
          <w:sz w:val="22"/>
          <w:szCs w:val="22"/>
        </w:rPr>
      </w:pPr>
      <w:r w:rsidRPr="00F41B89">
        <w:rPr>
          <w:rFonts w:ascii="Verdana" w:eastAsia="Times" w:hAnsi="Verdana"/>
          <w:sz w:val="22"/>
          <w:szCs w:val="22"/>
        </w:rPr>
        <w:t xml:space="preserve">di autorizzare la spesa </w:t>
      </w:r>
      <w:r w:rsidRPr="00537622">
        <w:rPr>
          <w:rFonts w:ascii="Verdana" w:eastAsia="Times" w:hAnsi="Verdana"/>
          <w:sz w:val="22"/>
          <w:szCs w:val="22"/>
        </w:rPr>
        <w:t>complessiva</w:t>
      </w:r>
      <w:r w:rsidR="00084AB2">
        <w:rPr>
          <w:rFonts w:ascii="Verdana" w:eastAsia="Times" w:hAnsi="Verdana"/>
          <w:sz w:val="22"/>
          <w:szCs w:val="22"/>
        </w:rPr>
        <w:t xml:space="preserve"> per l’affidamento del servizio di cui trattasi</w:t>
      </w:r>
      <w:r w:rsidRPr="00537622">
        <w:rPr>
          <w:rFonts w:ascii="Verdana" w:eastAsia="Times" w:hAnsi="Verdana"/>
          <w:sz w:val="22"/>
          <w:szCs w:val="22"/>
        </w:rPr>
        <w:t xml:space="preserve"> pari a </w:t>
      </w:r>
      <w:r w:rsidRPr="00537622">
        <w:rPr>
          <w:rFonts w:ascii="Verdana" w:eastAsia="Calibri" w:hAnsi="Verdana" w:cs="Arial"/>
          <w:sz w:val="22"/>
          <w:szCs w:val="22"/>
          <w:lang w:eastAsia="en-US"/>
        </w:rPr>
        <w:t xml:space="preserve">€ </w:t>
      </w:r>
      <w:r w:rsidRPr="00537622">
        <w:rPr>
          <w:rFonts w:ascii="Verdana" w:hAnsi="Verdana"/>
          <w:color w:val="000000"/>
          <w:sz w:val="22"/>
          <w:szCs w:val="22"/>
        </w:rPr>
        <w:t>829.556,73</w:t>
      </w:r>
      <w:r w:rsidRPr="00537622">
        <w:rPr>
          <w:rFonts w:ascii="Verdana" w:eastAsia="Calibri" w:hAnsi="Verdana" w:cs="Arial"/>
          <w:sz w:val="22"/>
          <w:szCs w:val="22"/>
          <w:lang w:eastAsia="en-US"/>
        </w:rPr>
        <w:t xml:space="preserve">, </w:t>
      </w:r>
      <w:r w:rsidRPr="00537622">
        <w:rPr>
          <w:rFonts w:ascii="Verdana" w:eastAsia="Times" w:hAnsi="Verdana"/>
          <w:sz w:val="22"/>
          <w:szCs w:val="22"/>
        </w:rPr>
        <w:t xml:space="preserve">IVA esclusa, con IVA pari ad € 182.502,48 per un totale di € 1.012.059,21 </w:t>
      </w:r>
      <w:r w:rsidRPr="00537622">
        <w:rPr>
          <w:rFonts w:ascii="Verdana" w:hAnsi="Verdana"/>
          <w:sz w:val="22"/>
          <w:szCs w:val="22"/>
        </w:rPr>
        <w:t>sul capitolo di natura obbligatoria 3U1205113</w:t>
      </w:r>
      <w:r w:rsidR="00537622">
        <w:rPr>
          <w:rFonts w:ascii="Verdana" w:hAnsi="Verdana"/>
          <w:sz w:val="22"/>
          <w:szCs w:val="22"/>
        </w:rPr>
        <w:t>,</w:t>
      </w:r>
      <w:r w:rsidR="00537622" w:rsidRPr="00537622">
        <w:rPr>
          <w:rFonts w:ascii="Verdana" w:hAnsi="Verdana"/>
          <w:sz w:val="22"/>
          <w:szCs w:val="22"/>
        </w:rPr>
        <w:t xml:space="preserve"> già </w:t>
      </w:r>
      <w:r w:rsidR="00537622" w:rsidRPr="00537622">
        <w:rPr>
          <w:rFonts w:ascii="Verdana" w:hAnsi="Verdana"/>
          <w:color w:val="000000"/>
          <w:sz w:val="22"/>
          <w:szCs w:val="22"/>
        </w:rPr>
        <w:t>3U120508714</w:t>
      </w:r>
      <w:r w:rsidR="00537622">
        <w:rPr>
          <w:rFonts w:ascii="Verdana" w:hAnsi="Verdana"/>
          <w:color w:val="000000"/>
          <w:sz w:val="22"/>
          <w:szCs w:val="22"/>
        </w:rPr>
        <w:t>,</w:t>
      </w:r>
      <w:r w:rsidRPr="00537622">
        <w:rPr>
          <w:rFonts w:ascii="Verdana" w:hAnsi="Verdana"/>
          <w:sz w:val="22"/>
          <w:szCs w:val="22"/>
        </w:rPr>
        <w:t xml:space="preserve"> degli esercizi</w:t>
      </w:r>
      <w:r w:rsidRPr="005379D9">
        <w:rPr>
          <w:rFonts w:ascii="Verdana" w:hAnsi="Verdana"/>
          <w:sz w:val="22"/>
          <w:szCs w:val="22"/>
        </w:rPr>
        <w:t xml:space="preserve"> finanziari 2019, 2020, 2021 e 2022</w:t>
      </w:r>
      <w:r>
        <w:rPr>
          <w:rFonts w:ascii="Verdana" w:hAnsi="Verdana"/>
          <w:sz w:val="22"/>
          <w:szCs w:val="22"/>
        </w:rPr>
        <w:t xml:space="preserve">, </w:t>
      </w:r>
      <w:r w:rsidRPr="005379D9">
        <w:rPr>
          <w:rFonts w:ascii="Verdana" w:hAnsi="Verdana"/>
          <w:sz w:val="22"/>
          <w:szCs w:val="22"/>
        </w:rPr>
        <w:t>ripartito come segue:</w:t>
      </w:r>
    </w:p>
    <w:tbl>
      <w:tblPr>
        <w:tblW w:w="8860" w:type="dxa"/>
        <w:tblInd w:w="787" w:type="dxa"/>
        <w:tblCellMar>
          <w:left w:w="70" w:type="dxa"/>
          <w:right w:w="70" w:type="dxa"/>
        </w:tblCellMar>
        <w:tblLook w:val="04A0" w:firstRow="1" w:lastRow="0" w:firstColumn="1" w:lastColumn="0" w:noHBand="0" w:noVBand="1"/>
      </w:tblPr>
      <w:tblGrid>
        <w:gridCol w:w="1820"/>
        <w:gridCol w:w="2140"/>
        <w:gridCol w:w="2360"/>
        <w:gridCol w:w="2540"/>
      </w:tblGrid>
      <w:tr w:rsidR="0084514E" w:rsidRPr="0084514E" w:rsidTr="0084514E">
        <w:trPr>
          <w:trHeight w:val="525"/>
        </w:trPr>
        <w:tc>
          <w:tcPr>
            <w:tcW w:w="18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84514E" w:rsidRPr="0084514E" w:rsidRDefault="0084514E" w:rsidP="0084514E">
            <w:pPr>
              <w:jc w:val="center"/>
              <w:rPr>
                <w:rFonts w:ascii="Verdana" w:hAnsi="Verdana"/>
                <w:color w:val="000000"/>
              </w:rPr>
            </w:pPr>
            <w:r w:rsidRPr="0084514E">
              <w:rPr>
                <w:rFonts w:ascii="Verdana" w:hAnsi="Verdana"/>
                <w:color w:val="000000"/>
              </w:rPr>
              <w:t>ANNO</w:t>
            </w:r>
          </w:p>
        </w:tc>
        <w:tc>
          <w:tcPr>
            <w:tcW w:w="2140" w:type="dxa"/>
            <w:tcBorders>
              <w:top w:val="single" w:sz="4" w:space="0" w:color="auto"/>
              <w:left w:val="nil"/>
              <w:bottom w:val="single" w:sz="4" w:space="0" w:color="auto"/>
              <w:right w:val="single" w:sz="4" w:space="0" w:color="auto"/>
            </w:tcBorders>
            <w:shd w:val="clear" w:color="000000" w:fill="B8CCE4"/>
            <w:noWrap/>
            <w:vAlign w:val="bottom"/>
            <w:hideMark/>
          </w:tcPr>
          <w:p w:rsidR="0084514E" w:rsidRPr="0084514E" w:rsidRDefault="0084514E" w:rsidP="0084514E">
            <w:pPr>
              <w:jc w:val="center"/>
              <w:rPr>
                <w:rFonts w:ascii="Verdana" w:hAnsi="Verdana"/>
                <w:color w:val="000000"/>
              </w:rPr>
            </w:pPr>
            <w:r w:rsidRPr="0084514E">
              <w:rPr>
                <w:rFonts w:ascii="Verdana" w:hAnsi="Verdana"/>
                <w:color w:val="000000"/>
              </w:rPr>
              <w:t>IMPORTO</w:t>
            </w:r>
          </w:p>
        </w:tc>
        <w:tc>
          <w:tcPr>
            <w:tcW w:w="2360" w:type="dxa"/>
            <w:tcBorders>
              <w:top w:val="single" w:sz="4" w:space="0" w:color="auto"/>
              <w:left w:val="nil"/>
              <w:bottom w:val="single" w:sz="4" w:space="0" w:color="auto"/>
              <w:right w:val="single" w:sz="4" w:space="0" w:color="auto"/>
            </w:tcBorders>
            <w:shd w:val="clear" w:color="000000" w:fill="B8CCE4"/>
            <w:noWrap/>
            <w:vAlign w:val="bottom"/>
            <w:hideMark/>
          </w:tcPr>
          <w:p w:rsidR="0084514E" w:rsidRPr="0084514E" w:rsidRDefault="0084514E" w:rsidP="0084514E">
            <w:pPr>
              <w:jc w:val="center"/>
              <w:rPr>
                <w:rFonts w:ascii="Verdana" w:hAnsi="Verdana"/>
                <w:color w:val="000000"/>
              </w:rPr>
            </w:pPr>
            <w:r w:rsidRPr="0084514E">
              <w:rPr>
                <w:rFonts w:ascii="Verdana" w:hAnsi="Verdana"/>
                <w:color w:val="000000"/>
              </w:rPr>
              <w:t>IVA</w:t>
            </w:r>
          </w:p>
        </w:tc>
        <w:tc>
          <w:tcPr>
            <w:tcW w:w="2540" w:type="dxa"/>
            <w:tcBorders>
              <w:top w:val="single" w:sz="4" w:space="0" w:color="auto"/>
              <w:left w:val="nil"/>
              <w:bottom w:val="single" w:sz="4" w:space="0" w:color="auto"/>
              <w:right w:val="single" w:sz="4" w:space="0" w:color="auto"/>
            </w:tcBorders>
            <w:shd w:val="clear" w:color="000000" w:fill="B8CCE4"/>
            <w:noWrap/>
            <w:vAlign w:val="bottom"/>
            <w:hideMark/>
          </w:tcPr>
          <w:p w:rsidR="0084514E" w:rsidRPr="0084514E" w:rsidRDefault="0084514E" w:rsidP="0084514E">
            <w:pPr>
              <w:jc w:val="center"/>
              <w:rPr>
                <w:rFonts w:ascii="Verdana" w:hAnsi="Verdana"/>
                <w:color w:val="000000"/>
              </w:rPr>
            </w:pPr>
            <w:r w:rsidRPr="0084514E">
              <w:rPr>
                <w:rFonts w:ascii="Verdana" w:hAnsi="Verdana"/>
                <w:color w:val="000000"/>
              </w:rPr>
              <w:t>TOTALE</w:t>
            </w:r>
          </w:p>
        </w:tc>
      </w:tr>
      <w:tr w:rsidR="0084514E" w:rsidRPr="0084514E" w:rsidTr="0084514E">
        <w:trPr>
          <w:trHeight w:val="480"/>
        </w:trPr>
        <w:tc>
          <w:tcPr>
            <w:tcW w:w="1820" w:type="dxa"/>
            <w:tcBorders>
              <w:top w:val="nil"/>
              <w:left w:val="single" w:sz="4" w:space="0" w:color="auto"/>
              <w:bottom w:val="single" w:sz="4" w:space="0" w:color="auto"/>
              <w:right w:val="single" w:sz="4" w:space="0" w:color="auto"/>
            </w:tcBorders>
            <w:shd w:val="clear" w:color="000000" w:fill="FFFFFF"/>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2019 - 2 mesi </w:t>
            </w:r>
          </w:p>
        </w:tc>
        <w:tc>
          <w:tcPr>
            <w:tcW w:w="21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46.086,49 </w:t>
            </w:r>
          </w:p>
        </w:tc>
        <w:tc>
          <w:tcPr>
            <w:tcW w:w="236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10.139,03 </w:t>
            </w:r>
          </w:p>
        </w:tc>
        <w:tc>
          <w:tcPr>
            <w:tcW w:w="25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56.225,51 </w:t>
            </w:r>
          </w:p>
        </w:tc>
      </w:tr>
      <w:tr w:rsidR="0084514E" w:rsidRPr="0084514E" w:rsidTr="0084514E">
        <w:trPr>
          <w:trHeight w:val="555"/>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rsidR="0084514E" w:rsidRPr="0084514E" w:rsidRDefault="0084514E" w:rsidP="0084514E">
            <w:pPr>
              <w:rPr>
                <w:rFonts w:ascii="Verdana" w:hAnsi="Verdana"/>
                <w:color w:val="000000"/>
              </w:rPr>
            </w:pPr>
            <w:r w:rsidRPr="0084514E">
              <w:rPr>
                <w:rFonts w:ascii="Verdana" w:hAnsi="Verdana"/>
                <w:color w:val="000000"/>
              </w:rPr>
              <w:t>2020 – 12 mesi</w:t>
            </w:r>
          </w:p>
        </w:tc>
        <w:tc>
          <w:tcPr>
            <w:tcW w:w="21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276.518,91 </w:t>
            </w:r>
          </w:p>
        </w:tc>
        <w:tc>
          <w:tcPr>
            <w:tcW w:w="236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60.834,16 </w:t>
            </w:r>
          </w:p>
        </w:tc>
        <w:tc>
          <w:tcPr>
            <w:tcW w:w="25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337.353,07 </w:t>
            </w:r>
          </w:p>
        </w:tc>
      </w:tr>
      <w:tr w:rsidR="0084514E" w:rsidRPr="0084514E" w:rsidTr="0084514E">
        <w:trPr>
          <w:trHeight w:val="525"/>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rsidR="0084514E" w:rsidRPr="0084514E" w:rsidRDefault="0084514E" w:rsidP="0084514E">
            <w:pPr>
              <w:rPr>
                <w:rFonts w:ascii="Verdana" w:hAnsi="Verdana"/>
                <w:color w:val="000000"/>
              </w:rPr>
            </w:pPr>
            <w:r w:rsidRPr="0084514E">
              <w:rPr>
                <w:rFonts w:ascii="Verdana" w:hAnsi="Verdana"/>
                <w:color w:val="000000"/>
              </w:rPr>
              <w:t>2021 – 12 mesi</w:t>
            </w:r>
          </w:p>
        </w:tc>
        <w:tc>
          <w:tcPr>
            <w:tcW w:w="21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276.518,91 </w:t>
            </w:r>
          </w:p>
        </w:tc>
        <w:tc>
          <w:tcPr>
            <w:tcW w:w="236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60.834,16 </w:t>
            </w:r>
          </w:p>
        </w:tc>
        <w:tc>
          <w:tcPr>
            <w:tcW w:w="25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337.353,07 </w:t>
            </w:r>
          </w:p>
        </w:tc>
      </w:tr>
      <w:tr w:rsidR="0084514E" w:rsidRPr="0084514E" w:rsidTr="0084514E">
        <w:trPr>
          <w:trHeight w:val="540"/>
        </w:trPr>
        <w:tc>
          <w:tcPr>
            <w:tcW w:w="1820" w:type="dxa"/>
            <w:tcBorders>
              <w:top w:val="nil"/>
              <w:left w:val="single" w:sz="4" w:space="0" w:color="auto"/>
              <w:bottom w:val="single" w:sz="4" w:space="0" w:color="auto"/>
              <w:right w:val="single" w:sz="4" w:space="0" w:color="auto"/>
            </w:tcBorders>
            <w:shd w:val="clear" w:color="000000" w:fill="FFFFFF"/>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2022 – 10 mesi </w:t>
            </w:r>
          </w:p>
        </w:tc>
        <w:tc>
          <w:tcPr>
            <w:tcW w:w="21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230.432,43 </w:t>
            </w:r>
          </w:p>
        </w:tc>
        <w:tc>
          <w:tcPr>
            <w:tcW w:w="236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50.695,13 </w:t>
            </w:r>
          </w:p>
        </w:tc>
        <w:tc>
          <w:tcPr>
            <w:tcW w:w="25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281.127,56 </w:t>
            </w:r>
          </w:p>
        </w:tc>
      </w:tr>
      <w:tr w:rsidR="0084514E" w:rsidRPr="0084514E" w:rsidTr="0084514E">
        <w:trPr>
          <w:trHeight w:val="57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Totale</w:t>
            </w:r>
          </w:p>
        </w:tc>
        <w:tc>
          <w:tcPr>
            <w:tcW w:w="21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829.556,73 </w:t>
            </w:r>
          </w:p>
        </w:tc>
        <w:tc>
          <w:tcPr>
            <w:tcW w:w="236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182.502,48 </w:t>
            </w:r>
          </w:p>
        </w:tc>
        <w:tc>
          <w:tcPr>
            <w:tcW w:w="2540" w:type="dxa"/>
            <w:tcBorders>
              <w:top w:val="nil"/>
              <w:left w:val="nil"/>
              <w:bottom w:val="single" w:sz="4" w:space="0" w:color="auto"/>
              <w:right w:val="single" w:sz="4" w:space="0" w:color="auto"/>
            </w:tcBorders>
            <w:shd w:val="clear" w:color="auto" w:fill="auto"/>
            <w:noWrap/>
            <w:vAlign w:val="bottom"/>
            <w:hideMark/>
          </w:tcPr>
          <w:p w:rsidR="0084514E" w:rsidRPr="0084514E" w:rsidRDefault="0084514E" w:rsidP="0084514E">
            <w:pPr>
              <w:rPr>
                <w:rFonts w:ascii="Verdana" w:hAnsi="Verdana"/>
                <w:color w:val="000000"/>
              </w:rPr>
            </w:pPr>
            <w:r w:rsidRPr="0084514E">
              <w:rPr>
                <w:rFonts w:ascii="Verdana" w:hAnsi="Verdana"/>
                <w:color w:val="000000"/>
              </w:rPr>
              <w:t xml:space="preserve"> €           1.012.059,21 </w:t>
            </w:r>
          </w:p>
        </w:tc>
      </w:tr>
    </w:tbl>
    <w:p w:rsidR="0084514E" w:rsidRDefault="0084514E" w:rsidP="0084514E">
      <w:pPr>
        <w:spacing w:after="120" w:line="288" w:lineRule="exact"/>
        <w:jc w:val="both"/>
        <w:rPr>
          <w:rFonts w:ascii="Verdana" w:hAnsi="Verdana"/>
          <w:sz w:val="22"/>
          <w:szCs w:val="22"/>
        </w:rPr>
      </w:pPr>
    </w:p>
    <w:p w:rsidR="008401E8" w:rsidRPr="00C829AB" w:rsidRDefault="008401E8" w:rsidP="008401E8">
      <w:pPr>
        <w:tabs>
          <w:tab w:val="left" w:pos="915"/>
        </w:tabs>
        <w:ind w:left="426" w:right="284"/>
        <w:jc w:val="both"/>
        <w:rPr>
          <w:rFonts w:ascii="Verdana" w:hAnsi="Verdana"/>
          <w:sz w:val="22"/>
          <w:szCs w:val="22"/>
        </w:rPr>
      </w:pPr>
      <w:r w:rsidRPr="00C829AB">
        <w:rPr>
          <w:rFonts w:ascii="Verdana" w:hAnsi="Verdana"/>
          <w:sz w:val="22"/>
          <w:szCs w:val="22"/>
        </w:rPr>
        <w:t>La somma per gli oneri della sicurezza per l’eliminazione dei rischi di interferenza sarà imputata al cap. 5U2112002/02 dell’esercizio finanziario 2019, come segue:</w:t>
      </w:r>
    </w:p>
    <w:p w:rsidR="008401E8" w:rsidRPr="00C829AB" w:rsidRDefault="008401E8" w:rsidP="008401E8">
      <w:pPr>
        <w:tabs>
          <w:tab w:val="left" w:pos="0"/>
        </w:tabs>
        <w:contextualSpacing/>
        <w:jc w:val="both"/>
        <w:rPr>
          <w:rFonts w:ascii="Verdana" w:hAnsi="Verdana"/>
          <w:sz w:val="22"/>
          <w:szCs w:val="22"/>
        </w:rPr>
      </w:pPr>
    </w:p>
    <w:tbl>
      <w:tblPr>
        <w:tblW w:w="2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4"/>
        <w:gridCol w:w="2786"/>
      </w:tblGrid>
      <w:tr w:rsidR="008401E8" w:rsidRPr="00C829AB" w:rsidTr="00C3012E">
        <w:trPr>
          <w:trHeight w:val="794"/>
          <w:jc w:val="center"/>
        </w:trPr>
        <w:tc>
          <w:tcPr>
            <w:tcW w:w="1959" w:type="pct"/>
            <w:tcBorders>
              <w:top w:val="single" w:sz="4" w:space="0" w:color="auto"/>
              <w:left w:val="single" w:sz="4" w:space="0" w:color="auto"/>
              <w:bottom w:val="single" w:sz="4" w:space="0" w:color="auto"/>
              <w:right w:val="single" w:sz="4" w:space="0" w:color="auto"/>
            </w:tcBorders>
            <w:shd w:val="clear" w:color="auto" w:fill="C6D9F1"/>
          </w:tcPr>
          <w:p w:rsidR="008401E8" w:rsidRPr="00C829AB" w:rsidRDefault="008401E8" w:rsidP="00C3012E">
            <w:pPr>
              <w:autoSpaceDE w:val="0"/>
              <w:autoSpaceDN w:val="0"/>
              <w:adjustRightInd w:val="0"/>
              <w:jc w:val="both"/>
              <w:rPr>
                <w:rFonts w:ascii="Verdana" w:hAnsi="Verdana" w:cs="Tahoma"/>
                <w:b/>
                <w:bCs/>
                <w:color w:val="FF0000"/>
                <w:sz w:val="22"/>
                <w:szCs w:val="22"/>
              </w:rPr>
            </w:pPr>
            <w:r w:rsidRPr="00C829AB">
              <w:rPr>
                <w:rFonts w:ascii="Verdana" w:hAnsi="Verdana" w:cs="Tahoma"/>
                <w:bCs/>
                <w:sz w:val="22"/>
                <w:szCs w:val="22"/>
              </w:rPr>
              <w:t>Oneri per la sicurezza per un triennio</w:t>
            </w:r>
          </w:p>
        </w:tc>
        <w:tc>
          <w:tcPr>
            <w:tcW w:w="3041" w:type="pct"/>
            <w:tcBorders>
              <w:top w:val="single" w:sz="4" w:space="0" w:color="auto"/>
              <w:left w:val="single" w:sz="4" w:space="0" w:color="auto"/>
              <w:bottom w:val="single" w:sz="4" w:space="0" w:color="auto"/>
              <w:right w:val="single" w:sz="4" w:space="0" w:color="auto"/>
            </w:tcBorders>
            <w:shd w:val="clear" w:color="auto" w:fill="C6D9F1"/>
            <w:hideMark/>
          </w:tcPr>
          <w:p w:rsidR="008401E8" w:rsidRPr="00C829AB" w:rsidRDefault="008401E8" w:rsidP="00C3012E">
            <w:pPr>
              <w:autoSpaceDE w:val="0"/>
              <w:autoSpaceDN w:val="0"/>
              <w:adjustRightInd w:val="0"/>
              <w:ind w:left="-40"/>
              <w:jc w:val="center"/>
              <w:rPr>
                <w:rFonts w:ascii="Verdana" w:hAnsi="Verdana" w:cs="Tahoma"/>
                <w:bCs/>
                <w:sz w:val="22"/>
                <w:szCs w:val="22"/>
              </w:rPr>
            </w:pPr>
            <w:r w:rsidRPr="00C829AB">
              <w:rPr>
                <w:rFonts w:ascii="Verdana" w:hAnsi="Verdana" w:cs="Tahoma"/>
                <w:bCs/>
                <w:sz w:val="22"/>
                <w:szCs w:val="22"/>
              </w:rPr>
              <w:t xml:space="preserve">Lotto </w:t>
            </w:r>
            <w:r>
              <w:rPr>
                <w:rFonts w:ascii="Verdana" w:hAnsi="Verdana" w:cs="Tahoma"/>
                <w:bCs/>
                <w:sz w:val="22"/>
                <w:szCs w:val="22"/>
              </w:rPr>
              <w:t>5</w:t>
            </w:r>
          </w:p>
          <w:p w:rsidR="008401E8" w:rsidRPr="00C829AB" w:rsidRDefault="008401E8" w:rsidP="00C3012E">
            <w:pPr>
              <w:autoSpaceDE w:val="0"/>
              <w:autoSpaceDN w:val="0"/>
              <w:adjustRightInd w:val="0"/>
              <w:ind w:left="-40"/>
              <w:jc w:val="center"/>
              <w:rPr>
                <w:rFonts w:ascii="Verdana" w:hAnsi="Verdana" w:cs="Tahoma"/>
                <w:sz w:val="22"/>
                <w:szCs w:val="22"/>
              </w:rPr>
            </w:pPr>
            <w:r w:rsidRPr="00C829AB">
              <w:rPr>
                <w:rFonts w:ascii="Verdana" w:hAnsi="Verdana" w:cs="Tahoma"/>
                <w:bCs/>
                <w:sz w:val="22"/>
                <w:szCs w:val="22"/>
              </w:rPr>
              <w:t xml:space="preserve">Convitto </w:t>
            </w:r>
            <w:r>
              <w:rPr>
                <w:rFonts w:ascii="Verdana" w:hAnsi="Verdana" w:cs="Tahoma"/>
                <w:bCs/>
                <w:sz w:val="22"/>
                <w:szCs w:val="22"/>
              </w:rPr>
              <w:t>Unificato di Spoleto (PG)</w:t>
            </w:r>
          </w:p>
        </w:tc>
      </w:tr>
      <w:tr w:rsidR="008401E8" w:rsidRPr="00C829AB" w:rsidTr="00C3012E">
        <w:trPr>
          <w:trHeight w:val="567"/>
          <w:jc w:val="center"/>
        </w:trPr>
        <w:tc>
          <w:tcPr>
            <w:tcW w:w="1959" w:type="pct"/>
            <w:tcBorders>
              <w:top w:val="single" w:sz="4" w:space="0" w:color="auto"/>
              <w:left w:val="single" w:sz="4" w:space="0" w:color="auto"/>
              <w:bottom w:val="single" w:sz="4" w:space="0" w:color="auto"/>
              <w:right w:val="single" w:sz="4" w:space="0" w:color="auto"/>
            </w:tcBorders>
            <w:shd w:val="clear" w:color="auto" w:fill="C6D9F1"/>
            <w:hideMark/>
          </w:tcPr>
          <w:p w:rsidR="008401E8" w:rsidRPr="00C829AB" w:rsidRDefault="008401E8" w:rsidP="00C3012E">
            <w:pPr>
              <w:autoSpaceDE w:val="0"/>
              <w:autoSpaceDN w:val="0"/>
              <w:adjustRightInd w:val="0"/>
              <w:ind w:left="-40"/>
              <w:jc w:val="both"/>
              <w:rPr>
                <w:rFonts w:ascii="Verdana" w:hAnsi="Verdana" w:cs="Tahoma"/>
                <w:bCs/>
                <w:sz w:val="22"/>
                <w:szCs w:val="22"/>
              </w:rPr>
            </w:pPr>
            <w:r w:rsidRPr="00C829AB">
              <w:rPr>
                <w:rFonts w:ascii="Verdana" w:hAnsi="Verdana" w:cs="Tahoma"/>
                <w:bCs/>
                <w:sz w:val="22"/>
                <w:szCs w:val="22"/>
              </w:rPr>
              <w:t>Importo</w:t>
            </w:r>
          </w:p>
        </w:tc>
        <w:tc>
          <w:tcPr>
            <w:tcW w:w="3041" w:type="pct"/>
            <w:tcBorders>
              <w:top w:val="single" w:sz="4" w:space="0" w:color="auto"/>
              <w:left w:val="single" w:sz="4" w:space="0" w:color="auto"/>
              <w:bottom w:val="single" w:sz="4" w:space="0" w:color="auto"/>
              <w:right w:val="single" w:sz="4" w:space="0" w:color="auto"/>
            </w:tcBorders>
          </w:tcPr>
          <w:p w:rsidR="008401E8" w:rsidRPr="00C829AB" w:rsidRDefault="008401E8" w:rsidP="00C3012E">
            <w:pPr>
              <w:autoSpaceDE w:val="0"/>
              <w:autoSpaceDN w:val="0"/>
              <w:adjustRightInd w:val="0"/>
              <w:ind w:left="-40"/>
              <w:jc w:val="center"/>
              <w:rPr>
                <w:rFonts w:ascii="Verdana" w:hAnsi="Verdana" w:cs="Tahoma"/>
                <w:bCs/>
                <w:sz w:val="22"/>
                <w:szCs w:val="22"/>
              </w:rPr>
            </w:pPr>
            <w:r w:rsidRPr="00C829AB">
              <w:rPr>
                <w:rFonts w:ascii="Verdana" w:hAnsi="Verdana" w:cs="Tahoma"/>
                <w:bCs/>
                <w:sz w:val="22"/>
                <w:szCs w:val="22"/>
              </w:rPr>
              <w:t xml:space="preserve">€ </w:t>
            </w:r>
            <w:r>
              <w:rPr>
                <w:rFonts w:ascii="Verdana" w:hAnsi="Verdana" w:cs="Tahoma"/>
                <w:bCs/>
                <w:sz w:val="22"/>
                <w:szCs w:val="22"/>
              </w:rPr>
              <w:t>1.950</w:t>
            </w:r>
            <w:r w:rsidRPr="00C829AB">
              <w:rPr>
                <w:rFonts w:ascii="Verdana" w:hAnsi="Verdana" w:cs="Tahoma"/>
                <w:bCs/>
                <w:sz w:val="22"/>
                <w:szCs w:val="22"/>
              </w:rPr>
              <w:t>,00</w:t>
            </w:r>
          </w:p>
        </w:tc>
      </w:tr>
    </w:tbl>
    <w:p w:rsidR="008401E8" w:rsidRDefault="008401E8" w:rsidP="00D04E7C">
      <w:pPr>
        <w:spacing w:after="120" w:line="288" w:lineRule="exact"/>
        <w:jc w:val="both"/>
        <w:rPr>
          <w:rFonts w:ascii="Verdana" w:eastAsia="Times" w:hAnsi="Verdana"/>
          <w:sz w:val="22"/>
          <w:szCs w:val="22"/>
        </w:rPr>
      </w:pPr>
    </w:p>
    <w:p w:rsidR="008401E8" w:rsidRPr="00537622" w:rsidRDefault="00D04E7C" w:rsidP="008401E8">
      <w:pPr>
        <w:pStyle w:val="Paragrafoelenco"/>
        <w:widowControl w:val="0"/>
        <w:numPr>
          <w:ilvl w:val="0"/>
          <w:numId w:val="1"/>
        </w:numPr>
        <w:spacing w:before="100" w:beforeAutospacing="1" w:after="100" w:afterAutospacing="1"/>
        <w:jc w:val="both"/>
        <w:rPr>
          <w:rFonts w:ascii="Verdana" w:eastAsia="Times" w:hAnsi="Verdana"/>
          <w:sz w:val="22"/>
          <w:szCs w:val="22"/>
        </w:rPr>
      </w:pPr>
      <w:r>
        <w:rPr>
          <w:rFonts w:ascii="Verdana" w:eastAsia="Times" w:hAnsi="Verdana"/>
          <w:sz w:val="22"/>
          <w:szCs w:val="22"/>
        </w:rPr>
        <w:t xml:space="preserve">di autorizzare l’impegno per l’accantonamento provvisorio, a titolo di incentivo per le funzioni tecniche, ai sensi dell’art. 113 del Codice, nelle more dell’adozione da parte dell’Istituto del nuovo regolamento, della quota massima non superiore al 2% dell’importo a base di gara (IVA esclusa) e comunque non superiore a € 100.000,00 quantificata in via prudenziale e corrispondente ad € </w:t>
      </w:r>
      <w:r w:rsidR="00732CA6">
        <w:rPr>
          <w:rFonts w:ascii="Verdana" w:eastAsiaTheme="minorHAnsi" w:hAnsi="Verdana" w:cs="Verdana"/>
          <w:sz w:val="22"/>
          <w:szCs w:val="22"/>
          <w:lang w:eastAsia="en-US"/>
        </w:rPr>
        <w:t>17.460,6</w:t>
      </w:r>
      <w:r w:rsidR="0067782C">
        <w:rPr>
          <w:rFonts w:ascii="Verdana" w:eastAsiaTheme="minorHAnsi" w:hAnsi="Verdana" w:cs="Verdana"/>
          <w:sz w:val="22"/>
          <w:szCs w:val="22"/>
          <w:lang w:eastAsia="en-US"/>
        </w:rPr>
        <w:t>8</w:t>
      </w:r>
      <w:r>
        <w:rPr>
          <w:rFonts w:ascii="Verdana" w:eastAsiaTheme="minorHAnsi" w:hAnsi="Verdana" w:cs="Verdana"/>
          <w:sz w:val="22"/>
          <w:szCs w:val="22"/>
          <w:lang w:eastAsia="en-US"/>
        </w:rPr>
        <w:t xml:space="preserve"> </w:t>
      </w:r>
      <w:r>
        <w:rPr>
          <w:rFonts w:ascii="Verdana" w:eastAsia="Times" w:hAnsi="Verdana"/>
          <w:sz w:val="22"/>
          <w:szCs w:val="22"/>
        </w:rPr>
        <w:t>da imputare come segue:</w:t>
      </w:r>
    </w:p>
    <w:p w:rsidR="008401E8" w:rsidRPr="008401E8" w:rsidRDefault="008401E8" w:rsidP="008401E8">
      <w:pPr>
        <w:widowControl w:val="0"/>
        <w:spacing w:before="100" w:beforeAutospacing="1" w:after="100" w:afterAutospacing="1"/>
        <w:jc w:val="both"/>
        <w:rPr>
          <w:rFonts w:ascii="Verdana" w:eastAsia="Times" w:hAnsi="Verdana"/>
          <w:sz w:val="22"/>
          <w:szCs w:val="22"/>
        </w:rPr>
      </w:pPr>
    </w:p>
    <w:tbl>
      <w:tblPr>
        <w:tblStyle w:val="Grigliatabella"/>
        <w:tblW w:w="0" w:type="auto"/>
        <w:tblInd w:w="675" w:type="dxa"/>
        <w:tblLook w:val="04A0" w:firstRow="1" w:lastRow="0" w:firstColumn="1" w:lastColumn="0" w:noHBand="0" w:noVBand="1"/>
      </w:tblPr>
      <w:tblGrid>
        <w:gridCol w:w="3579"/>
        <w:gridCol w:w="2977"/>
        <w:gridCol w:w="2410"/>
      </w:tblGrid>
      <w:tr w:rsidR="00D04E7C" w:rsidRPr="00732CA6" w:rsidTr="00B11836">
        <w:trPr>
          <w:trHeight w:val="411"/>
        </w:trPr>
        <w:tc>
          <w:tcPr>
            <w:tcW w:w="35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Pr="00732CA6" w:rsidRDefault="00D04E7C" w:rsidP="00C60358">
            <w:pPr>
              <w:jc w:val="center"/>
              <w:rPr>
                <w:rFonts w:ascii="Verdana" w:hAnsi="Verdana"/>
                <w:color w:val="FF0000"/>
                <w:lang w:eastAsia="en-US"/>
              </w:rPr>
            </w:pPr>
            <w:r w:rsidRPr="00732CA6">
              <w:rPr>
                <w:rFonts w:ascii="Verdana" w:hAnsi="Verdana"/>
                <w:lang w:eastAsia="en-US"/>
              </w:rPr>
              <w:t>Capitolo di spesa</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Pr="00732CA6" w:rsidRDefault="00D04E7C" w:rsidP="005A3BCE">
            <w:pPr>
              <w:jc w:val="center"/>
              <w:rPr>
                <w:rFonts w:ascii="Verdana" w:hAnsi="Verdana"/>
                <w:lang w:eastAsia="en-US"/>
              </w:rPr>
            </w:pPr>
            <w:r w:rsidRPr="00732CA6">
              <w:rPr>
                <w:rFonts w:ascii="Verdana" w:hAnsi="Verdana"/>
                <w:lang w:eastAsia="en-US"/>
              </w:rPr>
              <w:t>Importo</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E7C" w:rsidRPr="00732CA6" w:rsidRDefault="00D04E7C" w:rsidP="005A3BCE">
            <w:pPr>
              <w:jc w:val="center"/>
              <w:rPr>
                <w:rFonts w:ascii="Verdana" w:hAnsi="Verdana"/>
                <w:lang w:eastAsia="en-US"/>
              </w:rPr>
            </w:pPr>
            <w:r w:rsidRPr="00732CA6">
              <w:rPr>
                <w:rFonts w:ascii="Verdana" w:hAnsi="Verdana"/>
                <w:lang w:eastAsia="en-US"/>
              </w:rPr>
              <w:t xml:space="preserve">Anno </w:t>
            </w:r>
          </w:p>
        </w:tc>
      </w:tr>
      <w:tr w:rsidR="00D04E7C" w:rsidRPr="00732CA6" w:rsidTr="00B11836">
        <w:trPr>
          <w:trHeight w:val="584"/>
        </w:trPr>
        <w:tc>
          <w:tcPr>
            <w:tcW w:w="3579" w:type="dxa"/>
            <w:tcBorders>
              <w:top w:val="single" w:sz="4" w:space="0" w:color="auto"/>
              <w:left w:val="single" w:sz="4" w:space="0" w:color="auto"/>
              <w:bottom w:val="single" w:sz="4" w:space="0" w:color="auto"/>
              <w:right w:val="single" w:sz="4" w:space="0" w:color="auto"/>
            </w:tcBorders>
            <w:vAlign w:val="center"/>
            <w:hideMark/>
          </w:tcPr>
          <w:p w:rsidR="00D04E7C" w:rsidRPr="00B11836" w:rsidRDefault="00D04E7C" w:rsidP="0067782C">
            <w:pPr>
              <w:jc w:val="center"/>
              <w:rPr>
                <w:rFonts w:ascii="Verdana" w:hAnsi="Verdana"/>
                <w:color w:val="FF0000"/>
                <w:sz w:val="22"/>
                <w:lang w:eastAsia="en-US"/>
              </w:rPr>
            </w:pPr>
            <w:r w:rsidRPr="00B11836">
              <w:rPr>
                <w:rFonts w:ascii="Verdana" w:hAnsi="Verdana"/>
                <w:sz w:val="22"/>
              </w:rPr>
              <w:t>3U1205113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4E7C" w:rsidRPr="00B11836" w:rsidRDefault="00732CA6" w:rsidP="0067782C">
            <w:pPr>
              <w:jc w:val="center"/>
              <w:rPr>
                <w:rFonts w:ascii="Verdana" w:hAnsi="Verdana"/>
                <w:sz w:val="22"/>
                <w:lang w:eastAsia="en-US"/>
              </w:rPr>
            </w:pPr>
            <w:r w:rsidRPr="00B11836">
              <w:rPr>
                <w:rFonts w:ascii="Verdana" w:eastAsia="Times" w:hAnsi="Verdana"/>
                <w:sz w:val="22"/>
              </w:rPr>
              <w:t xml:space="preserve">€ </w:t>
            </w:r>
            <w:r w:rsidRPr="00B11836">
              <w:rPr>
                <w:rFonts w:ascii="Verdana" w:eastAsiaTheme="minorHAnsi" w:hAnsi="Verdana" w:cs="Verdana"/>
                <w:sz w:val="22"/>
                <w:lang w:eastAsia="en-US"/>
              </w:rPr>
              <w:t>17.460,6</w:t>
            </w:r>
            <w:r w:rsidR="0067782C" w:rsidRPr="00B11836">
              <w:rPr>
                <w:rFonts w:ascii="Verdana" w:eastAsiaTheme="minorHAnsi" w:hAnsi="Verdana" w:cs="Verdana"/>
                <w:sz w:val="22"/>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E7C" w:rsidRPr="00B11836" w:rsidRDefault="00D04E7C" w:rsidP="0067782C">
            <w:pPr>
              <w:jc w:val="center"/>
              <w:rPr>
                <w:rFonts w:ascii="Verdana" w:hAnsi="Verdana"/>
                <w:sz w:val="22"/>
                <w:lang w:eastAsia="en-US"/>
              </w:rPr>
            </w:pPr>
            <w:r w:rsidRPr="00B11836">
              <w:rPr>
                <w:rFonts w:ascii="Verdana" w:hAnsi="Verdana"/>
                <w:sz w:val="22"/>
                <w:lang w:eastAsia="en-US"/>
              </w:rPr>
              <w:t>2019</w:t>
            </w:r>
          </w:p>
        </w:tc>
      </w:tr>
    </w:tbl>
    <w:p w:rsidR="00D04E7C" w:rsidRPr="00732CA6" w:rsidRDefault="00D04E7C" w:rsidP="00D04E7C">
      <w:pPr>
        <w:spacing w:after="120"/>
        <w:ind w:left="5664" w:firstLine="708"/>
        <w:jc w:val="both"/>
        <w:rPr>
          <w:rFonts w:ascii="Verdana" w:eastAsia="Times" w:hAnsi="Verdana"/>
        </w:rPr>
      </w:pPr>
    </w:p>
    <w:p w:rsidR="00D04E7C" w:rsidRPr="005E31A5" w:rsidRDefault="00D04E7C" w:rsidP="00D04E7C">
      <w:pPr>
        <w:jc w:val="both"/>
        <w:rPr>
          <w:rFonts w:ascii="Verdana" w:hAnsi="Verdana"/>
          <w:sz w:val="22"/>
          <w:szCs w:val="22"/>
        </w:rPr>
      </w:pPr>
      <w:r w:rsidRPr="005E31A5">
        <w:rPr>
          <w:rFonts w:ascii="Verdana" w:hAnsi="Verdana"/>
          <w:sz w:val="22"/>
          <w:szCs w:val="22"/>
        </w:rPr>
        <w:t>Roma,</w:t>
      </w:r>
    </w:p>
    <w:p w:rsidR="00D04E7C" w:rsidRPr="005E31A5" w:rsidRDefault="00D04E7C" w:rsidP="00D04E7C">
      <w:pPr>
        <w:ind w:left="3969"/>
        <w:jc w:val="center"/>
        <w:rPr>
          <w:rFonts w:ascii="Verdana" w:hAnsi="Verdana"/>
          <w:sz w:val="22"/>
          <w:szCs w:val="22"/>
        </w:rPr>
      </w:pPr>
      <w:r w:rsidRPr="005E31A5">
        <w:rPr>
          <w:rFonts w:ascii="Verdana" w:hAnsi="Verdana"/>
          <w:sz w:val="22"/>
          <w:szCs w:val="22"/>
        </w:rPr>
        <w:t>Vincenzo Caridi</w:t>
      </w:r>
    </w:p>
    <w:p w:rsidR="00D04E7C" w:rsidRDefault="00D04E7C" w:rsidP="00D04E7C"/>
    <w:p w:rsidR="00C52B8F" w:rsidRDefault="00C52B8F"/>
    <w:sectPr w:rsidR="00C52B8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24" w:rsidRDefault="00981F24">
      <w:r>
        <w:separator/>
      </w:r>
    </w:p>
  </w:endnote>
  <w:endnote w:type="continuationSeparator" w:id="0">
    <w:p w:rsidR="00981F24" w:rsidRDefault="0098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4761"/>
      <w:docPartObj>
        <w:docPartGallery w:val="Page Numbers (Bottom of Page)"/>
        <w:docPartUnique/>
      </w:docPartObj>
    </w:sdtPr>
    <w:sdtEndPr>
      <w:rPr>
        <w:sz w:val="16"/>
      </w:rPr>
    </w:sdtEndPr>
    <w:sdtContent>
      <w:p w:rsidR="00902B78" w:rsidRPr="00902B78" w:rsidRDefault="00D04E7C">
        <w:pPr>
          <w:pStyle w:val="Pidipagina"/>
          <w:jc w:val="center"/>
          <w:rPr>
            <w:sz w:val="16"/>
          </w:rPr>
        </w:pPr>
        <w:r w:rsidRPr="00902B78">
          <w:rPr>
            <w:sz w:val="16"/>
          </w:rPr>
          <w:fldChar w:fldCharType="begin"/>
        </w:r>
        <w:r w:rsidRPr="00902B78">
          <w:rPr>
            <w:sz w:val="16"/>
          </w:rPr>
          <w:instrText>PAGE   \* MERGEFORMAT</w:instrText>
        </w:r>
        <w:r w:rsidRPr="00902B78">
          <w:rPr>
            <w:sz w:val="16"/>
          </w:rPr>
          <w:fldChar w:fldCharType="separate"/>
        </w:r>
        <w:r w:rsidR="00B11836">
          <w:rPr>
            <w:noProof/>
            <w:sz w:val="16"/>
          </w:rPr>
          <w:t>7</w:t>
        </w:r>
        <w:r w:rsidRPr="00902B78">
          <w:rPr>
            <w:sz w:val="16"/>
          </w:rPr>
          <w:fldChar w:fldCharType="end"/>
        </w:r>
      </w:p>
    </w:sdtContent>
  </w:sdt>
  <w:p w:rsidR="00902B78" w:rsidRDefault="00981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24" w:rsidRDefault="00981F24">
      <w:r>
        <w:separator/>
      </w:r>
    </w:p>
  </w:footnote>
  <w:footnote w:type="continuationSeparator" w:id="0">
    <w:p w:rsidR="00981F24" w:rsidRDefault="0098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5556"/>
    <w:multiLevelType w:val="hybridMultilevel"/>
    <w:tmpl w:val="234ED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F62390"/>
    <w:multiLevelType w:val="hybridMultilevel"/>
    <w:tmpl w:val="F32A1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FC25C2"/>
    <w:multiLevelType w:val="hybridMultilevel"/>
    <w:tmpl w:val="411AF9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5CE80855"/>
    <w:multiLevelType w:val="hybridMultilevel"/>
    <w:tmpl w:val="D054B5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F226A1"/>
    <w:multiLevelType w:val="hybridMultilevel"/>
    <w:tmpl w:val="32DC7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0578D0"/>
    <w:multiLevelType w:val="hybridMultilevel"/>
    <w:tmpl w:val="23F49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7C"/>
    <w:rsid w:val="00084AB2"/>
    <w:rsid w:val="000D4DDA"/>
    <w:rsid w:val="000F713A"/>
    <w:rsid w:val="003C2269"/>
    <w:rsid w:val="004222A7"/>
    <w:rsid w:val="00424B8B"/>
    <w:rsid w:val="004915D7"/>
    <w:rsid w:val="00537622"/>
    <w:rsid w:val="00566103"/>
    <w:rsid w:val="005C6A02"/>
    <w:rsid w:val="005E20EC"/>
    <w:rsid w:val="0067782C"/>
    <w:rsid w:val="00732CA6"/>
    <w:rsid w:val="008401E8"/>
    <w:rsid w:val="0084514E"/>
    <w:rsid w:val="008F3653"/>
    <w:rsid w:val="00947BE0"/>
    <w:rsid w:val="00981F24"/>
    <w:rsid w:val="00983F11"/>
    <w:rsid w:val="00A27D96"/>
    <w:rsid w:val="00B11836"/>
    <w:rsid w:val="00B3440B"/>
    <w:rsid w:val="00B626E4"/>
    <w:rsid w:val="00B64003"/>
    <w:rsid w:val="00B850B8"/>
    <w:rsid w:val="00BD71B7"/>
    <w:rsid w:val="00C43616"/>
    <w:rsid w:val="00C52B8F"/>
    <w:rsid w:val="00C5371D"/>
    <w:rsid w:val="00C60358"/>
    <w:rsid w:val="00D04E7C"/>
    <w:rsid w:val="00D372C4"/>
    <w:rsid w:val="00D4058B"/>
    <w:rsid w:val="00D94847"/>
    <w:rsid w:val="00DB255F"/>
    <w:rsid w:val="00DB79C1"/>
    <w:rsid w:val="00E1362C"/>
    <w:rsid w:val="00EA70B6"/>
    <w:rsid w:val="00ED4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CD83"/>
  <w15:docId w15:val="{BADEAB2E-74C0-40D3-AC1E-ACB22D8C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4E7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04E7C"/>
    <w:pPr>
      <w:widowControl w:val="0"/>
      <w:jc w:val="center"/>
    </w:pPr>
    <w:rPr>
      <w:sz w:val="24"/>
      <w:szCs w:val="24"/>
    </w:rPr>
  </w:style>
  <w:style w:type="character" w:customStyle="1" w:styleId="TitoloCarattere">
    <w:name w:val="Titolo Carattere"/>
    <w:basedOn w:val="Carpredefinitoparagrafo"/>
    <w:link w:val="Titolo"/>
    <w:rsid w:val="00D04E7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04E7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04E7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04E7C"/>
    <w:pPr>
      <w:ind w:left="720"/>
      <w:contextualSpacing/>
    </w:pPr>
  </w:style>
  <w:style w:type="paragraph" w:customStyle="1" w:styleId="Oggetto">
    <w:name w:val="Oggetto"/>
    <w:basedOn w:val="Normale"/>
    <w:next w:val="Normale"/>
    <w:uiPriority w:val="99"/>
    <w:rsid w:val="00D04E7C"/>
    <w:pPr>
      <w:spacing w:before="480" w:after="240"/>
      <w:jc w:val="both"/>
    </w:pPr>
    <w:rPr>
      <w:sz w:val="24"/>
      <w:u w:val="single"/>
    </w:rPr>
  </w:style>
  <w:style w:type="table" w:styleId="Grigliatabella">
    <w:name w:val="Table Grid"/>
    <w:basedOn w:val="Tabellanormale"/>
    <w:uiPriority w:val="59"/>
    <w:rsid w:val="00D04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D04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59"/>
    <w:rsid w:val="00D04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04E7C"/>
    <w:rPr>
      <w:color w:val="0000FF"/>
      <w:u w:val="single"/>
    </w:rPr>
  </w:style>
  <w:style w:type="paragraph" w:styleId="Pidipagina">
    <w:name w:val="footer"/>
    <w:basedOn w:val="Normale"/>
    <w:link w:val="PidipaginaCarattere"/>
    <w:uiPriority w:val="99"/>
    <w:unhideWhenUsed/>
    <w:rsid w:val="00D04E7C"/>
    <w:pPr>
      <w:tabs>
        <w:tab w:val="center" w:pos="4819"/>
        <w:tab w:val="right" w:pos="9638"/>
      </w:tabs>
    </w:pPr>
  </w:style>
  <w:style w:type="character" w:customStyle="1" w:styleId="PidipaginaCarattere">
    <w:name w:val="Piè di pagina Carattere"/>
    <w:basedOn w:val="Carpredefinitoparagrafo"/>
    <w:link w:val="Pidipagina"/>
    <w:uiPriority w:val="99"/>
    <w:rsid w:val="00D04E7C"/>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unhideWhenUsed/>
    <w:rsid w:val="00C43616"/>
    <w:pPr>
      <w:tabs>
        <w:tab w:val="center" w:pos="4819"/>
        <w:tab w:val="right" w:pos="9638"/>
      </w:tabs>
      <w:spacing w:before="120" w:after="120"/>
      <w:jc w:val="both"/>
    </w:pPr>
    <w:rPr>
      <w:sz w:val="24"/>
      <w:szCs w:val="24"/>
    </w:rPr>
  </w:style>
  <w:style w:type="character" w:customStyle="1" w:styleId="IntestazioneCarattere">
    <w:name w:val="Intestazione Carattere"/>
    <w:basedOn w:val="Carpredefinitoparagrafo"/>
    <w:link w:val="Intestazione"/>
    <w:semiHidden/>
    <w:rsid w:val="00C4361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F36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65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3208">
      <w:bodyDiv w:val="1"/>
      <w:marLeft w:val="0"/>
      <w:marRight w:val="0"/>
      <w:marTop w:val="0"/>
      <w:marBottom w:val="0"/>
      <w:divBdr>
        <w:top w:val="none" w:sz="0" w:space="0" w:color="auto"/>
        <w:left w:val="none" w:sz="0" w:space="0" w:color="auto"/>
        <w:bottom w:val="none" w:sz="0" w:space="0" w:color="auto"/>
        <w:right w:val="none" w:sz="0" w:space="0" w:color="auto"/>
      </w:divBdr>
    </w:div>
    <w:div w:id="134834747">
      <w:bodyDiv w:val="1"/>
      <w:marLeft w:val="0"/>
      <w:marRight w:val="0"/>
      <w:marTop w:val="0"/>
      <w:marBottom w:val="0"/>
      <w:divBdr>
        <w:top w:val="none" w:sz="0" w:space="0" w:color="auto"/>
        <w:left w:val="none" w:sz="0" w:space="0" w:color="auto"/>
        <w:bottom w:val="none" w:sz="0" w:space="0" w:color="auto"/>
        <w:right w:val="none" w:sz="0" w:space="0" w:color="auto"/>
      </w:divBdr>
    </w:div>
    <w:div w:id="165167741">
      <w:bodyDiv w:val="1"/>
      <w:marLeft w:val="0"/>
      <w:marRight w:val="0"/>
      <w:marTop w:val="0"/>
      <w:marBottom w:val="0"/>
      <w:divBdr>
        <w:top w:val="none" w:sz="0" w:space="0" w:color="auto"/>
        <w:left w:val="none" w:sz="0" w:space="0" w:color="auto"/>
        <w:bottom w:val="none" w:sz="0" w:space="0" w:color="auto"/>
        <w:right w:val="none" w:sz="0" w:space="0" w:color="auto"/>
      </w:divBdr>
    </w:div>
    <w:div w:id="261956111">
      <w:bodyDiv w:val="1"/>
      <w:marLeft w:val="0"/>
      <w:marRight w:val="0"/>
      <w:marTop w:val="0"/>
      <w:marBottom w:val="0"/>
      <w:divBdr>
        <w:top w:val="none" w:sz="0" w:space="0" w:color="auto"/>
        <w:left w:val="none" w:sz="0" w:space="0" w:color="auto"/>
        <w:bottom w:val="none" w:sz="0" w:space="0" w:color="auto"/>
        <w:right w:val="none" w:sz="0" w:space="0" w:color="auto"/>
      </w:divBdr>
    </w:div>
    <w:div w:id="489097209">
      <w:bodyDiv w:val="1"/>
      <w:marLeft w:val="0"/>
      <w:marRight w:val="0"/>
      <w:marTop w:val="0"/>
      <w:marBottom w:val="0"/>
      <w:divBdr>
        <w:top w:val="none" w:sz="0" w:space="0" w:color="auto"/>
        <w:left w:val="none" w:sz="0" w:space="0" w:color="auto"/>
        <w:bottom w:val="none" w:sz="0" w:space="0" w:color="auto"/>
        <w:right w:val="none" w:sz="0" w:space="0" w:color="auto"/>
      </w:divBdr>
    </w:div>
    <w:div w:id="639263642">
      <w:bodyDiv w:val="1"/>
      <w:marLeft w:val="0"/>
      <w:marRight w:val="0"/>
      <w:marTop w:val="0"/>
      <w:marBottom w:val="0"/>
      <w:divBdr>
        <w:top w:val="none" w:sz="0" w:space="0" w:color="auto"/>
        <w:left w:val="none" w:sz="0" w:space="0" w:color="auto"/>
        <w:bottom w:val="none" w:sz="0" w:space="0" w:color="auto"/>
        <w:right w:val="none" w:sz="0" w:space="0" w:color="auto"/>
      </w:divBdr>
    </w:div>
    <w:div w:id="1320187196">
      <w:bodyDiv w:val="1"/>
      <w:marLeft w:val="0"/>
      <w:marRight w:val="0"/>
      <w:marTop w:val="0"/>
      <w:marBottom w:val="0"/>
      <w:divBdr>
        <w:top w:val="none" w:sz="0" w:space="0" w:color="auto"/>
        <w:left w:val="none" w:sz="0" w:space="0" w:color="auto"/>
        <w:bottom w:val="none" w:sz="0" w:space="0" w:color="auto"/>
        <w:right w:val="none" w:sz="0" w:space="0" w:color="auto"/>
      </w:divBdr>
    </w:div>
    <w:div w:id="1877354767">
      <w:bodyDiv w:val="1"/>
      <w:marLeft w:val="0"/>
      <w:marRight w:val="0"/>
      <w:marTop w:val="0"/>
      <w:marBottom w:val="0"/>
      <w:divBdr>
        <w:top w:val="none" w:sz="0" w:space="0" w:color="auto"/>
        <w:left w:val="none" w:sz="0" w:space="0" w:color="auto"/>
        <w:bottom w:val="none" w:sz="0" w:space="0" w:color="auto"/>
        <w:right w:val="none" w:sz="0" w:space="0" w:color="auto"/>
      </w:divBdr>
    </w:div>
    <w:div w:id="19841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A00F-DFE6-4F58-894A-910CB64D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2038</Words>
  <Characters>11619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Tiralosi Paolo</dc:creator>
  <cp:keywords/>
  <dc:description/>
  <cp:lastModifiedBy>Tiralosi Paolo</cp:lastModifiedBy>
  <cp:revision>7</cp:revision>
  <cp:lastPrinted>2019-09-23T11:41:00Z</cp:lastPrinted>
  <dcterms:created xsi:type="dcterms:W3CDTF">2019-09-23T14:10:00Z</dcterms:created>
  <dcterms:modified xsi:type="dcterms:W3CDTF">2019-09-25T12:07:00Z</dcterms:modified>
</cp:coreProperties>
</file>