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FC" w:rsidRPr="0024678E" w:rsidRDefault="009933FC" w:rsidP="009933FC">
      <w:pPr>
        <w:pStyle w:val="Titolo"/>
        <w:spacing w:after="120"/>
        <w:ind w:right="141"/>
        <w:rPr>
          <w:rFonts w:ascii="Verdana" w:hAnsi="Verdana"/>
          <w:b/>
          <w:color w:val="000000"/>
          <w:szCs w:val="22"/>
        </w:rPr>
      </w:pPr>
      <w:r w:rsidRPr="0024678E">
        <w:rPr>
          <w:rFonts w:ascii="Verdana" w:hAnsi="Verdana"/>
          <w:color w:val="000000"/>
          <w:szCs w:val="22"/>
        </w:rPr>
        <w:t>INPS</w:t>
      </w:r>
    </w:p>
    <w:p w:rsidR="009933FC" w:rsidRPr="0024678E" w:rsidRDefault="009933FC" w:rsidP="009933FC">
      <w:pPr>
        <w:pStyle w:val="Titolo"/>
        <w:spacing w:after="120"/>
        <w:ind w:right="141"/>
        <w:rPr>
          <w:rFonts w:ascii="Verdana" w:hAnsi="Verdana"/>
          <w:b/>
          <w:color w:val="000000"/>
          <w:szCs w:val="22"/>
        </w:rPr>
      </w:pPr>
      <w:r w:rsidRPr="0024678E">
        <w:rPr>
          <w:rFonts w:ascii="Verdana" w:hAnsi="Verdana"/>
          <w:color w:val="000000"/>
          <w:szCs w:val="22"/>
        </w:rPr>
        <w:t>DIREZIONE CENTRALE ACQUISTI E APPALTI</w:t>
      </w:r>
    </w:p>
    <w:p w:rsidR="009933FC" w:rsidRPr="0024678E" w:rsidRDefault="009933FC" w:rsidP="009933FC">
      <w:pPr>
        <w:pStyle w:val="Titolo"/>
        <w:spacing w:before="240" w:after="120"/>
        <w:ind w:right="141"/>
        <w:rPr>
          <w:rFonts w:ascii="Verdana" w:hAnsi="Verdana"/>
          <w:b/>
          <w:color w:val="000000"/>
          <w:szCs w:val="22"/>
        </w:rPr>
      </w:pPr>
      <w:r>
        <w:rPr>
          <w:rFonts w:ascii="Verdana" w:hAnsi="Verdana"/>
          <w:color w:val="000000"/>
          <w:szCs w:val="22"/>
        </w:rPr>
        <w:t>DETERMINAZIONE n. RS30/238</w:t>
      </w:r>
      <w:r w:rsidRPr="0024678E">
        <w:rPr>
          <w:rFonts w:ascii="Verdana" w:hAnsi="Verdana"/>
          <w:color w:val="000000"/>
          <w:szCs w:val="22"/>
        </w:rPr>
        <w:t>/20</w:t>
      </w:r>
      <w:r w:rsidRPr="0024678E">
        <w:rPr>
          <w:rFonts w:ascii="Verdana" w:hAnsi="Verdana"/>
          <w:szCs w:val="22"/>
        </w:rPr>
        <w:t>19</w:t>
      </w:r>
      <w:r w:rsidRPr="0024678E">
        <w:rPr>
          <w:rFonts w:ascii="Verdana" w:hAnsi="Verdana"/>
          <w:color w:val="000000"/>
          <w:szCs w:val="22"/>
        </w:rPr>
        <w:t xml:space="preserve"> del </w:t>
      </w:r>
      <w:r>
        <w:rPr>
          <w:rFonts w:ascii="Verdana" w:hAnsi="Verdana"/>
          <w:color w:val="000000"/>
          <w:szCs w:val="22"/>
        </w:rPr>
        <w:t>15/04/2019</w:t>
      </w:r>
    </w:p>
    <w:p w:rsidR="009933FC" w:rsidRPr="0024678E" w:rsidRDefault="009933FC" w:rsidP="009933FC">
      <w:pPr>
        <w:spacing w:line="288" w:lineRule="exact"/>
        <w:ind w:left="1276" w:hanging="1276"/>
        <w:jc w:val="both"/>
        <w:rPr>
          <w:rFonts w:ascii="Verdana" w:hAnsi="Verdana" w:cs="Verdana"/>
          <w:bCs/>
          <w:snapToGrid w:val="0"/>
          <w:sz w:val="24"/>
          <w:szCs w:val="22"/>
        </w:rPr>
      </w:pPr>
    </w:p>
    <w:p w:rsidR="009933FC" w:rsidRPr="0024678E" w:rsidRDefault="009933FC" w:rsidP="009933FC">
      <w:pPr>
        <w:spacing w:line="288" w:lineRule="exact"/>
        <w:ind w:left="1276" w:hanging="1276"/>
        <w:jc w:val="both"/>
        <w:rPr>
          <w:rFonts w:ascii="Verdana" w:hAnsi="Verdana" w:cs="Verdana"/>
          <w:bCs/>
          <w:snapToGrid w:val="0"/>
          <w:sz w:val="22"/>
        </w:rPr>
      </w:pPr>
    </w:p>
    <w:p w:rsidR="009933FC" w:rsidRPr="0024678E" w:rsidRDefault="009933FC" w:rsidP="009933FC">
      <w:pPr>
        <w:spacing w:line="288" w:lineRule="exact"/>
        <w:ind w:left="1276" w:hanging="1276"/>
        <w:jc w:val="both"/>
        <w:rPr>
          <w:rFonts w:ascii="Verdana" w:hAnsi="Verdana"/>
          <w:sz w:val="22"/>
        </w:rPr>
      </w:pPr>
      <w:proofErr w:type="gramStart"/>
      <w:r w:rsidRPr="0024678E">
        <w:rPr>
          <w:rFonts w:ascii="Verdana" w:hAnsi="Verdana" w:cs="Verdana"/>
          <w:bCs/>
          <w:snapToGrid w:val="0"/>
          <w:sz w:val="22"/>
        </w:rPr>
        <w:t>Oggetto</w:t>
      </w:r>
      <w:r w:rsidRPr="0024678E">
        <w:rPr>
          <w:rFonts w:ascii="Verdana" w:hAnsi="Verdana" w:cs="Verdana"/>
          <w:snapToGrid w:val="0"/>
          <w:sz w:val="22"/>
        </w:rPr>
        <w:t>:</w:t>
      </w:r>
      <w:r w:rsidRPr="0024678E">
        <w:rPr>
          <w:rFonts w:ascii="Verdana" w:hAnsi="Verdana" w:cs="Verdana"/>
          <w:snapToGrid w:val="0"/>
          <w:sz w:val="22"/>
        </w:rPr>
        <w:tab/>
      </w:r>
      <w:proofErr w:type="gramEnd"/>
      <w:r w:rsidRPr="0024678E">
        <w:rPr>
          <w:rFonts w:ascii="Verdana" w:eastAsia="Times" w:hAnsi="Verdana"/>
          <w:sz w:val="22"/>
        </w:rPr>
        <w:t xml:space="preserve">Servizi di </w:t>
      </w:r>
      <w:r w:rsidRPr="0024678E">
        <w:rPr>
          <w:rFonts w:ascii="Verdana" w:hAnsi="Verdana"/>
          <w:sz w:val="22"/>
        </w:rPr>
        <w:t xml:space="preserve">gestione in </w:t>
      </w:r>
      <w:r w:rsidRPr="0024678E">
        <w:rPr>
          <w:rFonts w:ascii="Verdana" w:hAnsi="Verdana"/>
          <w:i/>
          <w:sz w:val="22"/>
        </w:rPr>
        <w:t>global service</w:t>
      </w:r>
      <w:r w:rsidRPr="0024678E">
        <w:rPr>
          <w:rFonts w:ascii="Verdana" w:hAnsi="Verdana"/>
          <w:sz w:val="22"/>
        </w:rPr>
        <w:t xml:space="preserve"> delle Case di soggiorno ex ENAM.</w:t>
      </w:r>
    </w:p>
    <w:p w:rsidR="009933FC" w:rsidRPr="0024678E" w:rsidRDefault="009933FC" w:rsidP="009933FC">
      <w:pPr>
        <w:spacing w:line="288" w:lineRule="exact"/>
        <w:ind w:left="1276"/>
        <w:jc w:val="both"/>
        <w:rPr>
          <w:rFonts w:ascii="Verdana" w:eastAsia="Times" w:hAnsi="Verdana"/>
          <w:sz w:val="22"/>
        </w:rPr>
      </w:pPr>
    </w:p>
    <w:p w:rsidR="009933FC" w:rsidRPr="0024678E" w:rsidRDefault="009933FC" w:rsidP="009933FC">
      <w:pPr>
        <w:ind w:left="1276"/>
        <w:jc w:val="both"/>
        <w:rPr>
          <w:rFonts w:ascii="Verdana" w:hAnsi="Verdana"/>
          <w:sz w:val="22"/>
        </w:rPr>
      </w:pPr>
      <w:r w:rsidRPr="0024678E">
        <w:rPr>
          <w:rFonts w:ascii="Verdana" w:eastAsia="Times" w:hAnsi="Verdana"/>
          <w:sz w:val="22"/>
        </w:rPr>
        <w:t xml:space="preserve">Procedura </w:t>
      </w:r>
      <w:r w:rsidRPr="0024678E">
        <w:rPr>
          <w:rFonts w:ascii="Verdana" w:hAnsi="Verdana"/>
          <w:sz w:val="22"/>
        </w:rPr>
        <w:t xml:space="preserve">aperta in ambito comunitario ai sensi dell’art. 60 del </w:t>
      </w:r>
      <w:proofErr w:type="spellStart"/>
      <w:r w:rsidRPr="0024678E">
        <w:rPr>
          <w:rFonts w:ascii="Verdana" w:hAnsi="Verdana"/>
          <w:sz w:val="22"/>
        </w:rPr>
        <w:t>D.Lgs.</w:t>
      </w:r>
      <w:proofErr w:type="spellEnd"/>
      <w:r w:rsidRPr="0024678E">
        <w:rPr>
          <w:rFonts w:ascii="Verdana" w:hAnsi="Verdana"/>
          <w:sz w:val="22"/>
        </w:rPr>
        <w:t xml:space="preserve"> n.50/2016, per l’affidamento della gestione in </w:t>
      </w:r>
      <w:r w:rsidRPr="0024678E">
        <w:rPr>
          <w:rFonts w:ascii="Verdana" w:hAnsi="Verdana"/>
          <w:i/>
          <w:sz w:val="22"/>
        </w:rPr>
        <w:t>global service</w:t>
      </w:r>
      <w:r w:rsidRPr="0024678E">
        <w:rPr>
          <w:rFonts w:ascii="Verdana" w:hAnsi="Verdana"/>
          <w:sz w:val="22"/>
        </w:rPr>
        <w:t xml:space="preserve"> delle Case di soggiorno ex ENAM site in Lorica di Pedace (CS) (Lotto 1), San Cristoforo al Lago (TN) (Lotto 2), Silvi Marina (TE) (Lotto 3) e Fiuggi (FR) (Lotto 4), </w:t>
      </w:r>
      <w:r w:rsidRPr="0024678E">
        <w:rPr>
          <w:rFonts w:ascii="Verdana" w:eastAsia="Times" w:hAnsi="Verdana"/>
          <w:sz w:val="22"/>
        </w:rPr>
        <w:t xml:space="preserve">con aggiudicazione mediante il criterio dell’offerta economicamente più vantaggiosa sulla base del miglior rapporto qualità/prezzo, ai sensi dell’articolo 95, comma 3, del </w:t>
      </w:r>
      <w:proofErr w:type="spellStart"/>
      <w:r w:rsidRPr="0024678E">
        <w:rPr>
          <w:rFonts w:ascii="Verdana" w:eastAsia="Times" w:hAnsi="Verdana"/>
          <w:sz w:val="22"/>
        </w:rPr>
        <w:t>D.Lgs.</w:t>
      </w:r>
      <w:proofErr w:type="spellEnd"/>
      <w:r w:rsidRPr="0024678E">
        <w:rPr>
          <w:rFonts w:ascii="Verdana" w:eastAsia="Times" w:hAnsi="Verdana"/>
          <w:sz w:val="22"/>
        </w:rPr>
        <w:t xml:space="preserve"> n. 50/2016</w:t>
      </w:r>
      <w:r>
        <w:rPr>
          <w:rFonts w:ascii="Verdana" w:eastAsia="Times" w:hAnsi="Verdana"/>
          <w:sz w:val="22"/>
        </w:rPr>
        <w:t>.</w:t>
      </w:r>
      <w:r w:rsidRPr="0024678E">
        <w:rPr>
          <w:rFonts w:ascii="Verdana" w:eastAsia="Times" w:hAnsi="Verdana"/>
          <w:sz w:val="22"/>
        </w:rPr>
        <w:t xml:space="preserve"> </w:t>
      </w:r>
    </w:p>
    <w:p w:rsidR="009933FC" w:rsidRPr="0024678E" w:rsidRDefault="009933FC" w:rsidP="009933FC">
      <w:pPr>
        <w:spacing w:line="288" w:lineRule="exact"/>
        <w:ind w:left="1276"/>
        <w:jc w:val="both"/>
        <w:rPr>
          <w:rFonts w:ascii="Verdana" w:hAnsi="Verdana"/>
          <w:sz w:val="22"/>
        </w:rPr>
      </w:pPr>
    </w:p>
    <w:p w:rsidR="009933FC" w:rsidRPr="0024678E" w:rsidRDefault="009933FC" w:rsidP="009933FC">
      <w:pPr>
        <w:spacing w:line="240" w:lineRule="exact"/>
        <w:ind w:left="1276" w:right="-34"/>
        <w:jc w:val="both"/>
        <w:rPr>
          <w:rFonts w:ascii="Verdana" w:hAnsi="Verdana"/>
          <w:sz w:val="22"/>
        </w:rPr>
      </w:pPr>
      <w:r w:rsidRPr="0024678E">
        <w:rPr>
          <w:rFonts w:ascii="Verdana" w:hAnsi="Verdana"/>
          <w:sz w:val="22"/>
        </w:rPr>
        <w:t>Lotto 1 – CIG 7657405282</w:t>
      </w:r>
    </w:p>
    <w:p w:rsidR="009933FC" w:rsidRPr="0024678E" w:rsidRDefault="009933FC" w:rsidP="009933FC">
      <w:pPr>
        <w:spacing w:line="240" w:lineRule="exact"/>
        <w:ind w:left="1276" w:right="-34"/>
        <w:jc w:val="both"/>
        <w:rPr>
          <w:rFonts w:ascii="Verdana" w:hAnsi="Verdana"/>
          <w:sz w:val="22"/>
        </w:rPr>
      </w:pPr>
      <w:r w:rsidRPr="0024678E">
        <w:rPr>
          <w:rFonts w:ascii="Verdana" w:hAnsi="Verdana"/>
          <w:sz w:val="22"/>
        </w:rPr>
        <w:t>Lotto 2 – CIG 7657455BC2</w:t>
      </w:r>
    </w:p>
    <w:p w:rsidR="009933FC" w:rsidRPr="0024678E" w:rsidRDefault="009933FC" w:rsidP="009933FC">
      <w:pPr>
        <w:spacing w:line="240" w:lineRule="exact"/>
        <w:ind w:left="1276" w:right="-34"/>
        <w:jc w:val="both"/>
        <w:rPr>
          <w:rFonts w:ascii="Verdana" w:hAnsi="Verdana"/>
          <w:sz w:val="22"/>
        </w:rPr>
      </w:pPr>
      <w:r w:rsidRPr="0024678E">
        <w:rPr>
          <w:rFonts w:ascii="Verdana" w:hAnsi="Verdana"/>
          <w:sz w:val="22"/>
        </w:rPr>
        <w:t>Lotto 3 – CIG 7657470824</w:t>
      </w:r>
    </w:p>
    <w:p w:rsidR="009933FC" w:rsidRPr="0024678E" w:rsidRDefault="009933FC" w:rsidP="009933FC">
      <w:pPr>
        <w:spacing w:line="240" w:lineRule="exact"/>
        <w:ind w:left="1276" w:right="-34"/>
        <w:jc w:val="both"/>
        <w:rPr>
          <w:rFonts w:ascii="Verdana" w:hAnsi="Verdana"/>
          <w:sz w:val="22"/>
        </w:rPr>
      </w:pPr>
      <w:r w:rsidRPr="0024678E">
        <w:rPr>
          <w:rFonts w:ascii="Verdana" w:hAnsi="Verdana"/>
          <w:sz w:val="22"/>
        </w:rPr>
        <w:t>Lotto 4 – CIG 765748113A</w:t>
      </w:r>
    </w:p>
    <w:p w:rsidR="009933FC" w:rsidRDefault="009933FC" w:rsidP="009933FC">
      <w:pPr>
        <w:spacing w:after="60"/>
        <w:ind w:left="1276"/>
        <w:jc w:val="both"/>
        <w:rPr>
          <w:rFonts w:ascii="Verdana" w:hAnsi="Verdana"/>
          <w:sz w:val="22"/>
        </w:rPr>
      </w:pPr>
    </w:p>
    <w:p w:rsidR="009933FC" w:rsidRPr="0024678E" w:rsidRDefault="009933FC" w:rsidP="009933FC">
      <w:pPr>
        <w:spacing w:after="60"/>
        <w:ind w:left="1276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</w:t>
      </w:r>
      <w:r w:rsidRPr="0024678E">
        <w:rPr>
          <w:rFonts w:ascii="Verdana" w:hAnsi="Verdana"/>
          <w:sz w:val="22"/>
        </w:rPr>
        <w:t>etermina di aggiudicazione</w:t>
      </w:r>
    </w:p>
    <w:p w:rsidR="009933FC" w:rsidRPr="0024678E" w:rsidRDefault="009933FC" w:rsidP="009933FC">
      <w:pPr>
        <w:spacing w:line="288" w:lineRule="exact"/>
        <w:ind w:left="1276" w:hanging="1276"/>
        <w:jc w:val="both"/>
        <w:rPr>
          <w:rFonts w:ascii="Verdana" w:eastAsia="Times" w:hAnsi="Verdana"/>
          <w:bCs/>
          <w:color w:val="000000" w:themeColor="text1"/>
          <w:sz w:val="24"/>
          <w:szCs w:val="22"/>
        </w:rPr>
      </w:pPr>
    </w:p>
    <w:p w:rsidR="009933FC" w:rsidRPr="0024678E" w:rsidRDefault="009933FC" w:rsidP="009933FC">
      <w:pPr>
        <w:pStyle w:val="Rientrocorpodeltesto2"/>
        <w:ind w:left="0"/>
        <w:jc w:val="center"/>
        <w:rPr>
          <w:rFonts w:ascii="Verdana" w:hAnsi="Verdana"/>
          <w:sz w:val="22"/>
          <w:szCs w:val="22"/>
        </w:rPr>
      </w:pPr>
    </w:p>
    <w:p w:rsidR="009933FC" w:rsidRPr="0024678E" w:rsidRDefault="009933FC" w:rsidP="009933FC">
      <w:pPr>
        <w:pStyle w:val="Rientrocorpodeltesto2"/>
        <w:ind w:left="0"/>
        <w:jc w:val="center"/>
        <w:rPr>
          <w:rFonts w:ascii="Verdana" w:hAnsi="Verdana"/>
          <w:sz w:val="22"/>
          <w:szCs w:val="22"/>
        </w:rPr>
      </w:pPr>
      <w:r w:rsidRPr="0024678E">
        <w:rPr>
          <w:rFonts w:ascii="Verdana" w:hAnsi="Verdana"/>
          <w:sz w:val="22"/>
          <w:szCs w:val="22"/>
        </w:rPr>
        <w:t>IL DIRETTORE CENTRALE</w:t>
      </w:r>
    </w:p>
    <w:p w:rsidR="009933FC" w:rsidRPr="0024678E" w:rsidRDefault="009933FC" w:rsidP="009933FC">
      <w:pPr>
        <w:spacing w:after="120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>VISTA</w:t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ab/>
        <w:t>la Legge n. 88 del 9 marzo 1989;</w:t>
      </w:r>
    </w:p>
    <w:p w:rsidR="009933FC" w:rsidRPr="0024678E" w:rsidRDefault="009933FC" w:rsidP="009933FC">
      <w:pPr>
        <w:spacing w:after="120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>VISTO</w:t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ab/>
        <w:t xml:space="preserve">il Decreto Legislativo n. 479 del 30 giugno 1994 e ss. mm. </w:t>
      </w:r>
      <w:proofErr w:type="gramStart"/>
      <w:r w:rsidRPr="0024678E">
        <w:rPr>
          <w:rFonts w:ascii="Verdana" w:eastAsia="Calibri" w:hAnsi="Verdana" w:cs="Arial"/>
          <w:sz w:val="22"/>
          <w:szCs w:val="22"/>
          <w:lang w:eastAsia="en-US"/>
        </w:rPr>
        <w:t>ii.;</w:t>
      </w:r>
      <w:proofErr w:type="gramEnd"/>
    </w:p>
    <w:p w:rsidR="009933FC" w:rsidRPr="0024678E" w:rsidRDefault="009933FC" w:rsidP="009933FC">
      <w:pPr>
        <w:spacing w:after="120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>VISTO</w:t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ab/>
        <w:t xml:space="preserve">il Decreto Legislativo n. 165 del 30 marzo 2001 e ss. mm. </w:t>
      </w:r>
      <w:proofErr w:type="gramStart"/>
      <w:r w:rsidRPr="0024678E">
        <w:rPr>
          <w:rFonts w:ascii="Verdana" w:eastAsia="Calibri" w:hAnsi="Verdana" w:cs="Arial"/>
          <w:sz w:val="22"/>
          <w:szCs w:val="22"/>
          <w:lang w:eastAsia="en-US"/>
        </w:rPr>
        <w:t>ii.;</w:t>
      </w:r>
      <w:proofErr w:type="gramEnd"/>
    </w:p>
    <w:p w:rsidR="009933FC" w:rsidRPr="0024678E" w:rsidRDefault="009933FC" w:rsidP="009933FC">
      <w:pPr>
        <w:spacing w:after="120"/>
        <w:ind w:left="1701" w:hanging="1701"/>
        <w:jc w:val="both"/>
        <w:rPr>
          <w:rFonts w:ascii="Verdana" w:eastAsia="Times" w:hAnsi="Verdana" w:cs="Arial"/>
          <w:sz w:val="22"/>
          <w:szCs w:val="22"/>
        </w:rPr>
      </w:pPr>
      <w:r w:rsidRPr="0024678E">
        <w:rPr>
          <w:rFonts w:ascii="Verdana" w:eastAsia="Times" w:hAnsi="Verdana" w:cs="Arial"/>
          <w:b/>
          <w:sz w:val="22"/>
          <w:szCs w:val="22"/>
        </w:rPr>
        <w:t xml:space="preserve">VISTO </w:t>
      </w:r>
      <w:r w:rsidRPr="0024678E">
        <w:rPr>
          <w:rFonts w:ascii="Verdana" w:eastAsia="Times" w:hAnsi="Verdana" w:cs="Arial"/>
          <w:b/>
          <w:sz w:val="22"/>
          <w:szCs w:val="22"/>
        </w:rPr>
        <w:tab/>
      </w:r>
      <w:r w:rsidRPr="0024678E">
        <w:rPr>
          <w:rFonts w:ascii="Verdana" w:eastAsia="Times" w:hAnsi="Verdana" w:cs="Arial"/>
          <w:sz w:val="22"/>
          <w:szCs w:val="22"/>
        </w:rPr>
        <w:t>il Decreto del Presidente della Repubblica n. 97 del 27 febbraio 2003;</w:t>
      </w:r>
    </w:p>
    <w:p w:rsidR="009933FC" w:rsidRPr="0024678E" w:rsidRDefault="009933FC" w:rsidP="009933FC">
      <w:pPr>
        <w:spacing w:after="120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4678E">
        <w:rPr>
          <w:rFonts w:ascii="Verdana" w:eastAsia="Times" w:hAnsi="Verdana"/>
          <w:b/>
          <w:sz w:val="22"/>
          <w:szCs w:val="22"/>
        </w:rPr>
        <w:t>VISTA</w:t>
      </w:r>
      <w:r w:rsidRPr="0024678E">
        <w:rPr>
          <w:rFonts w:ascii="Verdana" w:eastAsia="Times" w:hAnsi="Verdana"/>
          <w:sz w:val="22"/>
          <w:szCs w:val="22"/>
        </w:rPr>
        <w:tab/>
        <w:t xml:space="preserve">la Legge </w:t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 xml:space="preserve">n. 241 del </w:t>
      </w:r>
      <w:r w:rsidRPr="0024678E">
        <w:rPr>
          <w:rFonts w:ascii="Verdana" w:eastAsia="Times" w:hAnsi="Verdana"/>
          <w:sz w:val="22"/>
          <w:szCs w:val="22"/>
        </w:rPr>
        <w:t xml:space="preserve">7 agosto 1990 </w:t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 xml:space="preserve">e ss. mm. </w:t>
      </w:r>
      <w:proofErr w:type="gramStart"/>
      <w:r w:rsidRPr="0024678E">
        <w:rPr>
          <w:rFonts w:ascii="Verdana" w:eastAsia="Calibri" w:hAnsi="Verdana" w:cs="Arial"/>
          <w:sz w:val="22"/>
          <w:szCs w:val="22"/>
          <w:lang w:eastAsia="en-US"/>
        </w:rPr>
        <w:t>ii</w:t>
      </w:r>
      <w:proofErr w:type="gramEnd"/>
      <w:r w:rsidRPr="0024678E">
        <w:rPr>
          <w:rFonts w:ascii="Verdana" w:eastAsia="Calibri" w:hAnsi="Verdana" w:cs="Arial"/>
          <w:sz w:val="22"/>
          <w:szCs w:val="22"/>
          <w:lang w:eastAsia="en-US"/>
        </w:rPr>
        <w:t>;</w:t>
      </w:r>
    </w:p>
    <w:p w:rsidR="009933FC" w:rsidRPr="0024678E" w:rsidRDefault="009933FC" w:rsidP="009933FC">
      <w:pPr>
        <w:spacing w:after="120"/>
        <w:ind w:left="1701" w:hanging="1701"/>
        <w:jc w:val="both"/>
        <w:rPr>
          <w:rFonts w:ascii="Verdana" w:eastAsia="Calibri" w:hAnsi="Verdana" w:cs="Calibri"/>
          <w:color w:val="000000"/>
          <w:spacing w:val="-3"/>
          <w:sz w:val="22"/>
          <w:szCs w:val="22"/>
          <w:lang w:eastAsia="en-US"/>
        </w:rPr>
      </w:pPr>
      <w:r w:rsidRPr="0024678E">
        <w:rPr>
          <w:rFonts w:ascii="Verdana" w:eastAsia="Calibri" w:hAnsi="Verdana" w:cs="Calibri"/>
          <w:b/>
          <w:bCs/>
          <w:sz w:val="22"/>
          <w:szCs w:val="22"/>
          <w:lang w:eastAsia="en-US"/>
        </w:rPr>
        <w:t>VISTA</w:t>
      </w:r>
      <w:r w:rsidRPr="0024678E">
        <w:rPr>
          <w:rFonts w:ascii="Verdana" w:eastAsia="Calibri" w:hAnsi="Verdana" w:cs="Calibri"/>
          <w:b/>
          <w:bCs/>
          <w:sz w:val="22"/>
          <w:szCs w:val="22"/>
          <w:lang w:eastAsia="en-US"/>
        </w:rPr>
        <w:tab/>
      </w:r>
      <w:r w:rsidRPr="0024678E">
        <w:rPr>
          <w:rFonts w:ascii="Verdana" w:eastAsia="Calibri" w:hAnsi="Verdana" w:cs="Calibri"/>
          <w:color w:val="000000"/>
          <w:spacing w:val="-3"/>
          <w:sz w:val="22"/>
          <w:szCs w:val="22"/>
          <w:lang w:eastAsia="en-US"/>
        </w:rPr>
        <w:t xml:space="preserve">la Legge n. 190 del 6 novembre 2012; </w:t>
      </w:r>
    </w:p>
    <w:p w:rsidR="009933FC" w:rsidRPr="0024678E" w:rsidRDefault="009933FC" w:rsidP="009933FC">
      <w:pPr>
        <w:widowControl w:val="0"/>
        <w:spacing w:after="120"/>
        <w:ind w:left="1701" w:hanging="1701"/>
        <w:jc w:val="both"/>
        <w:rPr>
          <w:rFonts w:ascii="Verdana" w:eastAsia="Times" w:hAnsi="Verdana" w:cs="Arial"/>
          <w:sz w:val="22"/>
          <w:szCs w:val="22"/>
        </w:rPr>
      </w:pPr>
      <w:r w:rsidRPr="0024678E">
        <w:rPr>
          <w:rFonts w:ascii="Verdana" w:eastAsia="Times" w:hAnsi="Verdana" w:cs="Arial"/>
          <w:b/>
          <w:sz w:val="22"/>
          <w:szCs w:val="22"/>
        </w:rPr>
        <w:t>VISTO</w:t>
      </w:r>
      <w:r w:rsidRPr="0024678E">
        <w:rPr>
          <w:rFonts w:ascii="Verdana" w:eastAsia="Times" w:hAnsi="Verdana" w:cs="Arial"/>
          <w:sz w:val="22"/>
          <w:szCs w:val="22"/>
        </w:rPr>
        <w:tab/>
        <w:t>il Regolamento di amministrazione e contabilità, dell’Istituto Nazionale della Previdenza Sociale, approvato con delibera del Consiglio di Amministrazione n. 172 del 18 maggio 2005;</w:t>
      </w:r>
    </w:p>
    <w:p w:rsidR="009933FC" w:rsidRPr="0024678E" w:rsidRDefault="009933FC" w:rsidP="009933FC">
      <w:pPr>
        <w:spacing w:after="120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>VISTO</w:t>
      </w: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>il Regolamento di organizzazione dell’Istituto adottato con determinazione presidenziale n. 89 del 30 giugno 2016, come modificato da ultimo con determinazione presidenziale n. 125 del 26 luglio 2017;</w:t>
      </w:r>
    </w:p>
    <w:p w:rsidR="009933FC" w:rsidRPr="0024678E" w:rsidRDefault="009933FC" w:rsidP="009933FC">
      <w:pPr>
        <w:spacing w:after="120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>VISTO</w:t>
      </w: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>l’Ordinamento delle funzioni centrali e territoriali dell’Istituto adottato con determinazione presidenziale n. 110 del 28.07.2016, come modificato da ultimo con determinazione presidenziale n. 125 del 26 luglio 2017;</w:t>
      </w:r>
    </w:p>
    <w:p w:rsidR="009933FC" w:rsidRPr="0024678E" w:rsidRDefault="009933FC" w:rsidP="009933FC">
      <w:pPr>
        <w:spacing w:after="120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>VISTA</w:t>
      </w: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>la determinazione presidenziale n. 15 del 24 gennaio 2017 con la quale è stato conferito al sottoscritto l’incarico di Direttore centrale Acquisti e Appalti a decorrere dal 1° febbraio 2017;</w:t>
      </w:r>
    </w:p>
    <w:p w:rsidR="009933FC" w:rsidRPr="0024678E" w:rsidRDefault="009933FC" w:rsidP="009933FC">
      <w:pPr>
        <w:spacing w:after="120"/>
        <w:ind w:left="1701" w:hanging="1701"/>
        <w:jc w:val="both"/>
        <w:rPr>
          <w:rFonts w:ascii="Verdana" w:eastAsia="Calibri" w:hAnsi="Verdana" w:cs="Calibri"/>
          <w:color w:val="000000"/>
          <w:spacing w:val="-3"/>
          <w:sz w:val="22"/>
          <w:szCs w:val="22"/>
          <w:lang w:eastAsia="en-US"/>
        </w:rPr>
      </w:pPr>
      <w:r w:rsidRPr="0024678E">
        <w:rPr>
          <w:rFonts w:ascii="Verdana" w:eastAsia="Calibri" w:hAnsi="Verdana" w:cs="Calibri"/>
          <w:b/>
          <w:bCs/>
          <w:sz w:val="22"/>
          <w:szCs w:val="22"/>
          <w:lang w:eastAsia="en-US"/>
        </w:rPr>
        <w:lastRenderedPageBreak/>
        <w:t>VISTO</w:t>
      </w:r>
      <w:r w:rsidRPr="0024678E">
        <w:rPr>
          <w:rFonts w:ascii="Verdana" w:eastAsia="Calibri" w:hAnsi="Verdana" w:cs="Calibri"/>
          <w:b/>
          <w:bCs/>
          <w:sz w:val="22"/>
          <w:szCs w:val="22"/>
          <w:lang w:eastAsia="en-US"/>
        </w:rPr>
        <w:tab/>
      </w:r>
      <w:r w:rsidRPr="0024678E">
        <w:rPr>
          <w:rFonts w:ascii="Verdana" w:eastAsia="Calibri" w:hAnsi="Verdana" w:cs="Calibri"/>
          <w:color w:val="000000"/>
          <w:spacing w:val="-3"/>
          <w:sz w:val="22"/>
          <w:szCs w:val="22"/>
          <w:lang w:eastAsia="en-US"/>
        </w:rPr>
        <w:t>il Piano triennale di prevenzione della corruzione dell’Istituto 2018-2020, adottato con determinazione presidenziale n. 5 del 31 gennaio 2018;</w:t>
      </w:r>
    </w:p>
    <w:p w:rsidR="009933FC" w:rsidRPr="0024678E" w:rsidRDefault="009933FC" w:rsidP="009933FC">
      <w:pPr>
        <w:spacing w:after="120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4678E">
        <w:rPr>
          <w:rFonts w:ascii="Verdana" w:eastAsia="Calibri" w:hAnsi="Verdana" w:cs="Arial"/>
          <w:b/>
          <w:bCs/>
          <w:sz w:val="22"/>
          <w:szCs w:val="22"/>
          <w:lang w:eastAsia="en-US"/>
        </w:rPr>
        <w:t>VISTA</w:t>
      </w:r>
      <w:r w:rsidRPr="0024678E">
        <w:rPr>
          <w:rFonts w:ascii="Verdana" w:eastAsia="Calibri" w:hAnsi="Verdana" w:cs="Arial"/>
          <w:b/>
          <w:bCs/>
          <w:sz w:val="22"/>
          <w:szCs w:val="22"/>
          <w:lang w:eastAsia="en-US"/>
        </w:rPr>
        <w:tab/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>la deliberazione del Consiglio di Indirizzo e Vigilanza n. 2 del 29 gennaio 2019, con la quale è stato approvato in via definitiva, ai sensi di quanto previsto dall’art. 17, comma 23, della Legge 15 maggio 1997, n. 127, il Bilancio preventivo finanziario generale di competenza e cassa ed economico patrimoniale generale dell’INPS per l'anno 2019;</w:t>
      </w:r>
    </w:p>
    <w:p w:rsidR="009933FC" w:rsidRPr="0024678E" w:rsidRDefault="009933FC" w:rsidP="009933FC">
      <w:pPr>
        <w:widowControl w:val="0"/>
        <w:spacing w:after="120"/>
        <w:ind w:left="1701" w:hanging="1701"/>
        <w:jc w:val="both"/>
        <w:rPr>
          <w:rFonts w:ascii="Verdana" w:eastAsia="Times" w:hAnsi="Verdana"/>
          <w:sz w:val="22"/>
          <w:szCs w:val="22"/>
        </w:rPr>
      </w:pPr>
      <w:r w:rsidRPr="0024678E">
        <w:rPr>
          <w:rFonts w:ascii="Verdana" w:eastAsia="Times" w:hAnsi="Verdana"/>
          <w:b/>
          <w:sz w:val="22"/>
          <w:szCs w:val="22"/>
        </w:rPr>
        <w:t>VISTO</w:t>
      </w:r>
      <w:r w:rsidRPr="0024678E">
        <w:rPr>
          <w:rFonts w:ascii="Verdana" w:eastAsia="Times" w:hAnsi="Verdana"/>
          <w:sz w:val="22"/>
          <w:szCs w:val="22"/>
        </w:rPr>
        <w:tab/>
        <w:t xml:space="preserve">il </w:t>
      </w:r>
      <w:proofErr w:type="spellStart"/>
      <w:r w:rsidRPr="0024678E">
        <w:rPr>
          <w:rFonts w:ascii="Verdana" w:eastAsia="Times" w:hAnsi="Verdana"/>
          <w:sz w:val="22"/>
          <w:szCs w:val="22"/>
        </w:rPr>
        <w:t>D.Lgs.</w:t>
      </w:r>
      <w:proofErr w:type="spellEnd"/>
      <w:r w:rsidRPr="0024678E">
        <w:rPr>
          <w:rFonts w:ascii="Verdana" w:eastAsia="Times" w:hAnsi="Verdana"/>
          <w:sz w:val="22"/>
          <w:szCs w:val="22"/>
        </w:rPr>
        <w:t xml:space="preserve"> n. 50/2016 e </w:t>
      </w:r>
      <w:proofErr w:type="spellStart"/>
      <w:proofErr w:type="gramStart"/>
      <w:r w:rsidRPr="0024678E">
        <w:rPr>
          <w:rFonts w:ascii="Verdana" w:eastAsia="Times" w:hAnsi="Verdana"/>
          <w:sz w:val="22"/>
          <w:szCs w:val="22"/>
        </w:rPr>
        <w:t>ss.mm.ii</w:t>
      </w:r>
      <w:proofErr w:type="spellEnd"/>
      <w:r w:rsidRPr="0024678E">
        <w:rPr>
          <w:rFonts w:ascii="Verdana" w:eastAsia="Times" w:hAnsi="Verdana"/>
          <w:sz w:val="22"/>
          <w:szCs w:val="22"/>
        </w:rPr>
        <w:t>.,</w:t>
      </w:r>
      <w:proofErr w:type="gramEnd"/>
      <w:r w:rsidRPr="0024678E">
        <w:rPr>
          <w:rFonts w:ascii="Verdana" w:eastAsia="Times" w:hAnsi="Verdana"/>
          <w:sz w:val="22"/>
          <w:szCs w:val="22"/>
        </w:rPr>
        <w:t xml:space="preserve"> recante il </w:t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>«</w:t>
      </w:r>
      <w:r w:rsidRPr="0024678E">
        <w:rPr>
          <w:rFonts w:ascii="Verdana" w:eastAsia="Times" w:hAnsi="Verdana"/>
          <w:i/>
          <w:sz w:val="22"/>
          <w:szCs w:val="22"/>
        </w:rPr>
        <w:t>Codice dei Contratti Pubblici</w:t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>»</w:t>
      </w:r>
      <w:r w:rsidRPr="0024678E">
        <w:rPr>
          <w:rFonts w:ascii="Verdana" w:eastAsia="Times" w:hAnsi="Verdana"/>
          <w:sz w:val="22"/>
          <w:szCs w:val="22"/>
        </w:rPr>
        <w:t xml:space="preserve"> (di seguito, il “Codice”), pubblicato sulla Gazzetta Ufficiale della Repubblica Italiana n. 91, Supplemento ordinario n. 10/L, in data 19 aprile 2016;</w:t>
      </w:r>
    </w:p>
    <w:p w:rsidR="009933FC" w:rsidRPr="0024678E" w:rsidRDefault="009933FC" w:rsidP="009933FC">
      <w:pPr>
        <w:widowControl w:val="0"/>
        <w:spacing w:after="120"/>
        <w:ind w:left="1701" w:hanging="1701"/>
        <w:jc w:val="both"/>
        <w:rPr>
          <w:rFonts w:ascii="Verdana" w:eastAsia="Times" w:hAnsi="Verdana"/>
          <w:sz w:val="22"/>
          <w:szCs w:val="22"/>
        </w:rPr>
      </w:pPr>
      <w:r w:rsidRPr="0024678E">
        <w:rPr>
          <w:rFonts w:ascii="Verdana" w:eastAsia="Times" w:hAnsi="Verdana"/>
          <w:b/>
          <w:sz w:val="22"/>
          <w:szCs w:val="22"/>
        </w:rPr>
        <w:t>VISTO</w:t>
      </w:r>
      <w:r w:rsidRPr="0024678E">
        <w:rPr>
          <w:rFonts w:ascii="Verdana" w:eastAsia="Times" w:hAnsi="Verdana"/>
          <w:sz w:val="22"/>
          <w:szCs w:val="22"/>
        </w:rPr>
        <w:t xml:space="preserve"> </w:t>
      </w:r>
      <w:r w:rsidRPr="0024678E">
        <w:rPr>
          <w:rFonts w:ascii="Verdana" w:eastAsia="Times" w:hAnsi="Verdana"/>
          <w:sz w:val="22"/>
          <w:szCs w:val="22"/>
        </w:rPr>
        <w:tab/>
        <w:t>l’art. 40, comma 2, del Codice, il quale dispone che, a decorrere dal 18 ottobre 2018, le comunicazioni e gli scambi di informazioni nell’ambito delle procedure di cui al Codice medesimo, svolte dalle stazioni appaltanti, siano eseguiti utilizzando mezzi di comunicazione elettronici;</w:t>
      </w:r>
    </w:p>
    <w:p w:rsidR="009933FC" w:rsidRPr="0024678E" w:rsidRDefault="009933FC" w:rsidP="009933FC">
      <w:pPr>
        <w:spacing w:after="120"/>
        <w:ind w:left="1701" w:right="-34" w:hanging="1701"/>
        <w:jc w:val="both"/>
        <w:rPr>
          <w:rFonts w:ascii="Verdana" w:hAnsi="Verdana"/>
          <w:sz w:val="22"/>
          <w:szCs w:val="22"/>
        </w:rPr>
      </w:pPr>
      <w:r w:rsidRPr="0024678E">
        <w:rPr>
          <w:rFonts w:ascii="Verdana" w:hAnsi="Verdana"/>
          <w:b/>
          <w:sz w:val="22"/>
          <w:szCs w:val="22"/>
        </w:rPr>
        <w:t xml:space="preserve">VISTA </w:t>
      </w:r>
      <w:r w:rsidRPr="0024678E">
        <w:rPr>
          <w:rFonts w:ascii="Verdana" w:hAnsi="Verdana"/>
          <w:b/>
          <w:sz w:val="22"/>
          <w:szCs w:val="22"/>
        </w:rPr>
        <w:tab/>
      </w:r>
      <w:r w:rsidRPr="0024678E">
        <w:rPr>
          <w:rFonts w:ascii="Verdana" w:hAnsi="Verdana"/>
          <w:sz w:val="22"/>
          <w:szCs w:val="22"/>
        </w:rPr>
        <w:t xml:space="preserve">la determinazione n. RS 30/509/2018 del 16/10/2018 con la quale questa Direzione ha autorizzato l’espletamento di una procedura aperta in ambito comunitario ai sensi dell’art. 60 del </w:t>
      </w:r>
      <w:proofErr w:type="spellStart"/>
      <w:r w:rsidRPr="0024678E">
        <w:rPr>
          <w:rFonts w:ascii="Verdana" w:hAnsi="Verdana"/>
          <w:sz w:val="22"/>
          <w:szCs w:val="22"/>
        </w:rPr>
        <w:t>D.Lgs.</w:t>
      </w:r>
      <w:proofErr w:type="spellEnd"/>
      <w:r w:rsidRPr="0024678E">
        <w:rPr>
          <w:rFonts w:ascii="Verdana" w:hAnsi="Verdana"/>
          <w:sz w:val="22"/>
          <w:szCs w:val="22"/>
        </w:rPr>
        <w:t xml:space="preserve"> n.50/2016, per l’affidamento della gestione in </w:t>
      </w:r>
      <w:r w:rsidRPr="0024678E">
        <w:rPr>
          <w:rFonts w:ascii="Verdana" w:hAnsi="Verdana"/>
          <w:i/>
          <w:sz w:val="22"/>
          <w:szCs w:val="22"/>
        </w:rPr>
        <w:t>global service</w:t>
      </w:r>
      <w:r w:rsidRPr="0024678E">
        <w:rPr>
          <w:rFonts w:ascii="Verdana" w:hAnsi="Verdana"/>
          <w:sz w:val="22"/>
          <w:szCs w:val="22"/>
        </w:rPr>
        <w:t xml:space="preserve"> delle Case di soggiorno ex ENAM site in Lorica di Pedace (CS) (lotto 1), San Cristoforo al Lago (TN) (lotto 2), Silvi Marina (TE) (lotto 3) e Fiuggi (FR) (Lotto 4), ai sensi dell’art. 95, per un periodo di 36 mesi, </w:t>
      </w:r>
      <w:r w:rsidRPr="00E32223">
        <w:rPr>
          <w:rFonts w:ascii="Verdana" w:hAnsi="Verdana"/>
          <w:sz w:val="22"/>
          <w:szCs w:val="22"/>
        </w:rPr>
        <w:t>CIG:</w:t>
      </w:r>
      <w:r w:rsidRPr="0024678E">
        <w:rPr>
          <w:rFonts w:ascii="Verdana" w:hAnsi="Verdana"/>
          <w:sz w:val="24"/>
          <w:szCs w:val="22"/>
        </w:rPr>
        <w:t xml:space="preserve"> </w:t>
      </w:r>
      <w:sdt>
        <w:sdtPr>
          <w:rPr>
            <w:rFonts w:ascii="Verdana" w:eastAsia="Times" w:hAnsi="Verdana"/>
            <w:sz w:val="22"/>
            <w:szCs w:val="22"/>
          </w:rPr>
          <w:alias w:val="Inserire CIG"/>
          <w:tag w:val="Inserire CIG"/>
          <w:id w:val="969395310"/>
          <w:placeholder>
            <w:docPart w:val="E26366CDA8B74775801207462CE5990A"/>
          </w:placeholder>
          <w:text/>
        </w:sdtPr>
        <w:sdtContent>
          <w:r w:rsidRPr="0024678E">
            <w:rPr>
              <w:rFonts w:ascii="Verdana" w:eastAsia="Times" w:hAnsi="Verdana"/>
              <w:sz w:val="22"/>
              <w:szCs w:val="22"/>
            </w:rPr>
            <w:t>Lotto 1 - CIG 7657405282 - Lotto 2 - CIG 7657455BC2 - Lotto 3 - CIG 7657470824 - Lotto 4 - CIG 765748113A</w:t>
          </w:r>
        </w:sdtContent>
      </w:sdt>
      <w:r w:rsidRPr="0024678E">
        <w:rPr>
          <w:rFonts w:ascii="Verdana" w:hAnsi="Verdana"/>
          <w:sz w:val="22"/>
          <w:szCs w:val="22"/>
        </w:rPr>
        <w:t>;</w:t>
      </w:r>
    </w:p>
    <w:p w:rsidR="009933FC" w:rsidRDefault="009933FC" w:rsidP="009933FC">
      <w:pPr>
        <w:spacing w:after="120"/>
        <w:ind w:left="1701" w:hanging="1701"/>
        <w:jc w:val="both"/>
        <w:rPr>
          <w:rFonts w:ascii="Verdana" w:hAnsi="Verdana"/>
          <w:sz w:val="22"/>
          <w:szCs w:val="22"/>
        </w:rPr>
      </w:pPr>
      <w:r w:rsidRPr="0024678E">
        <w:rPr>
          <w:rFonts w:ascii="Verdana" w:eastAsia="Times" w:hAnsi="Verdana"/>
          <w:b/>
          <w:sz w:val="22"/>
          <w:szCs w:val="22"/>
        </w:rPr>
        <w:t xml:space="preserve">PRESO ATTO </w:t>
      </w:r>
      <w:r w:rsidRPr="0024678E">
        <w:rPr>
          <w:rFonts w:ascii="Verdana" w:eastAsia="Times" w:hAnsi="Verdana"/>
          <w:sz w:val="22"/>
          <w:szCs w:val="22"/>
        </w:rPr>
        <w:t xml:space="preserve">che con la determinazione di cui sopra è stata, altresì, </w:t>
      </w:r>
      <w:r w:rsidRPr="0024678E">
        <w:rPr>
          <w:rFonts w:ascii="Verdana" w:eastAsia="Times" w:hAnsi="Verdana"/>
          <w:bCs/>
          <w:sz w:val="22"/>
          <w:szCs w:val="22"/>
        </w:rPr>
        <w:t xml:space="preserve">autorizzata </w:t>
      </w:r>
      <w:r w:rsidRPr="0024678E">
        <w:rPr>
          <w:rFonts w:ascii="Verdana" w:hAnsi="Verdana"/>
          <w:sz w:val="22"/>
          <w:szCs w:val="22"/>
        </w:rPr>
        <w:t xml:space="preserve">la spesa complessiva pari € </w:t>
      </w:r>
      <w:r w:rsidRPr="0024678E">
        <w:rPr>
          <w:rFonts w:ascii="Verdana" w:eastAsia="Times" w:hAnsi="Verdana"/>
          <w:sz w:val="22"/>
          <w:szCs w:val="22"/>
        </w:rPr>
        <w:t>€</w:t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Pr="0024678E">
        <w:rPr>
          <w:rFonts w:ascii="Verdana" w:hAnsi="Verdana" w:cs="Calibri"/>
          <w:sz w:val="22"/>
          <w:szCs w:val="22"/>
        </w:rPr>
        <w:t xml:space="preserve">7.538.580,00 </w:t>
      </w:r>
      <w:r w:rsidRPr="0024678E">
        <w:rPr>
          <w:rFonts w:ascii="Verdana" w:eastAsia="Times" w:hAnsi="Verdana"/>
          <w:sz w:val="22"/>
          <w:szCs w:val="22"/>
        </w:rPr>
        <w:t xml:space="preserve">IVA esclusa, più IVA pari ad € </w:t>
      </w:r>
      <w:r w:rsidRPr="0024678E">
        <w:rPr>
          <w:rFonts w:ascii="Verdana" w:hAnsi="Verdana"/>
          <w:sz w:val="22"/>
          <w:szCs w:val="22"/>
        </w:rPr>
        <w:t xml:space="preserve">1.658.487,60 </w:t>
      </w:r>
      <w:r w:rsidRPr="0024678E">
        <w:rPr>
          <w:rFonts w:ascii="Verdana" w:eastAsia="Times" w:hAnsi="Verdana"/>
          <w:sz w:val="22"/>
          <w:szCs w:val="22"/>
        </w:rPr>
        <w:t xml:space="preserve">per un totale di € </w:t>
      </w:r>
      <w:r w:rsidRPr="0024678E">
        <w:rPr>
          <w:rFonts w:ascii="Verdana" w:hAnsi="Verdana" w:cs="Arial"/>
          <w:sz w:val="22"/>
          <w:szCs w:val="22"/>
        </w:rPr>
        <w:t>9.197.067,60</w:t>
      </w:r>
      <w:r w:rsidRPr="0024678E">
        <w:rPr>
          <w:rFonts w:ascii="Verdana" w:hAnsi="Verdana"/>
          <w:sz w:val="22"/>
          <w:szCs w:val="22"/>
        </w:rPr>
        <w:t xml:space="preserve"> per servizi di gestione in global service, come dettagliato nella tabella che segue:</w:t>
      </w:r>
    </w:p>
    <w:p w:rsidR="009933FC" w:rsidRDefault="009933FC" w:rsidP="009933FC">
      <w:pPr>
        <w:spacing w:after="120"/>
        <w:ind w:left="1701" w:hanging="1701"/>
        <w:jc w:val="both"/>
        <w:rPr>
          <w:rFonts w:ascii="Verdana" w:hAnsi="Verdana"/>
          <w:sz w:val="22"/>
          <w:szCs w:val="22"/>
        </w:rPr>
      </w:pPr>
    </w:p>
    <w:tbl>
      <w:tblPr>
        <w:tblW w:w="8820" w:type="dxa"/>
        <w:tblInd w:w="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080"/>
        <w:gridCol w:w="2020"/>
        <w:gridCol w:w="2180"/>
      </w:tblGrid>
      <w:tr w:rsidR="009933FC" w:rsidRPr="001138BF" w:rsidTr="009933FC">
        <w:trPr>
          <w:trHeight w:val="66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9933FC" w:rsidRPr="00EE0863" w:rsidRDefault="009933FC" w:rsidP="004D78DC">
            <w:pPr>
              <w:jc w:val="both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>Denominazione Lotto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9933FC" w:rsidRPr="00EE0863" w:rsidRDefault="009933FC" w:rsidP="004D78DC">
            <w:pPr>
              <w:jc w:val="center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>Valore complessivo IVA esclusa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9933FC" w:rsidRPr="00EE0863" w:rsidRDefault="009933FC" w:rsidP="004D78DC">
            <w:pPr>
              <w:jc w:val="center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>IVA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9933FC" w:rsidRPr="00EE0863" w:rsidRDefault="009933FC" w:rsidP="004D78DC">
            <w:pPr>
              <w:jc w:val="center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 xml:space="preserve">Valore complessivo IVA compresa </w:t>
            </w:r>
          </w:p>
        </w:tc>
      </w:tr>
      <w:tr w:rsidR="009933FC" w:rsidRPr="001138BF" w:rsidTr="004D78DC">
        <w:trPr>
          <w:trHeight w:val="600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3FC" w:rsidRPr="00EE0863" w:rsidRDefault="009933FC" w:rsidP="004D78DC">
            <w:pPr>
              <w:jc w:val="both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>LOTTO 1 - Lorica di Pedace (CS)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EE0863" w:rsidRDefault="009933FC" w:rsidP="004D78DC">
            <w:pPr>
              <w:jc w:val="right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 xml:space="preserve"> €  1.605.240,00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EE0863" w:rsidRDefault="009933FC" w:rsidP="004D78DC">
            <w:pPr>
              <w:jc w:val="right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 xml:space="preserve"> €    353.152,80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EE0863" w:rsidRDefault="009933FC" w:rsidP="004D78DC">
            <w:pPr>
              <w:jc w:val="right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 xml:space="preserve"> €    1.958.392,80 </w:t>
            </w:r>
          </w:p>
        </w:tc>
      </w:tr>
      <w:tr w:rsidR="009933FC" w:rsidRPr="001138BF" w:rsidTr="004D78DC">
        <w:trPr>
          <w:trHeight w:val="600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3FC" w:rsidRPr="00EE0863" w:rsidRDefault="009933FC" w:rsidP="004D78DC">
            <w:pPr>
              <w:jc w:val="both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>LOTTO 2 - San Cristoforo al Lago (TN)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EE0863" w:rsidRDefault="009933FC" w:rsidP="004D78DC">
            <w:pPr>
              <w:jc w:val="right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 xml:space="preserve"> €  1.379.700,00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EE0863" w:rsidRDefault="009933FC" w:rsidP="004D78DC">
            <w:pPr>
              <w:jc w:val="right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 xml:space="preserve"> €    303.534,00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EE0863" w:rsidRDefault="009933FC" w:rsidP="004D78DC">
            <w:pPr>
              <w:jc w:val="right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 xml:space="preserve"> €    1.683.234,00 </w:t>
            </w:r>
          </w:p>
        </w:tc>
      </w:tr>
      <w:tr w:rsidR="009933FC" w:rsidRPr="001138BF" w:rsidTr="004D78DC">
        <w:trPr>
          <w:trHeight w:val="600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3FC" w:rsidRPr="00EE0863" w:rsidRDefault="009933FC" w:rsidP="004D78DC">
            <w:pPr>
              <w:jc w:val="both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>LOTTO 3 - Silvi Marina (TE)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3FC" w:rsidRPr="00EE0863" w:rsidRDefault="009933FC" w:rsidP="004D78DC">
            <w:pPr>
              <w:jc w:val="center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 xml:space="preserve"> €  2.162.160,00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EE0863" w:rsidRDefault="009933FC" w:rsidP="004D78DC">
            <w:pPr>
              <w:jc w:val="right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 xml:space="preserve"> €    475.675,20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3FC" w:rsidRPr="00EE0863" w:rsidRDefault="009933FC" w:rsidP="004D78DC">
            <w:pPr>
              <w:jc w:val="center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 xml:space="preserve"> €    2.637.835,20 </w:t>
            </w:r>
          </w:p>
        </w:tc>
      </w:tr>
      <w:tr w:rsidR="009933FC" w:rsidRPr="001138BF" w:rsidTr="004D78DC">
        <w:trPr>
          <w:trHeight w:val="600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3FC" w:rsidRPr="00EE0863" w:rsidRDefault="009933FC" w:rsidP="004D78DC">
            <w:pPr>
              <w:jc w:val="both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>LOTTO 4 - Fiuggi (FR)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3FC" w:rsidRPr="00EE0863" w:rsidRDefault="009933FC" w:rsidP="004D78DC">
            <w:pPr>
              <w:jc w:val="center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 xml:space="preserve"> €  2.391.480,00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EE0863" w:rsidRDefault="009933FC" w:rsidP="004D78DC">
            <w:pPr>
              <w:jc w:val="right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 xml:space="preserve"> €    526.125,60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3FC" w:rsidRPr="00EE0863" w:rsidRDefault="009933FC" w:rsidP="004D78DC">
            <w:pPr>
              <w:jc w:val="center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 xml:space="preserve"> €    2.917.605,60 </w:t>
            </w:r>
          </w:p>
        </w:tc>
      </w:tr>
      <w:tr w:rsidR="009933FC" w:rsidRPr="001138BF" w:rsidTr="004D78DC">
        <w:trPr>
          <w:trHeight w:val="600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3FC" w:rsidRPr="00EE0863" w:rsidRDefault="009933FC" w:rsidP="004D78DC">
            <w:pPr>
              <w:jc w:val="right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>TOTALE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3FC" w:rsidRPr="00EE0863" w:rsidRDefault="009933FC" w:rsidP="004D78DC">
            <w:pPr>
              <w:jc w:val="center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 xml:space="preserve"> €  7.538.580,00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3FC" w:rsidRPr="00EE0863" w:rsidRDefault="009933FC" w:rsidP="004D78DC">
            <w:pPr>
              <w:jc w:val="center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 xml:space="preserve"> €  1.658.487,60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3FC" w:rsidRPr="00EE0863" w:rsidRDefault="009933FC" w:rsidP="004D78DC">
            <w:pPr>
              <w:jc w:val="center"/>
              <w:rPr>
                <w:rFonts w:ascii="Verdana" w:hAnsi="Verdana" w:cs="Calibri"/>
                <w:color w:val="000000"/>
                <w:sz w:val="22"/>
              </w:rPr>
            </w:pPr>
            <w:r w:rsidRPr="00EE0863">
              <w:rPr>
                <w:rFonts w:ascii="Verdana" w:hAnsi="Verdana" w:cs="Calibri"/>
                <w:color w:val="000000"/>
                <w:sz w:val="22"/>
              </w:rPr>
              <w:t xml:space="preserve"> €    9.197.067,60 </w:t>
            </w:r>
          </w:p>
        </w:tc>
      </w:tr>
    </w:tbl>
    <w:p w:rsidR="009933FC" w:rsidRDefault="009933FC" w:rsidP="009933FC">
      <w:pPr>
        <w:spacing w:after="120"/>
        <w:ind w:left="1701" w:hanging="1701"/>
        <w:jc w:val="both"/>
        <w:rPr>
          <w:rFonts w:ascii="Verdana" w:hAnsi="Verdana"/>
          <w:sz w:val="22"/>
          <w:szCs w:val="22"/>
        </w:rPr>
      </w:pPr>
    </w:p>
    <w:p w:rsidR="009933FC" w:rsidRDefault="009933FC" w:rsidP="009933FC">
      <w:pPr>
        <w:spacing w:after="120"/>
        <w:ind w:left="1701" w:hanging="1701"/>
        <w:jc w:val="both"/>
        <w:rPr>
          <w:rFonts w:ascii="Verdana" w:hAnsi="Verdana"/>
          <w:sz w:val="22"/>
          <w:szCs w:val="22"/>
        </w:rPr>
      </w:pPr>
    </w:p>
    <w:p w:rsidR="009933FC" w:rsidRPr="0024678E" w:rsidRDefault="009933FC" w:rsidP="009933FC">
      <w:pPr>
        <w:widowControl w:val="0"/>
        <w:tabs>
          <w:tab w:val="left" w:pos="360"/>
        </w:tabs>
        <w:suppressAutoHyphens/>
        <w:spacing w:after="120"/>
        <w:ind w:left="1701" w:hanging="1701"/>
        <w:jc w:val="both"/>
        <w:rPr>
          <w:rFonts w:ascii="Verdana" w:hAnsi="Verdana"/>
          <w:sz w:val="22"/>
          <w:szCs w:val="22"/>
        </w:rPr>
      </w:pPr>
      <w:r w:rsidRPr="0024678E">
        <w:rPr>
          <w:rFonts w:ascii="Verdana" w:hAnsi="Verdana"/>
          <w:b/>
          <w:sz w:val="22"/>
          <w:szCs w:val="22"/>
        </w:rPr>
        <w:t>PRESO ATTO</w:t>
      </w:r>
      <w:r w:rsidRPr="0024678E">
        <w:rPr>
          <w:rFonts w:ascii="Verdana" w:hAnsi="Verdana"/>
          <w:sz w:val="22"/>
          <w:szCs w:val="22"/>
        </w:rPr>
        <w:tab/>
        <w:t xml:space="preserve">che alla scadenza del termine fissato per la presentazione delle offerte, prevista dal Disciplinare per le ore 12.00 del 23/11/2018, sono </w:t>
      </w:r>
      <w:r w:rsidRPr="0024678E">
        <w:rPr>
          <w:rFonts w:ascii="Verdana" w:hAnsi="Verdana"/>
          <w:sz w:val="22"/>
          <w:szCs w:val="22"/>
        </w:rPr>
        <w:lastRenderedPageBreak/>
        <w:t>pervenute n. 4 offerte da parte dei seguenti operatori economici:</w:t>
      </w:r>
    </w:p>
    <w:tbl>
      <w:tblPr>
        <w:tblW w:w="4377" w:type="pct"/>
        <w:tblInd w:w="10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489"/>
        <w:gridCol w:w="2230"/>
        <w:gridCol w:w="2209"/>
      </w:tblGrid>
      <w:tr w:rsidR="009933FC" w:rsidRPr="0024678E" w:rsidTr="009933FC">
        <w:trPr>
          <w:trHeight w:val="421"/>
          <w:tblHeader/>
        </w:trPr>
        <w:tc>
          <w:tcPr>
            <w:tcW w:w="294" w:type="pct"/>
            <w:tcBorders>
              <w:top w:val="single" w:sz="6" w:space="0" w:color="554F4F"/>
              <w:left w:val="single" w:sz="6" w:space="0" w:color="554F4F"/>
              <w:bottom w:val="single" w:sz="4" w:space="0" w:color="auto"/>
              <w:right w:val="single" w:sz="6" w:space="0" w:color="554F4F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33FC" w:rsidRPr="0024678E" w:rsidRDefault="009933FC" w:rsidP="004D78DC">
            <w:pPr>
              <w:jc w:val="center"/>
              <w:rPr>
                <w:rFonts w:ascii="Verdana" w:hAnsi="Verdana"/>
                <w:b/>
                <w:bCs/>
                <w:color w:val="F6ECF0"/>
                <w:sz w:val="24"/>
                <w:szCs w:val="22"/>
              </w:rPr>
            </w:pPr>
          </w:p>
        </w:tc>
        <w:tc>
          <w:tcPr>
            <w:tcW w:w="2071" w:type="pct"/>
            <w:tcBorders>
              <w:top w:val="single" w:sz="6" w:space="0" w:color="554F4F"/>
              <w:left w:val="single" w:sz="6" w:space="0" w:color="554F4F"/>
              <w:bottom w:val="single" w:sz="4" w:space="0" w:color="auto"/>
              <w:right w:val="single" w:sz="6" w:space="0" w:color="554F4F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33FC" w:rsidRPr="0024678E" w:rsidRDefault="009933FC" w:rsidP="004D78DC">
            <w:pPr>
              <w:jc w:val="center"/>
              <w:rPr>
                <w:rFonts w:ascii="Verdana" w:hAnsi="Verdana"/>
                <w:bCs/>
                <w:sz w:val="22"/>
              </w:rPr>
            </w:pPr>
            <w:r w:rsidRPr="0024678E">
              <w:rPr>
                <w:rFonts w:ascii="Verdana" w:hAnsi="Verdana"/>
                <w:bCs/>
                <w:sz w:val="22"/>
              </w:rPr>
              <w:t>Denominazione concorrente</w:t>
            </w:r>
          </w:p>
        </w:tc>
        <w:tc>
          <w:tcPr>
            <w:tcW w:w="1324" w:type="pct"/>
            <w:tcBorders>
              <w:top w:val="single" w:sz="6" w:space="0" w:color="554F4F"/>
              <w:left w:val="single" w:sz="6" w:space="0" w:color="554F4F"/>
              <w:bottom w:val="single" w:sz="4" w:space="0" w:color="auto"/>
              <w:right w:val="single" w:sz="6" w:space="0" w:color="554F4F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33FC" w:rsidRPr="0024678E" w:rsidRDefault="009933FC" w:rsidP="004D78DC">
            <w:pPr>
              <w:jc w:val="center"/>
              <w:rPr>
                <w:rFonts w:ascii="Verdana" w:hAnsi="Verdana"/>
                <w:bCs/>
                <w:sz w:val="22"/>
              </w:rPr>
            </w:pPr>
            <w:r w:rsidRPr="0024678E">
              <w:rPr>
                <w:rFonts w:ascii="Verdana" w:hAnsi="Verdana"/>
                <w:bCs/>
                <w:sz w:val="22"/>
              </w:rPr>
              <w:t>Forme di partecipazione</w:t>
            </w:r>
          </w:p>
        </w:tc>
        <w:tc>
          <w:tcPr>
            <w:tcW w:w="1311" w:type="pct"/>
            <w:tcBorders>
              <w:top w:val="single" w:sz="6" w:space="0" w:color="554F4F"/>
              <w:left w:val="single" w:sz="6" w:space="0" w:color="554F4F"/>
              <w:bottom w:val="single" w:sz="4" w:space="0" w:color="auto"/>
              <w:right w:val="single" w:sz="6" w:space="0" w:color="554F4F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33FC" w:rsidRPr="0024678E" w:rsidRDefault="009933FC" w:rsidP="004D78DC">
            <w:pPr>
              <w:jc w:val="center"/>
              <w:rPr>
                <w:rFonts w:ascii="Verdana" w:hAnsi="Verdana"/>
                <w:bCs/>
                <w:sz w:val="22"/>
              </w:rPr>
            </w:pPr>
            <w:r w:rsidRPr="0024678E">
              <w:rPr>
                <w:rFonts w:ascii="Verdana" w:hAnsi="Verdana"/>
                <w:bCs/>
                <w:sz w:val="22"/>
              </w:rPr>
              <w:t>Data presentazione offerta</w:t>
            </w:r>
          </w:p>
        </w:tc>
      </w:tr>
      <w:tr w:rsidR="009933FC" w:rsidRPr="0024678E" w:rsidTr="004D78DC">
        <w:trPr>
          <w:trHeight w:val="24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33FC" w:rsidRPr="00C32971" w:rsidRDefault="009933FC" w:rsidP="004D78DC">
            <w:pPr>
              <w:jc w:val="center"/>
              <w:rPr>
                <w:rFonts w:ascii="Verdana" w:hAnsi="Verdana"/>
                <w:bCs/>
                <w:color w:val="333333"/>
                <w:sz w:val="22"/>
              </w:rPr>
            </w:pPr>
            <w:r w:rsidRPr="00C32971">
              <w:rPr>
                <w:rFonts w:ascii="Verdana" w:hAnsi="Verdana"/>
                <w:bCs/>
                <w:color w:val="333333"/>
                <w:sz w:val="22"/>
              </w:rPr>
              <w:t>1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33FC" w:rsidRPr="00C32971" w:rsidRDefault="009933FC" w:rsidP="004D78DC">
            <w:pPr>
              <w:rPr>
                <w:rFonts w:ascii="Verdana" w:hAnsi="Verdana"/>
                <w:color w:val="333333"/>
                <w:sz w:val="22"/>
              </w:rPr>
            </w:pPr>
            <w:r w:rsidRPr="00C32971">
              <w:rPr>
                <w:rFonts w:ascii="Verdana" w:hAnsi="Verdana"/>
                <w:sz w:val="22"/>
                <w:szCs w:val="22"/>
              </w:rPr>
              <w:t>NAXAS VIAGGI E SERVIZI S.R.L.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33FC" w:rsidRPr="00C32971" w:rsidRDefault="009933FC" w:rsidP="004D78DC">
            <w:pPr>
              <w:jc w:val="center"/>
              <w:rPr>
                <w:rFonts w:ascii="Verdana" w:hAnsi="Verdana"/>
                <w:color w:val="333333"/>
                <w:sz w:val="22"/>
              </w:rPr>
            </w:pPr>
            <w:r w:rsidRPr="00C32971">
              <w:rPr>
                <w:rFonts w:ascii="Verdana" w:hAnsi="Verdana"/>
                <w:sz w:val="22"/>
                <w:szCs w:val="22"/>
              </w:rPr>
              <w:t>Lotti 2 e 3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33FC" w:rsidRPr="00C32971" w:rsidRDefault="009933FC" w:rsidP="004D78DC">
            <w:pPr>
              <w:jc w:val="center"/>
              <w:rPr>
                <w:sz w:val="22"/>
              </w:rPr>
            </w:pPr>
            <w:r w:rsidRPr="00C32971">
              <w:rPr>
                <w:rFonts w:ascii="Verdana" w:hAnsi="Verdana"/>
                <w:sz w:val="22"/>
                <w:szCs w:val="22"/>
              </w:rPr>
              <w:t>22/11/2018</w:t>
            </w:r>
          </w:p>
        </w:tc>
      </w:tr>
      <w:tr w:rsidR="009933FC" w:rsidRPr="0024678E" w:rsidTr="004D78DC">
        <w:trPr>
          <w:trHeight w:val="2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33FC" w:rsidRPr="00C32971" w:rsidRDefault="009933FC" w:rsidP="004D78DC">
            <w:pPr>
              <w:jc w:val="center"/>
              <w:rPr>
                <w:rFonts w:ascii="Verdana" w:hAnsi="Verdana"/>
                <w:bCs/>
                <w:color w:val="333333"/>
                <w:sz w:val="22"/>
              </w:rPr>
            </w:pPr>
            <w:r w:rsidRPr="00C32971">
              <w:rPr>
                <w:rFonts w:ascii="Verdana" w:hAnsi="Verdana"/>
                <w:bCs/>
                <w:color w:val="333333"/>
                <w:sz w:val="22"/>
              </w:rPr>
              <w:t>2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33FC" w:rsidRPr="00C32971" w:rsidRDefault="009933FC" w:rsidP="004D78DC">
            <w:pPr>
              <w:rPr>
                <w:rFonts w:ascii="Verdana" w:hAnsi="Verdana"/>
                <w:color w:val="333333"/>
                <w:sz w:val="22"/>
              </w:rPr>
            </w:pPr>
            <w:r w:rsidRPr="00C32971">
              <w:rPr>
                <w:rFonts w:ascii="Verdana" w:hAnsi="Verdana" w:cs="Arial"/>
                <w:sz w:val="22"/>
                <w:szCs w:val="22"/>
              </w:rPr>
              <w:t>S.I.A.R.C. – SOCIETA’ INDUSTRIE ALIMENTARI E RISTORAZIONE COLLETTIVA S.P.A.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33FC" w:rsidRPr="00C32971" w:rsidRDefault="009933FC" w:rsidP="004D78DC">
            <w:pPr>
              <w:jc w:val="center"/>
              <w:rPr>
                <w:rFonts w:ascii="Verdana" w:hAnsi="Verdana"/>
                <w:color w:val="333333"/>
                <w:sz w:val="22"/>
              </w:rPr>
            </w:pPr>
            <w:r w:rsidRPr="00C32971">
              <w:rPr>
                <w:rFonts w:ascii="Verdana" w:hAnsi="Verdana"/>
                <w:sz w:val="22"/>
                <w:szCs w:val="22"/>
              </w:rPr>
              <w:t>Lotto 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33FC" w:rsidRPr="00C32971" w:rsidRDefault="009933FC" w:rsidP="004D78DC">
            <w:pPr>
              <w:jc w:val="center"/>
              <w:rPr>
                <w:sz w:val="22"/>
              </w:rPr>
            </w:pPr>
            <w:r w:rsidRPr="00C32971">
              <w:rPr>
                <w:rFonts w:ascii="Verdana" w:hAnsi="Verdana"/>
                <w:sz w:val="22"/>
                <w:szCs w:val="22"/>
              </w:rPr>
              <w:t>23/11/2018</w:t>
            </w:r>
          </w:p>
        </w:tc>
      </w:tr>
      <w:tr w:rsidR="009933FC" w:rsidRPr="0024678E" w:rsidTr="004D78D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33FC" w:rsidRPr="00C32971" w:rsidRDefault="009933FC" w:rsidP="004D78DC">
            <w:pPr>
              <w:jc w:val="center"/>
              <w:rPr>
                <w:rFonts w:ascii="Verdana" w:hAnsi="Verdana"/>
                <w:bCs/>
                <w:color w:val="333333"/>
                <w:sz w:val="22"/>
              </w:rPr>
            </w:pPr>
            <w:r w:rsidRPr="00C32971">
              <w:rPr>
                <w:rFonts w:ascii="Verdana" w:hAnsi="Verdana"/>
                <w:bCs/>
                <w:color w:val="333333"/>
                <w:sz w:val="22"/>
              </w:rPr>
              <w:t>3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33FC" w:rsidRPr="00C32971" w:rsidRDefault="009933FC" w:rsidP="004D78DC">
            <w:pPr>
              <w:rPr>
                <w:rFonts w:ascii="Verdana" w:hAnsi="Verdana"/>
                <w:color w:val="333333"/>
                <w:sz w:val="22"/>
              </w:rPr>
            </w:pPr>
            <w:r w:rsidRPr="00C32971">
              <w:rPr>
                <w:rFonts w:ascii="Verdana" w:hAnsi="Verdana" w:cs="Arial"/>
                <w:sz w:val="22"/>
                <w:szCs w:val="22"/>
              </w:rPr>
              <w:t>IL COLIBRI’ – SOCIETA’ COOPERATIVA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33FC" w:rsidRPr="00C32971" w:rsidRDefault="009933FC" w:rsidP="004D78DC">
            <w:pPr>
              <w:jc w:val="center"/>
              <w:rPr>
                <w:rFonts w:ascii="Verdana" w:hAnsi="Verdana"/>
                <w:color w:val="333333"/>
                <w:sz w:val="22"/>
              </w:rPr>
            </w:pPr>
            <w:r w:rsidRPr="00C32971">
              <w:rPr>
                <w:rFonts w:ascii="Verdana" w:hAnsi="Verdana"/>
                <w:sz w:val="22"/>
                <w:szCs w:val="22"/>
              </w:rPr>
              <w:t>Lotti 3 e 4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33FC" w:rsidRPr="00C32971" w:rsidRDefault="009933FC" w:rsidP="004D78DC">
            <w:pPr>
              <w:jc w:val="center"/>
              <w:rPr>
                <w:sz w:val="22"/>
              </w:rPr>
            </w:pPr>
            <w:r w:rsidRPr="00C32971">
              <w:rPr>
                <w:rFonts w:ascii="Verdana" w:hAnsi="Verdana"/>
                <w:sz w:val="22"/>
                <w:szCs w:val="22"/>
              </w:rPr>
              <w:t>23/11/2018</w:t>
            </w:r>
          </w:p>
        </w:tc>
      </w:tr>
      <w:tr w:rsidR="009933FC" w:rsidRPr="0024678E" w:rsidTr="004D78D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33FC" w:rsidRPr="00C32971" w:rsidRDefault="009933FC" w:rsidP="004D78DC">
            <w:pPr>
              <w:jc w:val="center"/>
              <w:rPr>
                <w:rFonts w:ascii="Verdana" w:hAnsi="Verdana"/>
                <w:bCs/>
                <w:color w:val="333333"/>
                <w:sz w:val="22"/>
              </w:rPr>
            </w:pPr>
            <w:r w:rsidRPr="00C32971">
              <w:rPr>
                <w:rFonts w:ascii="Verdana" w:hAnsi="Verdana"/>
                <w:bCs/>
                <w:color w:val="333333"/>
                <w:sz w:val="22"/>
              </w:rPr>
              <w:t>4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33FC" w:rsidRPr="00C32971" w:rsidRDefault="009933FC" w:rsidP="004D78DC">
            <w:pPr>
              <w:rPr>
                <w:rFonts w:ascii="Verdana" w:hAnsi="Verdana"/>
                <w:color w:val="333333"/>
                <w:sz w:val="22"/>
                <w:lang w:val="en-US"/>
              </w:rPr>
            </w:pPr>
            <w:r w:rsidRPr="00C32971">
              <w:rPr>
                <w:rFonts w:ascii="Verdana" w:hAnsi="Verdana" w:cs="Arial"/>
                <w:sz w:val="22"/>
                <w:szCs w:val="22"/>
                <w:lang w:val="en-US"/>
              </w:rPr>
              <w:t>ALFACAL S.R.L.S.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33FC" w:rsidRPr="00C32971" w:rsidRDefault="009933FC" w:rsidP="004D78DC">
            <w:pPr>
              <w:jc w:val="center"/>
              <w:rPr>
                <w:rFonts w:ascii="Verdana" w:hAnsi="Verdana"/>
                <w:color w:val="333333"/>
                <w:sz w:val="22"/>
              </w:rPr>
            </w:pPr>
            <w:r w:rsidRPr="00C32971">
              <w:rPr>
                <w:rFonts w:ascii="Verdana" w:hAnsi="Verdana"/>
                <w:sz w:val="22"/>
                <w:szCs w:val="22"/>
              </w:rPr>
              <w:t>Lotto 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33FC" w:rsidRPr="00C32971" w:rsidRDefault="009933FC" w:rsidP="004D78DC">
            <w:pPr>
              <w:jc w:val="center"/>
              <w:rPr>
                <w:sz w:val="22"/>
              </w:rPr>
            </w:pPr>
            <w:r w:rsidRPr="00C32971">
              <w:rPr>
                <w:rFonts w:ascii="Verdana" w:hAnsi="Verdana"/>
                <w:sz w:val="22"/>
                <w:szCs w:val="22"/>
              </w:rPr>
              <w:t>23/11/2018</w:t>
            </w:r>
          </w:p>
        </w:tc>
      </w:tr>
    </w:tbl>
    <w:p w:rsidR="009933FC" w:rsidRPr="0024678E" w:rsidRDefault="009933FC" w:rsidP="009933FC">
      <w:pPr>
        <w:widowControl w:val="0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snapToGrid w:val="0"/>
        <w:spacing w:after="120"/>
        <w:jc w:val="both"/>
        <w:rPr>
          <w:rFonts w:ascii="Verdana" w:hAnsi="Verdana"/>
          <w:bCs/>
          <w:sz w:val="24"/>
          <w:szCs w:val="22"/>
        </w:rPr>
      </w:pPr>
    </w:p>
    <w:p w:rsidR="009933FC" w:rsidRPr="0024678E" w:rsidRDefault="009933FC" w:rsidP="009933FC">
      <w:pPr>
        <w:tabs>
          <w:tab w:val="left" w:pos="1701"/>
          <w:tab w:val="left" w:pos="4536"/>
        </w:tabs>
        <w:spacing w:after="120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 xml:space="preserve">DATO ATTO </w:t>
      </w: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24678E">
        <w:rPr>
          <w:rFonts w:ascii="Verdana" w:hAnsi="Verdana"/>
          <w:sz w:val="22"/>
          <w:szCs w:val="22"/>
        </w:rPr>
        <w:t xml:space="preserve">che per la procedura </w:t>
      </w:r>
      <w:r w:rsidRPr="0024678E">
        <w:rPr>
          <w:rFonts w:ascii="Verdana" w:hAnsi="Verdana"/>
          <w:i/>
          <w:sz w:val="22"/>
          <w:szCs w:val="22"/>
        </w:rPr>
        <w:t>de qua</w:t>
      </w:r>
      <w:r w:rsidRPr="0024678E">
        <w:rPr>
          <w:rFonts w:ascii="Verdana" w:hAnsi="Verdana"/>
          <w:sz w:val="22"/>
          <w:szCs w:val="22"/>
        </w:rPr>
        <w:t>, è previsto, quale criterio di aggiudicazione, quello del</w:t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>l’offerta economicamente più vantaggiosa individuata sulla base del miglior rapporto qualità/prezzo, ai sensi dell’art. 95, comma 3, del Codice;</w:t>
      </w:r>
    </w:p>
    <w:p w:rsidR="009933FC" w:rsidRPr="0024678E" w:rsidRDefault="009933FC" w:rsidP="009933FC">
      <w:pPr>
        <w:pStyle w:val="Paragrafoelenco"/>
        <w:widowControl w:val="0"/>
        <w:tabs>
          <w:tab w:val="left" w:pos="-1134"/>
          <w:tab w:val="left" w:pos="-567"/>
          <w:tab w:val="left" w:pos="1701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snapToGrid w:val="0"/>
        <w:spacing w:after="120"/>
        <w:ind w:left="1701" w:hanging="1701"/>
        <w:jc w:val="both"/>
        <w:rPr>
          <w:rFonts w:ascii="Verdana" w:hAnsi="Verdana"/>
          <w:sz w:val="22"/>
          <w:szCs w:val="22"/>
        </w:rPr>
      </w:pPr>
      <w:r w:rsidRPr="0024678E">
        <w:rPr>
          <w:rFonts w:ascii="Verdana" w:hAnsi="Verdana"/>
          <w:b/>
          <w:sz w:val="22"/>
          <w:szCs w:val="22"/>
        </w:rPr>
        <w:t>VISTA</w:t>
      </w:r>
      <w:r w:rsidRPr="0024678E">
        <w:rPr>
          <w:rFonts w:ascii="Verdana" w:hAnsi="Verdana"/>
          <w:sz w:val="22"/>
          <w:szCs w:val="22"/>
        </w:rPr>
        <w:tab/>
        <w:t>la determinazione n. RS 30/596/2018 del 27/11/2018, con la quale si è provveduto alla nomina della Commissione giudicatrice;</w:t>
      </w:r>
    </w:p>
    <w:p w:rsidR="009933FC" w:rsidRPr="0024678E" w:rsidRDefault="009933FC" w:rsidP="009933FC">
      <w:pPr>
        <w:spacing w:after="120"/>
        <w:ind w:left="1701" w:hanging="1701"/>
        <w:jc w:val="both"/>
        <w:rPr>
          <w:rFonts w:ascii="Verdana" w:eastAsia="Times" w:hAnsi="Verdana"/>
          <w:snapToGrid w:val="0"/>
          <w:sz w:val="22"/>
          <w:szCs w:val="22"/>
        </w:rPr>
      </w:pPr>
      <w:r w:rsidRPr="0024678E">
        <w:rPr>
          <w:rFonts w:ascii="Verdana" w:eastAsia="Times" w:hAnsi="Verdana"/>
          <w:b/>
          <w:snapToGrid w:val="0"/>
          <w:sz w:val="22"/>
          <w:szCs w:val="22"/>
        </w:rPr>
        <w:t>VISTA</w:t>
      </w:r>
      <w:r w:rsidRPr="0024678E">
        <w:rPr>
          <w:rFonts w:ascii="Verdana" w:eastAsia="Times" w:hAnsi="Verdana"/>
          <w:b/>
          <w:snapToGrid w:val="0"/>
          <w:sz w:val="22"/>
          <w:szCs w:val="22"/>
        </w:rPr>
        <w:tab/>
      </w:r>
      <w:r w:rsidRPr="0024678E">
        <w:rPr>
          <w:rFonts w:ascii="Verdana" w:eastAsia="Times" w:hAnsi="Verdana"/>
          <w:snapToGrid w:val="0"/>
          <w:sz w:val="22"/>
          <w:szCs w:val="22"/>
        </w:rPr>
        <w:t xml:space="preserve">la determinazione </w:t>
      </w:r>
      <w:r w:rsidRPr="0024678E">
        <w:rPr>
          <w:rFonts w:ascii="Verdana" w:hAnsi="Verdana"/>
          <w:sz w:val="22"/>
          <w:szCs w:val="22"/>
        </w:rPr>
        <w:t>n. RS/30/648/2018 del 10/12/2018,</w:t>
      </w:r>
      <w:r w:rsidRPr="0024678E">
        <w:rPr>
          <w:rFonts w:ascii="Verdana" w:eastAsia="Times" w:hAnsi="Verdana"/>
          <w:snapToGrid w:val="0"/>
          <w:sz w:val="22"/>
          <w:szCs w:val="22"/>
        </w:rPr>
        <w:t xml:space="preserve"> con la quale, approvate le deliberazioni assunte dal</w:t>
      </w:r>
      <w:r>
        <w:rPr>
          <w:rFonts w:ascii="Verdana" w:eastAsia="Times" w:hAnsi="Verdana"/>
          <w:snapToGrid w:val="0"/>
          <w:sz w:val="22"/>
          <w:szCs w:val="22"/>
        </w:rPr>
        <w:t xml:space="preserve">la Commissione giudicatrice, relativamente ai Lotti 2, 3 e 4, </w:t>
      </w:r>
      <w:r w:rsidRPr="0024678E">
        <w:rPr>
          <w:rFonts w:ascii="Verdana" w:eastAsia="Times" w:hAnsi="Verdana"/>
          <w:snapToGrid w:val="0"/>
          <w:sz w:val="22"/>
          <w:szCs w:val="22"/>
        </w:rPr>
        <w:t>all’esito della fase di verifica della documentazione amministrativa prodotta dagli operatori economici in sede di offerta nell’ambito delle rispettive buste A, è stata decretata l’ammissione alle successive fasi della procedura d</w:t>
      </w:r>
      <w:r>
        <w:rPr>
          <w:rFonts w:ascii="Verdana" w:eastAsia="Times" w:hAnsi="Verdana"/>
          <w:snapToGrid w:val="0"/>
          <w:sz w:val="22"/>
          <w:szCs w:val="22"/>
        </w:rPr>
        <w:t xml:space="preserve">egli </w:t>
      </w:r>
      <w:r w:rsidRPr="0024678E">
        <w:rPr>
          <w:rFonts w:ascii="Verdana" w:eastAsia="Times" w:hAnsi="Verdana"/>
          <w:snapToGrid w:val="0"/>
          <w:sz w:val="22"/>
          <w:szCs w:val="22"/>
        </w:rPr>
        <w:t xml:space="preserve">operatori economici partecipanti, </w:t>
      </w:r>
      <w:r>
        <w:rPr>
          <w:rFonts w:ascii="Verdana" w:eastAsia="Times" w:hAnsi="Verdana"/>
          <w:snapToGrid w:val="0"/>
          <w:sz w:val="22"/>
          <w:szCs w:val="22"/>
        </w:rPr>
        <w:t xml:space="preserve">rispettivamente, per i Lotti 2 e 3 - </w:t>
      </w:r>
      <w:r w:rsidRPr="00C32971">
        <w:rPr>
          <w:rFonts w:ascii="Verdana" w:hAnsi="Verdana"/>
          <w:sz w:val="22"/>
          <w:szCs w:val="22"/>
        </w:rPr>
        <w:t>NAXAS VIAGGI E SERVIZI S.R.L.</w:t>
      </w:r>
      <w:r>
        <w:rPr>
          <w:rFonts w:ascii="Verdana" w:hAnsi="Verdana"/>
          <w:sz w:val="22"/>
          <w:szCs w:val="22"/>
        </w:rPr>
        <w:t xml:space="preserve">, per i Lotti 3 e 4 </w:t>
      </w:r>
      <w:r w:rsidRPr="00C32971">
        <w:rPr>
          <w:rFonts w:ascii="Verdana" w:hAnsi="Verdana" w:cs="Arial"/>
          <w:sz w:val="22"/>
          <w:szCs w:val="22"/>
        </w:rPr>
        <w:t>IL COLIBRI’ – SOCIETA’ COOPERATIVA</w:t>
      </w:r>
      <w:r>
        <w:rPr>
          <w:rFonts w:ascii="Verdana" w:hAnsi="Verdana" w:cs="Arial"/>
          <w:sz w:val="22"/>
          <w:szCs w:val="22"/>
        </w:rPr>
        <w:t xml:space="preserve">, </w:t>
      </w:r>
      <w:r w:rsidRPr="0024678E">
        <w:rPr>
          <w:rFonts w:ascii="Verdana" w:eastAsia="Times" w:hAnsi="Verdana"/>
          <w:snapToGrid w:val="0"/>
          <w:sz w:val="22"/>
          <w:szCs w:val="22"/>
        </w:rPr>
        <w:t xml:space="preserve">avendo accertato la conformità della documentazione amministrativa alle previsioni dettate dalla </w:t>
      </w:r>
      <w:proofErr w:type="spellStart"/>
      <w:r w:rsidRPr="0024678E">
        <w:rPr>
          <w:rFonts w:ascii="Verdana" w:eastAsia="Times" w:hAnsi="Verdana"/>
          <w:i/>
          <w:snapToGrid w:val="0"/>
          <w:sz w:val="22"/>
          <w:szCs w:val="22"/>
        </w:rPr>
        <w:t>lex</w:t>
      </w:r>
      <w:proofErr w:type="spellEnd"/>
      <w:r w:rsidRPr="0024678E">
        <w:rPr>
          <w:rFonts w:ascii="Verdana" w:eastAsia="Times" w:hAnsi="Verdana"/>
          <w:i/>
          <w:snapToGrid w:val="0"/>
          <w:sz w:val="22"/>
          <w:szCs w:val="22"/>
        </w:rPr>
        <w:t xml:space="preserve"> </w:t>
      </w:r>
      <w:proofErr w:type="spellStart"/>
      <w:r w:rsidRPr="0024678E">
        <w:rPr>
          <w:rFonts w:ascii="Verdana" w:eastAsia="Times" w:hAnsi="Verdana"/>
          <w:i/>
          <w:snapToGrid w:val="0"/>
          <w:sz w:val="22"/>
          <w:szCs w:val="22"/>
        </w:rPr>
        <w:t>specialis</w:t>
      </w:r>
      <w:proofErr w:type="spellEnd"/>
      <w:r>
        <w:rPr>
          <w:rFonts w:ascii="Verdana" w:eastAsia="Times" w:hAnsi="Verdana"/>
          <w:i/>
          <w:snapToGrid w:val="0"/>
          <w:sz w:val="22"/>
          <w:szCs w:val="22"/>
        </w:rPr>
        <w:t xml:space="preserve">, </w:t>
      </w:r>
      <w:r w:rsidRPr="007278F4">
        <w:rPr>
          <w:rFonts w:ascii="Verdana" w:eastAsia="Times" w:hAnsi="Verdana"/>
          <w:snapToGrid w:val="0"/>
          <w:sz w:val="22"/>
          <w:szCs w:val="22"/>
        </w:rPr>
        <w:t>trasmessa</w:t>
      </w:r>
      <w:r>
        <w:rPr>
          <w:rFonts w:ascii="Verdana" w:eastAsia="Times" w:hAnsi="Verdana"/>
          <w:i/>
          <w:snapToGrid w:val="0"/>
          <w:sz w:val="22"/>
          <w:szCs w:val="22"/>
        </w:rPr>
        <w:t xml:space="preserve"> </w:t>
      </w:r>
      <w:r w:rsidRPr="0024678E">
        <w:rPr>
          <w:rFonts w:ascii="Verdana" w:hAnsi="Verdana" w:cs="Verdana"/>
          <w:sz w:val="22"/>
          <w:szCs w:val="22"/>
          <w:lang w:eastAsia="ar-SA"/>
        </w:rPr>
        <w:t>mediante posta elettronica certificata, a tutti i candidati</w:t>
      </w:r>
      <w:r>
        <w:rPr>
          <w:rFonts w:ascii="Verdana" w:hAnsi="Verdana" w:cs="Verdana"/>
          <w:sz w:val="22"/>
          <w:szCs w:val="22"/>
          <w:lang w:eastAsia="ar-SA"/>
        </w:rPr>
        <w:t xml:space="preserve"> </w:t>
      </w:r>
      <w:r w:rsidRPr="0024678E">
        <w:rPr>
          <w:rFonts w:ascii="Verdana" w:eastAsiaTheme="minorHAnsi" w:hAnsi="Verdana" w:cs="Verdana"/>
          <w:sz w:val="22"/>
          <w:szCs w:val="22"/>
          <w:lang w:eastAsia="en-US"/>
        </w:rPr>
        <w:t>in conformità a quanto disposto dall’art. 76, comma 5, del Codice</w:t>
      </w:r>
      <w:r>
        <w:rPr>
          <w:rFonts w:ascii="Verdana" w:eastAsiaTheme="minorHAnsi" w:hAnsi="Verdana" w:cs="Verdana"/>
          <w:sz w:val="22"/>
          <w:szCs w:val="22"/>
          <w:lang w:eastAsia="en-US"/>
        </w:rPr>
        <w:t>;</w:t>
      </w:r>
    </w:p>
    <w:p w:rsidR="009933FC" w:rsidRPr="0024678E" w:rsidRDefault="009933FC" w:rsidP="009933FC">
      <w:pPr>
        <w:autoSpaceDE w:val="0"/>
        <w:autoSpaceDN w:val="0"/>
        <w:adjustRightInd w:val="0"/>
        <w:spacing w:after="120"/>
        <w:ind w:left="1701" w:hanging="1701"/>
        <w:jc w:val="both"/>
        <w:rPr>
          <w:rFonts w:ascii="Verdana" w:eastAsia="Times" w:hAnsi="Verdana"/>
          <w:snapToGrid w:val="0"/>
          <w:sz w:val="22"/>
          <w:szCs w:val="22"/>
        </w:rPr>
      </w:pPr>
      <w:r w:rsidRPr="0024678E">
        <w:rPr>
          <w:rFonts w:ascii="Verdana" w:eastAsia="Times" w:hAnsi="Verdana"/>
          <w:b/>
          <w:snapToGrid w:val="0"/>
          <w:sz w:val="22"/>
          <w:szCs w:val="22"/>
        </w:rPr>
        <w:t>VISTA</w:t>
      </w:r>
      <w:r w:rsidRPr="0024678E">
        <w:rPr>
          <w:rFonts w:ascii="Verdana" w:eastAsia="Times" w:hAnsi="Verdana"/>
          <w:b/>
          <w:snapToGrid w:val="0"/>
          <w:sz w:val="22"/>
          <w:szCs w:val="22"/>
        </w:rPr>
        <w:tab/>
      </w:r>
      <w:r w:rsidRPr="008113EF">
        <w:rPr>
          <w:rFonts w:ascii="Verdana" w:eastAsia="Times" w:hAnsi="Verdana"/>
          <w:snapToGrid w:val="0"/>
          <w:sz w:val="22"/>
          <w:szCs w:val="22"/>
        </w:rPr>
        <w:t xml:space="preserve">altresì </w:t>
      </w:r>
      <w:r w:rsidRPr="0024678E">
        <w:rPr>
          <w:rFonts w:ascii="Verdana" w:eastAsia="Times" w:hAnsi="Verdana"/>
          <w:snapToGrid w:val="0"/>
          <w:sz w:val="22"/>
          <w:szCs w:val="22"/>
        </w:rPr>
        <w:t xml:space="preserve">la determinazione </w:t>
      </w:r>
      <w:r w:rsidRPr="0024678E">
        <w:rPr>
          <w:rFonts w:ascii="Verdana" w:hAnsi="Verdana"/>
          <w:sz w:val="22"/>
          <w:szCs w:val="22"/>
        </w:rPr>
        <w:t>n. RS/30/</w:t>
      </w:r>
      <w:r>
        <w:rPr>
          <w:rFonts w:ascii="Verdana" w:hAnsi="Verdana"/>
          <w:sz w:val="22"/>
          <w:szCs w:val="22"/>
        </w:rPr>
        <w:t>109</w:t>
      </w:r>
      <w:r w:rsidRPr="0024678E">
        <w:rPr>
          <w:rFonts w:ascii="Verdana" w:hAnsi="Verdana"/>
          <w:sz w:val="22"/>
          <w:szCs w:val="22"/>
        </w:rPr>
        <w:t>/201</w:t>
      </w:r>
      <w:r>
        <w:rPr>
          <w:rFonts w:ascii="Verdana" w:hAnsi="Verdana"/>
          <w:sz w:val="22"/>
          <w:szCs w:val="22"/>
        </w:rPr>
        <w:t>9</w:t>
      </w:r>
      <w:r w:rsidRPr="0024678E">
        <w:rPr>
          <w:rFonts w:ascii="Verdana" w:hAnsi="Verdana"/>
          <w:sz w:val="22"/>
          <w:szCs w:val="22"/>
        </w:rPr>
        <w:t xml:space="preserve"> del </w:t>
      </w:r>
      <w:r>
        <w:rPr>
          <w:rFonts w:ascii="Verdana" w:hAnsi="Verdana"/>
          <w:sz w:val="22"/>
          <w:szCs w:val="22"/>
        </w:rPr>
        <w:t>5/3/2019</w:t>
      </w:r>
      <w:r w:rsidRPr="0024678E">
        <w:rPr>
          <w:rFonts w:ascii="Verdana" w:hAnsi="Verdana"/>
          <w:sz w:val="22"/>
          <w:szCs w:val="22"/>
        </w:rPr>
        <w:t>,</w:t>
      </w:r>
      <w:r w:rsidRPr="0024678E">
        <w:rPr>
          <w:rFonts w:ascii="Verdana" w:eastAsia="Times" w:hAnsi="Verdana"/>
          <w:snapToGrid w:val="0"/>
          <w:sz w:val="22"/>
          <w:szCs w:val="22"/>
        </w:rPr>
        <w:t xml:space="preserve"> con la quale, approvate le deliberazioni assunte dal</w:t>
      </w:r>
      <w:r>
        <w:rPr>
          <w:rFonts w:ascii="Verdana" w:eastAsia="Times" w:hAnsi="Verdana"/>
          <w:snapToGrid w:val="0"/>
          <w:sz w:val="22"/>
          <w:szCs w:val="22"/>
        </w:rPr>
        <w:t xml:space="preserve">la Commissione giudicatrice, relativamente al Lotto 1, </w:t>
      </w:r>
      <w:r w:rsidRPr="0024678E">
        <w:rPr>
          <w:rFonts w:ascii="Verdana" w:eastAsia="Times" w:hAnsi="Verdana"/>
          <w:snapToGrid w:val="0"/>
          <w:sz w:val="22"/>
          <w:szCs w:val="22"/>
        </w:rPr>
        <w:t>all’esito della fase di verifica della documentazione amministrativa prodotta da</w:t>
      </w:r>
      <w:r>
        <w:rPr>
          <w:rFonts w:ascii="Verdana" w:eastAsia="Times" w:hAnsi="Verdana"/>
          <w:snapToGrid w:val="0"/>
          <w:sz w:val="22"/>
          <w:szCs w:val="22"/>
        </w:rPr>
        <w:t>ll’</w:t>
      </w:r>
      <w:r w:rsidRPr="0024678E">
        <w:rPr>
          <w:rFonts w:ascii="Verdana" w:eastAsia="Times" w:hAnsi="Verdana"/>
          <w:snapToGrid w:val="0"/>
          <w:sz w:val="22"/>
          <w:szCs w:val="22"/>
        </w:rPr>
        <w:t>operator</w:t>
      </w:r>
      <w:r>
        <w:rPr>
          <w:rFonts w:ascii="Verdana" w:eastAsia="Times" w:hAnsi="Verdana"/>
          <w:snapToGrid w:val="0"/>
          <w:sz w:val="22"/>
          <w:szCs w:val="22"/>
        </w:rPr>
        <w:t>e</w:t>
      </w:r>
      <w:r w:rsidRPr="0024678E">
        <w:rPr>
          <w:rFonts w:ascii="Verdana" w:eastAsia="Times" w:hAnsi="Verdana"/>
          <w:snapToGrid w:val="0"/>
          <w:sz w:val="22"/>
          <w:szCs w:val="22"/>
        </w:rPr>
        <w:t xml:space="preserve"> economic</w:t>
      </w:r>
      <w:r>
        <w:rPr>
          <w:rFonts w:ascii="Verdana" w:eastAsia="Times" w:hAnsi="Verdana"/>
          <w:snapToGrid w:val="0"/>
          <w:sz w:val="22"/>
          <w:szCs w:val="22"/>
        </w:rPr>
        <w:t>o</w:t>
      </w:r>
      <w:r w:rsidRPr="0024678E">
        <w:rPr>
          <w:rFonts w:ascii="Verdana" w:eastAsia="Times" w:hAnsi="Verdana"/>
          <w:snapToGrid w:val="0"/>
          <w:sz w:val="22"/>
          <w:szCs w:val="22"/>
        </w:rPr>
        <w:t xml:space="preserve"> in sede di offerta nell’ambito delle rispettive buste A, è stata decretata l’ammissione alle successive fasi della procedura </w:t>
      </w:r>
      <w:r>
        <w:rPr>
          <w:rFonts w:ascii="Verdana" w:eastAsia="Times" w:hAnsi="Verdana"/>
          <w:snapToGrid w:val="0"/>
          <w:sz w:val="22"/>
          <w:szCs w:val="22"/>
        </w:rPr>
        <w:t xml:space="preserve">dell’operatore </w:t>
      </w:r>
      <w:r w:rsidRPr="001E71D6">
        <w:rPr>
          <w:rFonts w:ascii="Verdana" w:eastAsia="Times" w:hAnsi="Verdana"/>
          <w:snapToGrid w:val="0"/>
          <w:sz w:val="22"/>
          <w:szCs w:val="22"/>
        </w:rPr>
        <w:t xml:space="preserve">economico </w:t>
      </w:r>
      <w:r w:rsidRPr="001E71D6">
        <w:rPr>
          <w:rFonts w:ascii="Verdana" w:hAnsi="Verdana" w:cs="Arial"/>
          <w:sz w:val="22"/>
          <w:szCs w:val="22"/>
        </w:rPr>
        <w:t xml:space="preserve">S.I.A.R.C. – SOCIETA’ INDUSTRIE ALIMENTARI E RISTORAZIONE COLLETTIVA S.P.A. nonché l’esclusione dell’operatore </w:t>
      </w:r>
      <w:r w:rsidRPr="001E71D6">
        <w:rPr>
          <w:rFonts w:ascii="Verdana" w:hAnsi="Verdana"/>
          <w:sz w:val="22"/>
          <w:szCs w:val="22"/>
        </w:rPr>
        <w:t xml:space="preserve">ALFACAL </w:t>
      </w:r>
      <w:r w:rsidRPr="001E71D6">
        <w:rPr>
          <w:rFonts w:ascii="Verdana" w:hAnsi="Verdana" w:cs="Arial"/>
          <w:sz w:val="22"/>
          <w:szCs w:val="22"/>
        </w:rPr>
        <w:t>S.R.L.S.,</w:t>
      </w:r>
      <w:r w:rsidRPr="001E71D6">
        <w:rPr>
          <w:rFonts w:ascii="Verdana" w:eastAsia="Times" w:hAnsi="Verdana"/>
          <w:snapToGrid w:val="0"/>
          <w:sz w:val="22"/>
          <w:szCs w:val="22"/>
        </w:rPr>
        <w:t xml:space="preserve"> </w:t>
      </w:r>
      <w:r>
        <w:rPr>
          <w:rFonts w:ascii="Verdana" w:eastAsia="Times" w:hAnsi="Verdana"/>
          <w:snapToGrid w:val="0"/>
          <w:sz w:val="22"/>
          <w:szCs w:val="22"/>
        </w:rPr>
        <w:t xml:space="preserve">per non aver </w:t>
      </w:r>
      <w:r w:rsidRPr="009B4CA6">
        <w:rPr>
          <w:rFonts w:ascii="Verdana" w:hAnsi="Verdana" w:cs="Arial"/>
          <w:sz w:val="22"/>
          <w:szCs w:val="22"/>
        </w:rPr>
        <w:t>fornito le richieste certificazioni di qualità,</w:t>
      </w:r>
      <w:r>
        <w:rPr>
          <w:rFonts w:ascii="Verdana" w:hAnsi="Verdana" w:cs="Arial"/>
          <w:sz w:val="22"/>
          <w:szCs w:val="22"/>
        </w:rPr>
        <w:t xml:space="preserve"> di cui</w:t>
      </w:r>
      <w:r w:rsidRPr="009B4CA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all’art.7, comma 1 </w:t>
      </w:r>
      <w:proofErr w:type="spellStart"/>
      <w:r>
        <w:rPr>
          <w:rFonts w:ascii="Verdana" w:hAnsi="Verdana" w:cs="Arial"/>
          <w:sz w:val="22"/>
          <w:szCs w:val="22"/>
        </w:rPr>
        <w:t>lett</w:t>
      </w:r>
      <w:proofErr w:type="spellEnd"/>
      <w:r>
        <w:rPr>
          <w:rFonts w:ascii="Verdana" w:hAnsi="Verdana" w:cs="Arial"/>
          <w:sz w:val="22"/>
          <w:szCs w:val="22"/>
        </w:rPr>
        <w:t>. c)</w:t>
      </w:r>
      <w:r w:rsidRPr="00C14C6A">
        <w:rPr>
          <w:rFonts w:ascii="Verdana" w:hAnsi="Verdana" w:cs="Arial"/>
          <w:sz w:val="22"/>
          <w:szCs w:val="22"/>
        </w:rPr>
        <w:t xml:space="preserve"> d</w:t>
      </w:r>
      <w:r>
        <w:rPr>
          <w:rFonts w:ascii="Verdana" w:hAnsi="Verdana" w:cs="Arial"/>
          <w:sz w:val="22"/>
          <w:szCs w:val="22"/>
        </w:rPr>
        <w:t xml:space="preserve">el Disciplinare di gara, trasmettendo tale determinazione </w:t>
      </w:r>
      <w:r w:rsidRPr="0024678E">
        <w:rPr>
          <w:rFonts w:ascii="Verdana" w:hAnsi="Verdana" w:cs="Verdana"/>
          <w:sz w:val="22"/>
          <w:szCs w:val="22"/>
          <w:lang w:eastAsia="ar-SA"/>
        </w:rPr>
        <w:t>mediante posta elettronica certificata, a tutti i candidati</w:t>
      </w:r>
      <w:r>
        <w:rPr>
          <w:rFonts w:ascii="Verdana" w:hAnsi="Verdana" w:cs="Verdana"/>
          <w:sz w:val="22"/>
          <w:szCs w:val="22"/>
          <w:lang w:eastAsia="ar-SA"/>
        </w:rPr>
        <w:t xml:space="preserve"> </w:t>
      </w:r>
      <w:r w:rsidRPr="0024678E">
        <w:rPr>
          <w:rFonts w:ascii="Verdana" w:eastAsiaTheme="minorHAnsi" w:hAnsi="Verdana" w:cs="Verdana"/>
          <w:sz w:val="22"/>
          <w:szCs w:val="22"/>
          <w:lang w:eastAsia="en-US"/>
        </w:rPr>
        <w:t>in conformità a quanto disposto dall’art. 76, comma 5, del Codice</w:t>
      </w:r>
      <w:r>
        <w:rPr>
          <w:rFonts w:ascii="Verdana" w:eastAsiaTheme="minorHAnsi" w:hAnsi="Verdana" w:cs="Verdana"/>
          <w:sz w:val="22"/>
          <w:szCs w:val="22"/>
          <w:lang w:eastAsia="en-US"/>
        </w:rPr>
        <w:t>;</w:t>
      </w:r>
    </w:p>
    <w:p w:rsidR="009933FC" w:rsidRPr="0024678E" w:rsidRDefault="009933FC" w:rsidP="009933FC">
      <w:pPr>
        <w:spacing w:after="120"/>
        <w:ind w:left="1701" w:hanging="1701"/>
        <w:jc w:val="both"/>
        <w:rPr>
          <w:rFonts w:ascii="Verdana" w:eastAsiaTheme="minorHAnsi" w:hAnsi="Verdana" w:cs="Verdana"/>
          <w:sz w:val="22"/>
          <w:szCs w:val="22"/>
          <w:lang w:eastAsia="en-US"/>
        </w:rPr>
      </w:pP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lastRenderedPageBreak/>
        <w:t>ATTESO</w:t>
      </w: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>che</w:t>
      </w:r>
      <w:r w:rsidRPr="0024678E">
        <w:rPr>
          <w:rFonts w:ascii="Verdana" w:eastAsiaTheme="minorHAnsi" w:hAnsi="Verdana" w:cs="Verdana"/>
          <w:sz w:val="22"/>
          <w:szCs w:val="22"/>
          <w:lang w:eastAsia="en-US"/>
        </w:rPr>
        <w:t>, in conformità a quanto disposto dall’art. 29, comma 1, del Codice, l</w:t>
      </w:r>
      <w:r>
        <w:rPr>
          <w:rFonts w:ascii="Verdana" w:eastAsiaTheme="minorHAnsi" w:hAnsi="Verdana" w:cs="Verdana"/>
          <w:sz w:val="22"/>
          <w:szCs w:val="22"/>
          <w:lang w:eastAsia="en-US"/>
        </w:rPr>
        <w:t>e</w:t>
      </w:r>
      <w:r w:rsidRPr="0024678E">
        <w:rPr>
          <w:rFonts w:ascii="Verdana" w:eastAsiaTheme="minorHAnsi" w:hAnsi="Verdana" w:cs="Verdana"/>
          <w:sz w:val="22"/>
          <w:szCs w:val="22"/>
          <w:lang w:eastAsia="en-US"/>
        </w:rPr>
        <w:t xml:space="preserve"> sopramenzionat</w:t>
      </w:r>
      <w:r>
        <w:rPr>
          <w:rFonts w:ascii="Verdana" w:eastAsiaTheme="minorHAnsi" w:hAnsi="Verdana" w:cs="Verdana"/>
          <w:sz w:val="22"/>
          <w:szCs w:val="22"/>
          <w:lang w:eastAsia="en-US"/>
        </w:rPr>
        <w:t>e</w:t>
      </w:r>
      <w:r w:rsidRPr="0024678E">
        <w:rPr>
          <w:rFonts w:ascii="Verdana" w:eastAsiaTheme="minorHAnsi" w:hAnsi="Verdana" w:cs="Verdana"/>
          <w:sz w:val="22"/>
          <w:szCs w:val="22"/>
          <w:lang w:eastAsia="en-US"/>
        </w:rPr>
        <w:t xml:space="preserve"> determinazion</w:t>
      </w:r>
      <w:r>
        <w:rPr>
          <w:rFonts w:ascii="Verdana" w:eastAsiaTheme="minorHAnsi" w:hAnsi="Verdana" w:cs="Verdana"/>
          <w:sz w:val="22"/>
          <w:szCs w:val="22"/>
          <w:lang w:eastAsia="en-US"/>
        </w:rPr>
        <w:t>i</w:t>
      </w:r>
      <w:r w:rsidRPr="0024678E">
        <w:rPr>
          <w:rFonts w:ascii="Verdana" w:eastAsiaTheme="minorHAnsi" w:hAnsi="Verdana" w:cs="Verdana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sz w:val="22"/>
          <w:szCs w:val="22"/>
          <w:lang w:eastAsia="en-US"/>
        </w:rPr>
        <w:t>sono</w:t>
      </w:r>
      <w:r w:rsidRPr="0024678E">
        <w:rPr>
          <w:rFonts w:ascii="Verdana" w:eastAsiaTheme="minorHAnsi" w:hAnsi="Verdana" w:cs="Verdana"/>
          <w:sz w:val="22"/>
          <w:szCs w:val="22"/>
          <w:lang w:eastAsia="en-US"/>
        </w:rPr>
        <w:t xml:space="preserve"> stat</w:t>
      </w:r>
      <w:r>
        <w:rPr>
          <w:rFonts w:ascii="Verdana" w:eastAsiaTheme="minorHAnsi" w:hAnsi="Verdana" w:cs="Verdana"/>
          <w:sz w:val="22"/>
          <w:szCs w:val="22"/>
          <w:lang w:eastAsia="en-US"/>
        </w:rPr>
        <w:t>e</w:t>
      </w:r>
      <w:r w:rsidRPr="0024678E">
        <w:rPr>
          <w:rFonts w:ascii="Verdana" w:eastAsiaTheme="minorHAnsi" w:hAnsi="Verdana" w:cs="Verdana"/>
          <w:sz w:val="22"/>
          <w:szCs w:val="22"/>
          <w:lang w:eastAsia="en-US"/>
        </w:rPr>
        <w:t xml:space="preserve"> pubblicat</w:t>
      </w:r>
      <w:r>
        <w:rPr>
          <w:rFonts w:ascii="Verdana" w:eastAsiaTheme="minorHAnsi" w:hAnsi="Verdana" w:cs="Verdana"/>
          <w:sz w:val="22"/>
          <w:szCs w:val="22"/>
          <w:lang w:eastAsia="en-US"/>
        </w:rPr>
        <w:t>e</w:t>
      </w:r>
      <w:r w:rsidRPr="0024678E">
        <w:rPr>
          <w:rFonts w:ascii="Verdana" w:eastAsiaTheme="minorHAnsi" w:hAnsi="Verdana" w:cs="Verdana"/>
          <w:sz w:val="22"/>
          <w:szCs w:val="22"/>
          <w:lang w:eastAsia="en-US"/>
        </w:rPr>
        <w:t xml:space="preserve"> sul profilo del committente nella sezione “</w:t>
      </w:r>
      <w:r w:rsidRPr="0024678E">
        <w:rPr>
          <w:rFonts w:ascii="Verdana" w:eastAsiaTheme="minorHAnsi" w:hAnsi="Verdana" w:cs="Verdana"/>
          <w:i/>
          <w:sz w:val="22"/>
          <w:szCs w:val="22"/>
          <w:lang w:eastAsia="en-US"/>
        </w:rPr>
        <w:t>Amministrazione Trasparente</w:t>
      </w:r>
      <w:r w:rsidRPr="0024678E">
        <w:rPr>
          <w:rFonts w:ascii="Verdana" w:eastAsiaTheme="minorHAnsi" w:hAnsi="Verdana" w:cs="Verdana"/>
          <w:sz w:val="22"/>
          <w:szCs w:val="22"/>
          <w:lang w:eastAsia="en-US"/>
        </w:rPr>
        <w:t>”;</w:t>
      </w:r>
    </w:p>
    <w:p w:rsidR="009933FC" w:rsidRPr="0024678E" w:rsidRDefault="009933FC" w:rsidP="009933FC">
      <w:pPr>
        <w:spacing w:after="120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>PRESO ATTO</w:t>
      </w: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>che, nella seduta pubblica del 14/12/2018, la Commissione giudicatrice ha comunicato l’esito dell’esame della documentazione amministrativa e ha provveduto all’apertura delle buste contenenti le offerte tecniche presentate dagli operatori economici rimasti in gara;</w:t>
      </w:r>
    </w:p>
    <w:p w:rsidR="009933FC" w:rsidRDefault="009933FC" w:rsidP="009933FC">
      <w:pPr>
        <w:spacing w:after="120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>TENUTO CONTO</w:t>
      </w: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>che la Commissione giudicatrice, nelle successive sedute svolte in modalità riservata nei giorni 20/12/2018, 23/1/2019, 30/1/2019</w:t>
      </w:r>
      <w:r w:rsidRPr="0024678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 14/3/2019, </w:t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>ha valutato le offerte tecniche presentate dagli operatori economici, attribuendo i seguenti punteggi tecnici per ciascun operatore economico:</w:t>
      </w:r>
    </w:p>
    <w:p w:rsidR="009933FC" w:rsidRPr="00254761" w:rsidRDefault="009933FC" w:rsidP="009933FC">
      <w:pPr>
        <w:pStyle w:val="Corpotesto"/>
        <w:spacing w:before="120"/>
        <w:ind w:left="1701"/>
        <w:rPr>
          <w:rFonts w:ascii="Verdana" w:hAnsi="Verdana"/>
          <w:sz w:val="22"/>
          <w:szCs w:val="22"/>
        </w:rPr>
      </w:pPr>
      <w:r w:rsidRPr="0024678E">
        <w:rPr>
          <w:rFonts w:ascii="Verdana" w:hAnsi="Verdana"/>
          <w:sz w:val="22"/>
        </w:rPr>
        <w:t xml:space="preserve">Lotto </w:t>
      </w:r>
      <w:r>
        <w:rPr>
          <w:rFonts w:ascii="Verdana" w:hAnsi="Verdana"/>
          <w:sz w:val="22"/>
        </w:rPr>
        <w:t>1</w:t>
      </w:r>
      <w:r w:rsidRPr="0024678E">
        <w:rPr>
          <w:rFonts w:ascii="Verdana" w:hAnsi="Verdana"/>
          <w:sz w:val="22"/>
        </w:rPr>
        <w:t xml:space="preserve"> – Casa di Soggiorno ex ENAM </w:t>
      </w:r>
      <w:r w:rsidRPr="00254761">
        <w:rPr>
          <w:rFonts w:ascii="Verdana" w:hAnsi="Verdana"/>
          <w:sz w:val="22"/>
          <w:szCs w:val="22"/>
        </w:rPr>
        <w:t>sita in Lorica di Pedace (CS)</w:t>
      </w:r>
    </w:p>
    <w:tbl>
      <w:tblPr>
        <w:tblStyle w:val="Grigliatabella2"/>
        <w:tblW w:w="5670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1"/>
      </w:tblGrid>
      <w:tr w:rsidR="009933FC" w:rsidRPr="0024678E" w:rsidTr="009933FC">
        <w:trPr>
          <w:trHeight w:val="547"/>
        </w:trPr>
        <w:tc>
          <w:tcPr>
            <w:tcW w:w="567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Operatore economico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 xml:space="preserve">Punteggio tecnico </w:t>
            </w:r>
          </w:p>
        </w:tc>
      </w:tr>
      <w:tr w:rsidR="009933FC" w:rsidRPr="0024678E" w:rsidTr="004D78DC">
        <w:tc>
          <w:tcPr>
            <w:tcW w:w="567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1</w:t>
            </w:r>
          </w:p>
        </w:tc>
        <w:tc>
          <w:tcPr>
            <w:tcW w:w="2552" w:type="dxa"/>
          </w:tcPr>
          <w:p w:rsidR="009933FC" w:rsidRPr="0024678E" w:rsidRDefault="009933FC" w:rsidP="004D78DC">
            <w:pPr>
              <w:jc w:val="both"/>
              <w:rPr>
                <w:rFonts w:ascii="Verdana" w:hAnsi="Verdana"/>
                <w:sz w:val="22"/>
              </w:rPr>
            </w:pPr>
            <w:r w:rsidRPr="00423CE2">
              <w:rPr>
                <w:rFonts w:ascii="Verdana" w:hAnsi="Verdana" w:cs="Arial"/>
                <w:sz w:val="18"/>
                <w:szCs w:val="22"/>
              </w:rPr>
              <w:t>S.I.A.R.C. – SOCIETA’ INDUSTRIE ALIMENTARI E RISTORAZIONE COLLETTIVA S.P.A.</w:t>
            </w:r>
          </w:p>
        </w:tc>
        <w:tc>
          <w:tcPr>
            <w:tcW w:w="2551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>
              <w:rPr>
                <w:rFonts w:ascii="Verdana" w:hAnsi="Verdana" w:cstheme="minorBidi"/>
                <w:sz w:val="22"/>
                <w:lang w:eastAsia="en-US"/>
              </w:rPr>
              <w:t>52,00</w:t>
            </w:r>
          </w:p>
        </w:tc>
      </w:tr>
    </w:tbl>
    <w:p w:rsidR="009933FC" w:rsidRDefault="009933FC" w:rsidP="009933FC">
      <w:pPr>
        <w:spacing w:after="120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9933FC" w:rsidRPr="0024678E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  <w:r w:rsidRPr="0024678E">
        <w:rPr>
          <w:rFonts w:ascii="Verdana" w:hAnsi="Verdana"/>
          <w:sz w:val="22"/>
        </w:rPr>
        <w:t>Lotto 2 – Casa di Soggiorno ex ENAM sita in San Cristoforo al Lago (TN)</w:t>
      </w:r>
    </w:p>
    <w:tbl>
      <w:tblPr>
        <w:tblStyle w:val="Grigliatabella2"/>
        <w:tblW w:w="5670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1"/>
      </w:tblGrid>
      <w:tr w:rsidR="009933FC" w:rsidRPr="0024678E" w:rsidTr="009933FC">
        <w:trPr>
          <w:trHeight w:val="547"/>
        </w:trPr>
        <w:tc>
          <w:tcPr>
            <w:tcW w:w="567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Operatore economico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 xml:space="preserve">Punteggio tecnico </w:t>
            </w:r>
          </w:p>
        </w:tc>
      </w:tr>
      <w:tr w:rsidR="009933FC" w:rsidRPr="0024678E" w:rsidTr="004D78DC">
        <w:tc>
          <w:tcPr>
            <w:tcW w:w="567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1</w:t>
            </w:r>
          </w:p>
        </w:tc>
        <w:tc>
          <w:tcPr>
            <w:tcW w:w="2552" w:type="dxa"/>
          </w:tcPr>
          <w:p w:rsidR="009933FC" w:rsidRPr="0024678E" w:rsidRDefault="009933FC" w:rsidP="004D78DC">
            <w:pPr>
              <w:jc w:val="both"/>
              <w:rPr>
                <w:rFonts w:ascii="Verdana" w:hAnsi="Verdana"/>
                <w:sz w:val="22"/>
              </w:rPr>
            </w:pPr>
            <w:r w:rsidRPr="0024678E">
              <w:rPr>
                <w:rFonts w:ascii="Verdana" w:hAnsi="Verdana"/>
                <w:sz w:val="22"/>
              </w:rPr>
              <w:t>NAXAS VIAGGI E SERVIZI SRL</w:t>
            </w:r>
          </w:p>
        </w:tc>
        <w:tc>
          <w:tcPr>
            <w:tcW w:w="2551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70</w:t>
            </w:r>
          </w:p>
        </w:tc>
      </w:tr>
    </w:tbl>
    <w:p w:rsidR="009933FC" w:rsidRPr="0024678E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</w:p>
    <w:p w:rsidR="009933FC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  <w:r w:rsidRPr="0024678E">
        <w:rPr>
          <w:rFonts w:ascii="Verdana" w:hAnsi="Verdana"/>
          <w:sz w:val="22"/>
        </w:rPr>
        <w:t>Lotto 3 – Casa di Soggiorno ex ENAM sita in Silvi Marina (TE)</w:t>
      </w:r>
    </w:p>
    <w:tbl>
      <w:tblPr>
        <w:tblStyle w:val="Grigliatabella2"/>
        <w:tblW w:w="5593" w:type="dxa"/>
        <w:tblInd w:w="2030" w:type="dxa"/>
        <w:tblLayout w:type="fixed"/>
        <w:tblLook w:val="04A0" w:firstRow="1" w:lastRow="0" w:firstColumn="1" w:lastColumn="0" w:noHBand="0" w:noVBand="1"/>
      </w:tblPr>
      <w:tblGrid>
        <w:gridCol w:w="491"/>
        <w:gridCol w:w="2551"/>
        <w:gridCol w:w="2551"/>
      </w:tblGrid>
      <w:tr w:rsidR="009933FC" w:rsidRPr="0024678E" w:rsidTr="009933FC">
        <w:trPr>
          <w:trHeight w:val="547"/>
        </w:trPr>
        <w:tc>
          <w:tcPr>
            <w:tcW w:w="491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Operatore economico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 xml:space="preserve">Punteggio tecnico </w:t>
            </w:r>
          </w:p>
        </w:tc>
      </w:tr>
      <w:tr w:rsidR="009933FC" w:rsidRPr="0024678E" w:rsidTr="004D78DC">
        <w:tc>
          <w:tcPr>
            <w:tcW w:w="491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1</w:t>
            </w:r>
          </w:p>
        </w:tc>
        <w:tc>
          <w:tcPr>
            <w:tcW w:w="2551" w:type="dxa"/>
          </w:tcPr>
          <w:p w:rsidR="009933FC" w:rsidRPr="0024678E" w:rsidRDefault="009933FC" w:rsidP="004D78DC">
            <w:pPr>
              <w:jc w:val="both"/>
              <w:rPr>
                <w:rFonts w:ascii="Verdana" w:hAnsi="Verdana"/>
                <w:sz w:val="22"/>
              </w:rPr>
            </w:pPr>
            <w:r w:rsidRPr="0024678E">
              <w:rPr>
                <w:rFonts w:ascii="Verdana" w:hAnsi="Verdana"/>
                <w:sz w:val="22"/>
              </w:rPr>
              <w:t>NAXAS VIAGGI E SERVIZI SRL</w:t>
            </w:r>
          </w:p>
        </w:tc>
        <w:tc>
          <w:tcPr>
            <w:tcW w:w="2551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59,74</w:t>
            </w:r>
          </w:p>
        </w:tc>
      </w:tr>
      <w:tr w:rsidR="009933FC" w:rsidRPr="0024678E" w:rsidTr="004D78DC">
        <w:tc>
          <w:tcPr>
            <w:tcW w:w="491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>
              <w:rPr>
                <w:rFonts w:ascii="Verdana" w:hAnsi="Verdana" w:cstheme="minorBidi"/>
                <w:sz w:val="22"/>
                <w:lang w:eastAsia="en-US"/>
              </w:rPr>
              <w:t>2</w:t>
            </w:r>
          </w:p>
        </w:tc>
        <w:tc>
          <w:tcPr>
            <w:tcW w:w="2551" w:type="dxa"/>
          </w:tcPr>
          <w:p w:rsidR="009933FC" w:rsidRPr="0024678E" w:rsidRDefault="009933FC" w:rsidP="004D78DC">
            <w:pPr>
              <w:pStyle w:val="Corpotesto"/>
              <w:spacing w:before="120"/>
              <w:rPr>
                <w:rFonts w:ascii="Verdana" w:hAnsi="Verdana"/>
                <w:sz w:val="22"/>
              </w:rPr>
            </w:pPr>
            <w:r w:rsidRPr="0024678E">
              <w:rPr>
                <w:rFonts w:ascii="Verdana" w:hAnsi="Verdana"/>
                <w:sz w:val="22"/>
              </w:rPr>
              <w:t>IL COLIBRI’ SOC. COOP.</w:t>
            </w:r>
          </w:p>
        </w:tc>
        <w:tc>
          <w:tcPr>
            <w:tcW w:w="2551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62,53</w:t>
            </w:r>
          </w:p>
        </w:tc>
      </w:tr>
    </w:tbl>
    <w:p w:rsidR="009933FC" w:rsidRPr="0024678E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</w:p>
    <w:p w:rsidR="009933FC" w:rsidRPr="0024678E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  <w:r w:rsidRPr="0024678E">
        <w:rPr>
          <w:rFonts w:ascii="Verdana" w:hAnsi="Verdana"/>
          <w:sz w:val="22"/>
        </w:rPr>
        <w:t>Lotto 4 – Casa di Soggiorno ex ENAM sita in Fiuggi (FR)</w:t>
      </w:r>
    </w:p>
    <w:tbl>
      <w:tblPr>
        <w:tblStyle w:val="Grigliatabella2"/>
        <w:tblW w:w="5595" w:type="dxa"/>
        <w:tblInd w:w="2026" w:type="dxa"/>
        <w:tblLayout w:type="fixed"/>
        <w:tblLook w:val="04A0" w:firstRow="1" w:lastRow="0" w:firstColumn="1" w:lastColumn="0" w:noHBand="0" w:noVBand="1"/>
      </w:tblPr>
      <w:tblGrid>
        <w:gridCol w:w="492"/>
        <w:gridCol w:w="2552"/>
        <w:gridCol w:w="2551"/>
      </w:tblGrid>
      <w:tr w:rsidR="009933FC" w:rsidRPr="0024678E" w:rsidTr="009933FC">
        <w:trPr>
          <w:trHeight w:val="547"/>
        </w:trPr>
        <w:tc>
          <w:tcPr>
            <w:tcW w:w="492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Operatore economico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 xml:space="preserve">Punteggio tecnico </w:t>
            </w:r>
          </w:p>
        </w:tc>
      </w:tr>
      <w:tr w:rsidR="009933FC" w:rsidRPr="0024678E" w:rsidTr="004D78DC">
        <w:tc>
          <w:tcPr>
            <w:tcW w:w="492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1</w:t>
            </w:r>
          </w:p>
        </w:tc>
        <w:tc>
          <w:tcPr>
            <w:tcW w:w="2552" w:type="dxa"/>
          </w:tcPr>
          <w:p w:rsidR="009933FC" w:rsidRPr="0024678E" w:rsidRDefault="009933FC" w:rsidP="004D78DC">
            <w:pPr>
              <w:pStyle w:val="Corpotesto"/>
              <w:spacing w:before="120"/>
              <w:rPr>
                <w:rFonts w:ascii="Verdana" w:hAnsi="Verdana"/>
                <w:sz w:val="22"/>
              </w:rPr>
            </w:pPr>
            <w:r w:rsidRPr="0024678E">
              <w:rPr>
                <w:rFonts w:ascii="Verdana" w:hAnsi="Verdana"/>
                <w:sz w:val="22"/>
              </w:rPr>
              <w:t>IL COLIBRI’ SOC. COOP.</w:t>
            </w:r>
          </w:p>
        </w:tc>
        <w:tc>
          <w:tcPr>
            <w:tcW w:w="2551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70</w:t>
            </w:r>
          </w:p>
        </w:tc>
      </w:tr>
    </w:tbl>
    <w:p w:rsidR="009933FC" w:rsidRDefault="009933FC" w:rsidP="009933FC">
      <w:pPr>
        <w:ind w:left="1701" w:hanging="1701"/>
        <w:jc w:val="both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9933FC" w:rsidRPr="0024678E" w:rsidRDefault="009933FC" w:rsidP="009933FC">
      <w:pPr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>ATTESO</w:t>
      </w: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>che, nella seduta pubblica del 6/3/2019</w:t>
      </w:r>
      <w:r w:rsidRPr="0024678E">
        <w:rPr>
          <w:rFonts w:ascii="Verdana" w:hAnsi="Verdana"/>
          <w:sz w:val="22"/>
          <w:szCs w:val="22"/>
        </w:rPr>
        <w:t xml:space="preserve">, </w:t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 xml:space="preserve">la Commissione giudicatrice, 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relativamente ai Lotti 2, 3 e 4, </w:t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 xml:space="preserve">dopo aver dato lettura dei punteggi tecnici, attribuiti a ciascun operatore rimasto in gara ha provveduto </w:t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lastRenderedPageBreak/>
        <w:t>all’apertura delle buste contenenti le offerte economiche ed alla lettura dei valori offerti;</w:t>
      </w:r>
    </w:p>
    <w:p w:rsidR="009933FC" w:rsidRPr="0024678E" w:rsidRDefault="009933FC" w:rsidP="009933FC">
      <w:pPr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9933FC" w:rsidRDefault="009933FC" w:rsidP="009933FC">
      <w:pPr>
        <w:autoSpaceDE w:val="0"/>
        <w:autoSpaceDN w:val="0"/>
        <w:adjustRightInd w:val="0"/>
        <w:ind w:left="1701" w:hanging="1701"/>
        <w:jc w:val="both"/>
        <w:rPr>
          <w:rFonts w:ascii="Verdana" w:eastAsiaTheme="minorHAnsi" w:hAnsi="Verdana" w:cs="Verdana"/>
          <w:sz w:val="22"/>
          <w:szCs w:val="22"/>
          <w:lang w:eastAsia="en-US"/>
        </w:rPr>
      </w:pP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>PRESO ATTO</w:t>
      </w:r>
      <w:r w:rsidRPr="0024678E"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  <w:tab/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>del punteggio economico ottenuto da ciascun operatore, sulla base delle rispettive offerte, come di seguito rappresentato</w:t>
      </w:r>
      <w:r w:rsidRPr="0024678E">
        <w:rPr>
          <w:rFonts w:ascii="Verdana" w:eastAsiaTheme="minorHAnsi" w:hAnsi="Verdana" w:cs="Verdana"/>
          <w:sz w:val="22"/>
          <w:szCs w:val="22"/>
          <w:lang w:eastAsia="en-US"/>
        </w:rPr>
        <w:t>:</w:t>
      </w:r>
    </w:p>
    <w:p w:rsidR="009933FC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  <w:r w:rsidRPr="0024678E">
        <w:rPr>
          <w:rFonts w:ascii="Verdana" w:hAnsi="Verdana"/>
          <w:sz w:val="22"/>
        </w:rPr>
        <w:t>Lotto 2 – Casa di Soggiorno ex ENAM sita in San Cristoforo al Lago (TN)</w:t>
      </w:r>
    </w:p>
    <w:tbl>
      <w:tblPr>
        <w:tblStyle w:val="Grigliatabella2"/>
        <w:tblW w:w="7245" w:type="dxa"/>
        <w:tblInd w:w="1652" w:type="dxa"/>
        <w:tblLayout w:type="fixed"/>
        <w:tblLook w:val="04A0" w:firstRow="1" w:lastRow="0" w:firstColumn="1" w:lastColumn="0" w:noHBand="0" w:noVBand="1"/>
      </w:tblPr>
      <w:tblGrid>
        <w:gridCol w:w="491"/>
        <w:gridCol w:w="2551"/>
        <w:gridCol w:w="2077"/>
        <w:gridCol w:w="2126"/>
      </w:tblGrid>
      <w:tr w:rsidR="009933FC" w:rsidRPr="0024678E" w:rsidTr="009933FC">
        <w:trPr>
          <w:trHeight w:val="547"/>
        </w:trPr>
        <w:tc>
          <w:tcPr>
            <w:tcW w:w="491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Operatore economico</w:t>
            </w:r>
          </w:p>
        </w:tc>
        <w:tc>
          <w:tcPr>
            <w:tcW w:w="2077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18"/>
                <w:szCs w:val="16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Valore offerta (IVA esclusa)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</w:t>
            </w:r>
            <w:r>
              <w:rPr>
                <w:rFonts w:ascii="Verdana" w:hAnsi="Verdana" w:cstheme="minorBidi"/>
                <w:sz w:val="22"/>
                <w:lang w:eastAsia="en-US"/>
              </w:rPr>
              <w:t>o</w:t>
            </w:r>
            <w:r w:rsidRPr="0024678E">
              <w:rPr>
                <w:rFonts w:ascii="Verdana" w:hAnsi="Verdana" w:cstheme="minorBidi"/>
                <w:sz w:val="22"/>
                <w:lang w:eastAsia="en-US"/>
              </w:rPr>
              <w:t xml:space="preserve"> economic</w:t>
            </w:r>
            <w:r>
              <w:rPr>
                <w:rFonts w:ascii="Verdana" w:hAnsi="Verdana" w:cstheme="minorBidi"/>
                <w:sz w:val="22"/>
                <w:lang w:eastAsia="en-US"/>
              </w:rPr>
              <w:t>o</w:t>
            </w:r>
            <w:r w:rsidRPr="0024678E">
              <w:rPr>
                <w:rFonts w:ascii="Verdana" w:hAnsi="Verdana" w:cstheme="minorBidi"/>
                <w:sz w:val="22"/>
                <w:lang w:eastAsia="en-US"/>
              </w:rPr>
              <w:t xml:space="preserve"> </w:t>
            </w:r>
          </w:p>
        </w:tc>
      </w:tr>
      <w:tr w:rsidR="009933FC" w:rsidRPr="0024678E" w:rsidTr="004D78DC">
        <w:tc>
          <w:tcPr>
            <w:tcW w:w="491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1</w:t>
            </w:r>
          </w:p>
        </w:tc>
        <w:tc>
          <w:tcPr>
            <w:tcW w:w="2551" w:type="dxa"/>
          </w:tcPr>
          <w:p w:rsidR="009933FC" w:rsidRPr="0024678E" w:rsidRDefault="009933FC" w:rsidP="004D78DC">
            <w:pPr>
              <w:pStyle w:val="Corpotesto"/>
              <w:spacing w:before="120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/>
                <w:sz w:val="22"/>
              </w:rPr>
              <w:t xml:space="preserve">NAXAS VIAGGI E SERVIZI SRL </w:t>
            </w:r>
          </w:p>
        </w:tc>
        <w:tc>
          <w:tcPr>
            <w:tcW w:w="2077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HAnsi"/>
                <w:smallCaps/>
                <w:sz w:val="22"/>
                <w:lang w:eastAsia="en-US"/>
              </w:rPr>
              <w:t>€ 1.255.527,00</w:t>
            </w:r>
          </w:p>
        </w:tc>
        <w:tc>
          <w:tcPr>
            <w:tcW w:w="2126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30</w:t>
            </w:r>
          </w:p>
        </w:tc>
      </w:tr>
    </w:tbl>
    <w:p w:rsidR="009933FC" w:rsidRPr="0024678E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  <w:r w:rsidRPr="0024678E">
        <w:rPr>
          <w:rFonts w:ascii="Verdana" w:hAnsi="Verdana"/>
          <w:sz w:val="22"/>
        </w:rPr>
        <w:t>Lotto 3 – Casa di Soggiorno ex ENAM sita in Silvi Marina (TE)</w:t>
      </w:r>
    </w:p>
    <w:tbl>
      <w:tblPr>
        <w:tblStyle w:val="Grigliatabella2"/>
        <w:tblW w:w="7231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425"/>
        <w:gridCol w:w="2593"/>
        <w:gridCol w:w="2085"/>
        <w:gridCol w:w="2128"/>
      </w:tblGrid>
      <w:tr w:rsidR="009933FC" w:rsidRPr="0024678E" w:rsidTr="009933FC">
        <w:trPr>
          <w:trHeight w:val="547"/>
        </w:trPr>
        <w:tc>
          <w:tcPr>
            <w:tcW w:w="425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</w:p>
        </w:tc>
        <w:tc>
          <w:tcPr>
            <w:tcW w:w="2593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Operatore economico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18"/>
                <w:szCs w:val="16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Valore offerta (IVA esclusa)</w:t>
            </w:r>
          </w:p>
        </w:tc>
        <w:tc>
          <w:tcPr>
            <w:tcW w:w="2128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 xml:space="preserve">Punteggi economici </w:t>
            </w:r>
          </w:p>
        </w:tc>
      </w:tr>
      <w:tr w:rsidR="009933FC" w:rsidRPr="0024678E" w:rsidTr="004D78DC">
        <w:tc>
          <w:tcPr>
            <w:tcW w:w="425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1</w:t>
            </w:r>
          </w:p>
        </w:tc>
        <w:tc>
          <w:tcPr>
            <w:tcW w:w="2593" w:type="dxa"/>
            <w:vAlign w:val="center"/>
          </w:tcPr>
          <w:p w:rsidR="009933FC" w:rsidRPr="0024678E" w:rsidRDefault="009933FC" w:rsidP="004D78DC">
            <w:pPr>
              <w:pStyle w:val="Corpotesto"/>
              <w:spacing w:before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/>
                <w:sz w:val="22"/>
              </w:rPr>
              <w:t>NAXAS VIAGGI E SERVIZI SRL</w:t>
            </w:r>
          </w:p>
        </w:tc>
        <w:tc>
          <w:tcPr>
            <w:tcW w:w="2085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HAnsi"/>
                <w:smallCaps/>
                <w:sz w:val="22"/>
                <w:lang w:eastAsia="en-US"/>
              </w:rPr>
              <w:t>€ 1.902.700,80</w:t>
            </w:r>
          </w:p>
        </w:tc>
        <w:tc>
          <w:tcPr>
            <w:tcW w:w="2128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18,09</w:t>
            </w:r>
          </w:p>
        </w:tc>
      </w:tr>
      <w:tr w:rsidR="009933FC" w:rsidRPr="0024678E" w:rsidTr="004D78DC">
        <w:tc>
          <w:tcPr>
            <w:tcW w:w="425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2</w:t>
            </w:r>
          </w:p>
        </w:tc>
        <w:tc>
          <w:tcPr>
            <w:tcW w:w="2593" w:type="dxa"/>
            <w:vAlign w:val="center"/>
          </w:tcPr>
          <w:p w:rsidR="009933FC" w:rsidRPr="0024678E" w:rsidRDefault="009933FC" w:rsidP="004D78DC">
            <w:pPr>
              <w:pStyle w:val="Corpotesto"/>
              <w:spacing w:before="120"/>
              <w:jc w:val="center"/>
              <w:rPr>
                <w:rFonts w:ascii="Verdana" w:hAnsi="Verdana"/>
                <w:sz w:val="22"/>
              </w:rPr>
            </w:pPr>
            <w:r w:rsidRPr="0024678E">
              <w:rPr>
                <w:rFonts w:ascii="Verdana" w:hAnsi="Verdana"/>
                <w:sz w:val="22"/>
              </w:rPr>
              <w:t>IL COLIBRI’ SOC. COOP.</w:t>
            </w:r>
          </w:p>
        </w:tc>
        <w:tc>
          <w:tcPr>
            <w:tcW w:w="2085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HAnsi"/>
                <w:smallCaps/>
                <w:sz w:val="22"/>
                <w:lang w:eastAsia="en-US"/>
              </w:rPr>
            </w:pPr>
            <w:r w:rsidRPr="0024678E">
              <w:rPr>
                <w:rFonts w:ascii="Verdana" w:hAnsi="Verdana" w:cstheme="minorHAnsi"/>
                <w:smallCaps/>
                <w:sz w:val="22"/>
                <w:lang w:eastAsia="en-US"/>
              </w:rPr>
              <w:t>€ 1.732.056,48</w:t>
            </w:r>
          </w:p>
        </w:tc>
        <w:tc>
          <w:tcPr>
            <w:tcW w:w="2128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30</w:t>
            </w:r>
          </w:p>
        </w:tc>
      </w:tr>
    </w:tbl>
    <w:p w:rsidR="009933FC" w:rsidRPr="0024678E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  <w:r w:rsidRPr="0024678E">
        <w:rPr>
          <w:rFonts w:ascii="Verdana" w:hAnsi="Verdana"/>
          <w:sz w:val="22"/>
        </w:rPr>
        <w:t>Lotto 4 – Casa di Soggiorno ex ENAM sita in Fiuggi (FR)</w:t>
      </w:r>
    </w:p>
    <w:tbl>
      <w:tblPr>
        <w:tblStyle w:val="Grigliatabella2"/>
        <w:tblW w:w="7245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425"/>
        <w:gridCol w:w="2593"/>
        <w:gridCol w:w="2085"/>
        <w:gridCol w:w="2142"/>
      </w:tblGrid>
      <w:tr w:rsidR="009933FC" w:rsidRPr="0024678E" w:rsidTr="009933FC">
        <w:trPr>
          <w:trHeight w:val="547"/>
        </w:trPr>
        <w:tc>
          <w:tcPr>
            <w:tcW w:w="425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</w:p>
        </w:tc>
        <w:tc>
          <w:tcPr>
            <w:tcW w:w="2593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Operatore economico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18"/>
                <w:szCs w:val="16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Valore offerta (IVA esclusa)</w:t>
            </w:r>
          </w:p>
        </w:tc>
        <w:tc>
          <w:tcPr>
            <w:tcW w:w="2142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</w:t>
            </w:r>
            <w:r>
              <w:rPr>
                <w:rFonts w:ascii="Verdana" w:hAnsi="Verdana" w:cstheme="minorBidi"/>
                <w:sz w:val="22"/>
                <w:lang w:eastAsia="en-US"/>
              </w:rPr>
              <w:t xml:space="preserve">unteggio </w:t>
            </w:r>
            <w:r w:rsidRPr="0024678E">
              <w:rPr>
                <w:rFonts w:ascii="Verdana" w:hAnsi="Verdana" w:cstheme="minorBidi"/>
                <w:sz w:val="22"/>
                <w:lang w:eastAsia="en-US"/>
              </w:rPr>
              <w:t>economic</w:t>
            </w:r>
            <w:r>
              <w:rPr>
                <w:rFonts w:ascii="Verdana" w:hAnsi="Verdana" w:cstheme="minorBidi"/>
                <w:sz w:val="22"/>
                <w:lang w:eastAsia="en-US"/>
              </w:rPr>
              <w:t>o</w:t>
            </w:r>
            <w:r w:rsidRPr="0024678E">
              <w:rPr>
                <w:rFonts w:ascii="Verdana" w:hAnsi="Verdana" w:cstheme="minorBidi"/>
                <w:sz w:val="22"/>
                <w:lang w:eastAsia="en-US"/>
              </w:rPr>
              <w:t xml:space="preserve"> </w:t>
            </w:r>
          </w:p>
        </w:tc>
      </w:tr>
      <w:tr w:rsidR="009933FC" w:rsidRPr="0024678E" w:rsidTr="004D78DC">
        <w:tc>
          <w:tcPr>
            <w:tcW w:w="425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1</w:t>
            </w:r>
          </w:p>
        </w:tc>
        <w:tc>
          <w:tcPr>
            <w:tcW w:w="2593" w:type="dxa"/>
          </w:tcPr>
          <w:p w:rsidR="009933FC" w:rsidRPr="0024678E" w:rsidRDefault="009933FC" w:rsidP="004D78DC">
            <w:pPr>
              <w:pStyle w:val="Corpotesto"/>
              <w:spacing w:before="120"/>
              <w:rPr>
                <w:rFonts w:ascii="Verdana" w:hAnsi="Verdana"/>
                <w:sz w:val="22"/>
              </w:rPr>
            </w:pPr>
            <w:r w:rsidRPr="0024678E">
              <w:rPr>
                <w:rFonts w:ascii="Verdana" w:hAnsi="Verdana"/>
                <w:sz w:val="22"/>
              </w:rPr>
              <w:t>IL COLIBRI’ SOC. COOP.</w:t>
            </w:r>
          </w:p>
        </w:tc>
        <w:tc>
          <w:tcPr>
            <w:tcW w:w="2085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HAnsi"/>
                <w:smallCaps/>
                <w:sz w:val="22"/>
                <w:lang w:eastAsia="en-US"/>
              </w:rPr>
            </w:pPr>
            <w:r w:rsidRPr="0024678E">
              <w:rPr>
                <w:rFonts w:ascii="Verdana" w:hAnsi="Verdana" w:cstheme="minorHAnsi"/>
                <w:smallCaps/>
                <w:sz w:val="22"/>
                <w:lang w:eastAsia="en-US"/>
              </w:rPr>
              <w:t>€ 2.370.140,64</w:t>
            </w:r>
          </w:p>
        </w:tc>
        <w:tc>
          <w:tcPr>
            <w:tcW w:w="2142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30</w:t>
            </w:r>
          </w:p>
        </w:tc>
      </w:tr>
    </w:tbl>
    <w:p w:rsidR="009933FC" w:rsidRPr="0024678E" w:rsidRDefault="009933FC" w:rsidP="009933F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4"/>
          <w:szCs w:val="22"/>
          <w:lang w:eastAsia="en-US"/>
        </w:rPr>
      </w:pPr>
    </w:p>
    <w:p w:rsidR="009933FC" w:rsidRPr="0024678E" w:rsidRDefault="009933FC" w:rsidP="009933FC">
      <w:pPr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>PRESO ATTO</w:t>
      </w: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>della sotto riportata graduatoria provvisoria stilata dalla Commissione giudicatrice e comunicata agli operatori economici nella seduta del 6 marzo 2019</w:t>
      </w:r>
      <w:r w:rsidRPr="0024678E">
        <w:rPr>
          <w:rFonts w:ascii="Verdana" w:hAnsi="Verdana"/>
          <w:sz w:val="22"/>
          <w:szCs w:val="22"/>
        </w:rPr>
        <w:t xml:space="preserve">, </w:t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>sulla base dei punteggi attribuiti all’offerta tecnica ed all’offerta economica, secondo le modalità indicate all’art. 14 del Disciplinare di gara:</w:t>
      </w:r>
    </w:p>
    <w:p w:rsidR="009933FC" w:rsidRPr="0024678E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  <w:r w:rsidRPr="0024678E">
        <w:rPr>
          <w:rFonts w:ascii="Verdana" w:hAnsi="Verdana"/>
          <w:sz w:val="22"/>
        </w:rPr>
        <w:t>Lotto 2 – Casa di Soggiorno ex ENAM sita in San Cristoforo al Lago (TN)</w:t>
      </w:r>
    </w:p>
    <w:tbl>
      <w:tblPr>
        <w:tblStyle w:val="Grigliatabella1"/>
        <w:tblW w:w="8079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425"/>
        <w:gridCol w:w="2543"/>
        <w:gridCol w:w="1417"/>
        <w:gridCol w:w="1985"/>
        <w:gridCol w:w="1709"/>
      </w:tblGrid>
      <w:tr w:rsidR="009933FC" w:rsidRPr="0024678E" w:rsidTr="009933FC">
        <w:tc>
          <w:tcPr>
            <w:tcW w:w="8079" w:type="dxa"/>
            <w:gridSpan w:val="5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GRADUATORIA PROVVISORIA</w:t>
            </w:r>
          </w:p>
        </w:tc>
      </w:tr>
      <w:tr w:rsidR="009933FC" w:rsidRPr="0024678E" w:rsidTr="009933FC">
        <w:tc>
          <w:tcPr>
            <w:tcW w:w="425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</w:p>
        </w:tc>
        <w:tc>
          <w:tcPr>
            <w:tcW w:w="2543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 xml:space="preserve">Operatore economico 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tecnico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18"/>
                <w:szCs w:val="16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economico</w:t>
            </w:r>
          </w:p>
        </w:tc>
        <w:tc>
          <w:tcPr>
            <w:tcW w:w="1709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18"/>
                <w:szCs w:val="16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totale</w:t>
            </w:r>
          </w:p>
        </w:tc>
      </w:tr>
      <w:tr w:rsidR="009933FC" w:rsidRPr="0024678E" w:rsidTr="004D78DC">
        <w:tc>
          <w:tcPr>
            <w:tcW w:w="425" w:type="dxa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1</w:t>
            </w:r>
          </w:p>
        </w:tc>
        <w:tc>
          <w:tcPr>
            <w:tcW w:w="2543" w:type="dxa"/>
          </w:tcPr>
          <w:p w:rsidR="009933FC" w:rsidRPr="0024678E" w:rsidRDefault="009933FC" w:rsidP="004D78DC">
            <w:pPr>
              <w:jc w:val="both"/>
              <w:rPr>
                <w:rFonts w:ascii="Verdana" w:hAnsi="Verdana"/>
                <w:sz w:val="22"/>
              </w:rPr>
            </w:pPr>
            <w:r w:rsidRPr="0024678E">
              <w:rPr>
                <w:rFonts w:ascii="Verdana" w:hAnsi="Verdana"/>
                <w:sz w:val="22"/>
              </w:rPr>
              <w:t>NAXAS VIAGGI E SERVIZI SRL</w:t>
            </w:r>
          </w:p>
        </w:tc>
        <w:tc>
          <w:tcPr>
            <w:tcW w:w="1417" w:type="dxa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70</w:t>
            </w:r>
          </w:p>
        </w:tc>
        <w:tc>
          <w:tcPr>
            <w:tcW w:w="1985" w:type="dxa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30</w:t>
            </w:r>
          </w:p>
        </w:tc>
        <w:tc>
          <w:tcPr>
            <w:tcW w:w="1709" w:type="dxa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100</w:t>
            </w:r>
          </w:p>
        </w:tc>
      </w:tr>
    </w:tbl>
    <w:p w:rsidR="009933FC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</w:p>
    <w:p w:rsidR="009933FC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</w:p>
    <w:p w:rsidR="009933FC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</w:p>
    <w:p w:rsidR="009933FC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  <w:r w:rsidRPr="0024678E">
        <w:rPr>
          <w:rFonts w:ascii="Verdana" w:hAnsi="Verdana"/>
          <w:sz w:val="22"/>
        </w:rPr>
        <w:t>Lotto 3 – Casa di Soggiorno ex ENAM sita in Silvi Marina (TE)</w:t>
      </w:r>
    </w:p>
    <w:p w:rsidR="009933FC" w:rsidRPr="0024678E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</w:p>
    <w:tbl>
      <w:tblPr>
        <w:tblStyle w:val="Grigliatabella1"/>
        <w:tblW w:w="8108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1418"/>
        <w:gridCol w:w="1984"/>
        <w:gridCol w:w="1730"/>
      </w:tblGrid>
      <w:tr w:rsidR="009933FC" w:rsidRPr="0024678E" w:rsidTr="009933FC">
        <w:tc>
          <w:tcPr>
            <w:tcW w:w="8108" w:type="dxa"/>
            <w:gridSpan w:val="5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lastRenderedPageBreak/>
              <w:t>GRADUATORIA PROVVISORIA</w:t>
            </w:r>
          </w:p>
        </w:tc>
      </w:tr>
      <w:tr w:rsidR="009933FC" w:rsidRPr="0024678E" w:rsidTr="009933FC">
        <w:tc>
          <w:tcPr>
            <w:tcW w:w="425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 xml:space="preserve">Operatore economico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tecnico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18"/>
                <w:szCs w:val="16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economico</w:t>
            </w:r>
          </w:p>
        </w:tc>
        <w:tc>
          <w:tcPr>
            <w:tcW w:w="1730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18"/>
                <w:szCs w:val="16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totale</w:t>
            </w:r>
          </w:p>
        </w:tc>
      </w:tr>
      <w:tr w:rsidR="009933FC" w:rsidRPr="0024678E" w:rsidTr="004D78DC">
        <w:tc>
          <w:tcPr>
            <w:tcW w:w="425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>
              <w:rPr>
                <w:rFonts w:ascii="Verdana" w:hAnsi="Verdana" w:cstheme="minorBidi"/>
                <w:sz w:val="22"/>
                <w:lang w:eastAsia="en-US"/>
              </w:rPr>
              <w:t>1</w:t>
            </w:r>
          </w:p>
        </w:tc>
        <w:tc>
          <w:tcPr>
            <w:tcW w:w="2551" w:type="dxa"/>
          </w:tcPr>
          <w:p w:rsidR="009933FC" w:rsidRPr="0024678E" w:rsidRDefault="009933FC" w:rsidP="004D78DC">
            <w:pPr>
              <w:pStyle w:val="Corpotesto"/>
              <w:spacing w:before="120"/>
              <w:rPr>
                <w:rFonts w:ascii="Verdana" w:hAnsi="Verdana"/>
                <w:sz w:val="22"/>
              </w:rPr>
            </w:pPr>
            <w:r w:rsidRPr="0024678E">
              <w:rPr>
                <w:rFonts w:ascii="Verdana" w:hAnsi="Verdana"/>
                <w:sz w:val="22"/>
              </w:rPr>
              <w:t>IL COLIBRI’ SOC. COOP.</w:t>
            </w:r>
          </w:p>
        </w:tc>
        <w:tc>
          <w:tcPr>
            <w:tcW w:w="1418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>
              <w:rPr>
                <w:rFonts w:ascii="Verdana" w:hAnsi="Verdana" w:cstheme="minorBidi"/>
                <w:sz w:val="22"/>
                <w:lang w:eastAsia="en-US"/>
              </w:rPr>
              <w:t>62,53</w:t>
            </w:r>
          </w:p>
        </w:tc>
        <w:tc>
          <w:tcPr>
            <w:tcW w:w="1984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>
              <w:rPr>
                <w:rFonts w:ascii="Verdana" w:hAnsi="Verdana" w:cstheme="minorBidi"/>
                <w:sz w:val="22"/>
                <w:lang w:eastAsia="en-US"/>
              </w:rPr>
              <w:t>30</w:t>
            </w:r>
          </w:p>
        </w:tc>
        <w:tc>
          <w:tcPr>
            <w:tcW w:w="1730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>
              <w:rPr>
                <w:rFonts w:ascii="Verdana" w:hAnsi="Verdana" w:cstheme="minorBidi"/>
                <w:sz w:val="22"/>
                <w:lang w:eastAsia="en-US"/>
              </w:rPr>
              <w:t>92,53</w:t>
            </w:r>
          </w:p>
        </w:tc>
      </w:tr>
      <w:tr w:rsidR="009933FC" w:rsidRPr="0024678E" w:rsidTr="004D78DC">
        <w:tc>
          <w:tcPr>
            <w:tcW w:w="425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>
              <w:rPr>
                <w:rFonts w:ascii="Verdana" w:hAnsi="Verdana" w:cstheme="minorBidi"/>
                <w:sz w:val="22"/>
                <w:lang w:eastAsia="en-US"/>
              </w:rPr>
              <w:t>2</w:t>
            </w:r>
          </w:p>
        </w:tc>
        <w:tc>
          <w:tcPr>
            <w:tcW w:w="2551" w:type="dxa"/>
          </w:tcPr>
          <w:p w:rsidR="009933FC" w:rsidRPr="0024678E" w:rsidRDefault="009933FC" w:rsidP="004D78DC">
            <w:pPr>
              <w:jc w:val="both"/>
              <w:rPr>
                <w:rFonts w:ascii="Verdana" w:hAnsi="Verdana"/>
                <w:sz w:val="22"/>
              </w:rPr>
            </w:pPr>
            <w:r w:rsidRPr="0024678E">
              <w:rPr>
                <w:rFonts w:ascii="Verdana" w:hAnsi="Verdana"/>
                <w:sz w:val="22"/>
              </w:rPr>
              <w:t>NAXAS VIAGGI E SERVIZI SRL</w:t>
            </w:r>
          </w:p>
        </w:tc>
        <w:tc>
          <w:tcPr>
            <w:tcW w:w="1418" w:type="dxa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59,74</w:t>
            </w:r>
          </w:p>
        </w:tc>
        <w:tc>
          <w:tcPr>
            <w:tcW w:w="1984" w:type="dxa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18,09</w:t>
            </w:r>
          </w:p>
        </w:tc>
        <w:tc>
          <w:tcPr>
            <w:tcW w:w="1730" w:type="dxa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77,83</w:t>
            </w:r>
          </w:p>
        </w:tc>
      </w:tr>
    </w:tbl>
    <w:p w:rsidR="009933FC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</w:p>
    <w:p w:rsidR="009933FC" w:rsidRPr="0024678E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  <w:r w:rsidRPr="0024678E">
        <w:rPr>
          <w:rFonts w:ascii="Verdana" w:hAnsi="Verdana"/>
          <w:sz w:val="22"/>
        </w:rPr>
        <w:t>Lotto 4 – Casa di Soggiorno ex ENAM sita in Fiuggi (FR)</w:t>
      </w:r>
    </w:p>
    <w:tbl>
      <w:tblPr>
        <w:tblStyle w:val="Grigliatabella1"/>
        <w:tblW w:w="8108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1418"/>
        <w:gridCol w:w="1984"/>
        <w:gridCol w:w="1730"/>
      </w:tblGrid>
      <w:tr w:rsidR="009933FC" w:rsidRPr="0024678E" w:rsidTr="009933FC">
        <w:tc>
          <w:tcPr>
            <w:tcW w:w="8108" w:type="dxa"/>
            <w:gridSpan w:val="5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GRADUATORIA PROVVISORIA</w:t>
            </w:r>
          </w:p>
        </w:tc>
      </w:tr>
      <w:tr w:rsidR="009933FC" w:rsidRPr="0024678E" w:rsidTr="009933FC">
        <w:tc>
          <w:tcPr>
            <w:tcW w:w="425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 xml:space="preserve">Operatore economico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tecnico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18"/>
                <w:szCs w:val="16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economico</w:t>
            </w:r>
          </w:p>
        </w:tc>
        <w:tc>
          <w:tcPr>
            <w:tcW w:w="1730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18"/>
                <w:szCs w:val="16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totale</w:t>
            </w:r>
          </w:p>
        </w:tc>
      </w:tr>
      <w:tr w:rsidR="009933FC" w:rsidRPr="0024678E" w:rsidTr="004D78DC">
        <w:tc>
          <w:tcPr>
            <w:tcW w:w="425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>
              <w:rPr>
                <w:rFonts w:ascii="Verdana" w:hAnsi="Verdana" w:cstheme="minorBidi"/>
                <w:sz w:val="22"/>
                <w:lang w:eastAsia="en-US"/>
              </w:rPr>
              <w:t>1</w:t>
            </w:r>
          </w:p>
        </w:tc>
        <w:tc>
          <w:tcPr>
            <w:tcW w:w="2551" w:type="dxa"/>
          </w:tcPr>
          <w:p w:rsidR="009933FC" w:rsidRPr="0024678E" w:rsidRDefault="009933FC" w:rsidP="004D78DC">
            <w:pPr>
              <w:pStyle w:val="Corpotesto"/>
              <w:spacing w:before="120"/>
              <w:rPr>
                <w:rFonts w:ascii="Verdana" w:hAnsi="Verdana"/>
                <w:sz w:val="22"/>
              </w:rPr>
            </w:pPr>
            <w:r w:rsidRPr="0024678E">
              <w:rPr>
                <w:rFonts w:ascii="Verdana" w:hAnsi="Verdana"/>
                <w:sz w:val="22"/>
              </w:rPr>
              <w:t>IL COLIBRI’ SOC. COOP.</w:t>
            </w:r>
          </w:p>
        </w:tc>
        <w:tc>
          <w:tcPr>
            <w:tcW w:w="1418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70</w:t>
            </w:r>
          </w:p>
        </w:tc>
        <w:tc>
          <w:tcPr>
            <w:tcW w:w="1984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30</w:t>
            </w:r>
          </w:p>
        </w:tc>
        <w:tc>
          <w:tcPr>
            <w:tcW w:w="1730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100</w:t>
            </w:r>
          </w:p>
        </w:tc>
      </w:tr>
    </w:tbl>
    <w:p w:rsidR="009933FC" w:rsidRDefault="009933FC" w:rsidP="009933FC">
      <w:pPr>
        <w:spacing w:after="120"/>
        <w:ind w:left="1701" w:hanging="1701"/>
        <w:jc w:val="both"/>
        <w:rPr>
          <w:rFonts w:ascii="Verdana" w:eastAsia="Times" w:hAnsi="Verdana"/>
          <w:b/>
          <w:sz w:val="22"/>
        </w:rPr>
      </w:pPr>
    </w:p>
    <w:p w:rsidR="009933FC" w:rsidRPr="0024678E" w:rsidRDefault="009933FC" w:rsidP="009933FC">
      <w:pPr>
        <w:spacing w:after="120"/>
        <w:ind w:left="1701" w:hanging="1701"/>
        <w:jc w:val="both"/>
        <w:rPr>
          <w:rFonts w:ascii="Verdana" w:hAnsi="Verdana"/>
          <w:sz w:val="22"/>
        </w:rPr>
      </w:pPr>
      <w:r w:rsidRPr="0024678E">
        <w:rPr>
          <w:rFonts w:ascii="Verdana" w:eastAsia="Times" w:hAnsi="Verdana"/>
          <w:b/>
          <w:sz w:val="22"/>
        </w:rPr>
        <w:t>ATTESO</w:t>
      </w:r>
      <w:r w:rsidRPr="0024678E">
        <w:rPr>
          <w:rFonts w:ascii="Verdana" w:eastAsia="Calibri" w:hAnsi="Verdana" w:cs="Arial"/>
          <w:b/>
          <w:sz w:val="22"/>
          <w:lang w:eastAsia="en-US"/>
        </w:rPr>
        <w:tab/>
      </w:r>
      <w:r w:rsidRPr="0024678E">
        <w:rPr>
          <w:rFonts w:ascii="Verdana" w:eastAsia="Calibri" w:hAnsi="Verdana" w:cs="Arial"/>
          <w:sz w:val="22"/>
          <w:lang w:eastAsia="en-US"/>
        </w:rPr>
        <w:t xml:space="preserve">che nella </w:t>
      </w:r>
      <w:r>
        <w:rPr>
          <w:rFonts w:ascii="Verdana" w:eastAsia="Calibri" w:hAnsi="Verdana" w:cs="Arial"/>
          <w:sz w:val="22"/>
          <w:lang w:eastAsia="en-US"/>
        </w:rPr>
        <w:t xml:space="preserve">medesima </w:t>
      </w:r>
      <w:r w:rsidRPr="0024678E">
        <w:rPr>
          <w:rFonts w:ascii="Verdana" w:eastAsia="Calibri" w:hAnsi="Verdana" w:cs="Arial"/>
          <w:sz w:val="22"/>
          <w:lang w:eastAsia="en-US"/>
        </w:rPr>
        <w:t xml:space="preserve">seduta del 6 marzo 2019, la Commissione giudicatrice, </w:t>
      </w:r>
      <w:r w:rsidRPr="00A125F4">
        <w:rPr>
          <w:rFonts w:ascii="Verdana" w:eastAsia="Calibri" w:hAnsi="Verdana" w:cs="Arial"/>
          <w:sz w:val="22"/>
        </w:rPr>
        <w:t>relativamente ai Lotti 2, 3 e 4</w:t>
      </w:r>
      <w:r>
        <w:rPr>
          <w:rFonts w:ascii="Verdana" w:eastAsia="Calibri" w:hAnsi="Verdana" w:cs="Arial"/>
          <w:sz w:val="22"/>
          <w:lang w:eastAsia="en-US"/>
        </w:rPr>
        <w:t>,</w:t>
      </w:r>
      <w:r w:rsidRPr="00A125F4">
        <w:rPr>
          <w:rFonts w:ascii="Verdana" w:eastAsia="Calibri" w:hAnsi="Verdana" w:cs="Arial"/>
          <w:sz w:val="22"/>
          <w:lang w:eastAsia="en-US"/>
        </w:rPr>
        <w:t xml:space="preserve"> </w:t>
      </w:r>
      <w:r w:rsidRPr="0024678E">
        <w:rPr>
          <w:rFonts w:ascii="Verdana" w:eastAsia="Calibri" w:hAnsi="Verdana" w:cs="Arial"/>
          <w:sz w:val="22"/>
          <w:lang w:eastAsia="en-US"/>
        </w:rPr>
        <w:t xml:space="preserve">ha appurato che le </w:t>
      </w:r>
      <w:r>
        <w:rPr>
          <w:rFonts w:ascii="Verdana" w:eastAsia="Calibri" w:hAnsi="Verdana" w:cs="Arial"/>
          <w:sz w:val="22"/>
          <w:lang w:eastAsia="en-US"/>
        </w:rPr>
        <w:t>offerte</w:t>
      </w:r>
      <w:r w:rsidRPr="0024678E">
        <w:rPr>
          <w:rFonts w:ascii="Verdana" w:eastAsia="Calibri" w:hAnsi="Verdana" w:cs="Arial"/>
          <w:sz w:val="22"/>
          <w:lang w:eastAsia="en-US"/>
        </w:rPr>
        <w:t xml:space="preserve"> sono risultate anomale ai sensi dell</w:t>
      </w:r>
      <w:r w:rsidRPr="0024678E">
        <w:rPr>
          <w:rFonts w:ascii="Verdana" w:hAnsi="Verdana"/>
          <w:color w:val="000000"/>
          <w:sz w:val="22"/>
        </w:rPr>
        <w:t xml:space="preserve">’art. 97, 3° comma del </w:t>
      </w:r>
      <w:proofErr w:type="spellStart"/>
      <w:r w:rsidRPr="0024678E">
        <w:rPr>
          <w:rFonts w:ascii="Verdana" w:hAnsi="Verdana"/>
          <w:color w:val="000000"/>
          <w:sz w:val="22"/>
        </w:rPr>
        <w:t>D.Lgs.</w:t>
      </w:r>
      <w:proofErr w:type="spellEnd"/>
      <w:r w:rsidRPr="0024678E">
        <w:rPr>
          <w:rFonts w:ascii="Verdana" w:hAnsi="Verdana"/>
          <w:color w:val="000000"/>
          <w:sz w:val="22"/>
        </w:rPr>
        <w:t xml:space="preserve"> 50/2016, in base al quale: “</w:t>
      </w:r>
      <w:r w:rsidRPr="0024678E">
        <w:rPr>
          <w:rFonts w:ascii="Verdana" w:hAnsi="Verdana"/>
          <w:i/>
          <w:color w:val="000000"/>
          <w:sz w:val="22"/>
        </w:rPr>
        <w:t>Qualora il criterio di aggiudicazione è quello dell'offerta economicamente più vantaggiosa la congruità delle offerte è valutata sulle offerte che presentano sia i punti relativi al prezzo, sia la somma dei punti relativi agli altri elementi di valutazione, entrambi pari o superiori ai quattro quinti dei corrispondenti punti massimi previsti dal bando di gara</w:t>
      </w:r>
      <w:r w:rsidRPr="0024678E">
        <w:rPr>
          <w:rFonts w:ascii="Verdana" w:hAnsi="Verdana"/>
          <w:color w:val="000000"/>
          <w:sz w:val="22"/>
        </w:rPr>
        <w:t xml:space="preserve">” </w:t>
      </w:r>
      <w:r w:rsidRPr="0024678E">
        <w:rPr>
          <w:rFonts w:ascii="Verdana" w:hAnsi="Verdana"/>
          <w:sz w:val="22"/>
        </w:rPr>
        <w:t>e pertanto ha dato comunicazione al RUP di avviare il subprocedimento di verifica della congruità;</w:t>
      </w:r>
    </w:p>
    <w:p w:rsidR="009933FC" w:rsidRPr="0024678E" w:rsidRDefault="009933FC" w:rsidP="009933FC">
      <w:pPr>
        <w:spacing w:after="120"/>
        <w:ind w:left="1701" w:hanging="1701"/>
        <w:jc w:val="both"/>
        <w:rPr>
          <w:rFonts w:ascii="Verdana" w:eastAsia="Calibri" w:hAnsi="Verdana" w:cs="Arial"/>
          <w:sz w:val="22"/>
          <w:lang w:eastAsia="en-US"/>
        </w:rPr>
      </w:pPr>
      <w:r w:rsidRPr="0024678E">
        <w:rPr>
          <w:rFonts w:ascii="Verdana" w:eastAsia="Times" w:hAnsi="Verdana"/>
          <w:b/>
          <w:sz w:val="22"/>
        </w:rPr>
        <w:t>PRESO ATTO</w:t>
      </w:r>
      <w:r w:rsidRPr="0024678E">
        <w:rPr>
          <w:rFonts w:ascii="Verdana" w:eastAsia="Calibri" w:hAnsi="Verdana" w:cs="Arial"/>
          <w:b/>
          <w:sz w:val="22"/>
          <w:lang w:eastAsia="en-US"/>
        </w:rPr>
        <w:tab/>
      </w:r>
      <w:r w:rsidRPr="0024678E">
        <w:rPr>
          <w:rFonts w:ascii="Verdana" w:eastAsia="Calibri" w:hAnsi="Verdana" w:cs="Arial"/>
          <w:sz w:val="22"/>
          <w:lang w:eastAsia="en-US"/>
        </w:rPr>
        <w:t>che, ai sensi e per gli effetti dell’art. 97, comma 5, del Codice, i succitati operatori hanno prodotto, nei tempi e secondo le modalità previste dall’Istituto, tutta la documentazione richiesta volta a giustificare il prezzo offerto;</w:t>
      </w:r>
    </w:p>
    <w:p w:rsidR="009933FC" w:rsidRPr="0024678E" w:rsidRDefault="009933FC" w:rsidP="009933FC">
      <w:pPr>
        <w:spacing w:after="120"/>
        <w:ind w:left="1701" w:hanging="1701"/>
        <w:jc w:val="both"/>
        <w:rPr>
          <w:rFonts w:ascii="Verdana" w:eastAsiaTheme="minorHAnsi" w:hAnsi="Verdana" w:cs="Verdana"/>
          <w:sz w:val="22"/>
          <w:lang w:eastAsia="en-US"/>
        </w:rPr>
      </w:pPr>
      <w:r w:rsidRPr="0024678E">
        <w:rPr>
          <w:rFonts w:ascii="Verdana" w:eastAsia="Times" w:hAnsi="Verdana"/>
          <w:b/>
          <w:sz w:val="22"/>
        </w:rPr>
        <w:t>CONSIDERATO</w:t>
      </w:r>
      <w:r w:rsidRPr="0024678E">
        <w:rPr>
          <w:rFonts w:ascii="Verdana" w:eastAsia="Times" w:hAnsi="Verdana"/>
          <w:b/>
          <w:sz w:val="22"/>
        </w:rPr>
        <w:tab/>
      </w:r>
      <w:r w:rsidRPr="0024678E">
        <w:rPr>
          <w:rFonts w:ascii="Verdana" w:eastAsiaTheme="minorHAnsi" w:hAnsi="Verdana" w:cs="Verdana"/>
          <w:sz w:val="22"/>
          <w:lang w:eastAsia="en-US"/>
        </w:rPr>
        <w:t>che, sulla base delle giustificazioni fornite e tenuto conto delle valutazioni formulate dal RUP con note del 3/4/2019, la Commissione giudicatrice, nella seduta riservata del 3</w:t>
      </w:r>
      <w:r>
        <w:rPr>
          <w:rFonts w:ascii="Verdana" w:eastAsiaTheme="minorHAnsi" w:hAnsi="Verdana" w:cs="Verdana"/>
          <w:sz w:val="22"/>
          <w:lang w:eastAsia="en-US"/>
        </w:rPr>
        <w:t>/4/2019</w:t>
      </w:r>
      <w:r w:rsidRPr="0024678E">
        <w:rPr>
          <w:rFonts w:ascii="Verdana" w:eastAsia="Calibri" w:hAnsi="Verdana" w:cs="Arial"/>
          <w:sz w:val="22"/>
          <w:lang w:eastAsia="en-US"/>
        </w:rPr>
        <w:t xml:space="preserve">, </w:t>
      </w:r>
      <w:r w:rsidRPr="0024678E">
        <w:rPr>
          <w:rFonts w:ascii="Verdana" w:eastAsiaTheme="minorHAnsi" w:hAnsi="Verdana" w:cs="Verdana"/>
          <w:sz w:val="22"/>
          <w:lang w:eastAsia="en-US"/>
        </w:rPr>
        <w:t>ha preso atto della congruità delle offerte presentate e conseguentemente ha stilato la seguente graduatoria definitiva:</w:t>
      </w:r>
    </w:p>
    <w:p w:rsidR="009933FC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  <w:r w:rsidRPr="0024678E">
        <w:rPr>
          <w:rFonts w:ascii="Verdana" w:hAnsi="Verdana"/>
          <w:sz w:val="22"/>
        </w:rPr>
        <w:t>Lotto 2 – Casa di Soggiorno ex ENAM sita in San Cristoforo al Lago (TN)</w:t>
      </w:r>
    </w:p>
    <w:tbl>
      <w:tblPr>
        <w:tblStyle w:val="Grigliatabella1"/>
        <w:tblW w:w="8079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425"/>
        <w:gridCol w:w="2543"/>
        <w:gridCol w:w="1417"/>
        <w:gridCol w:w="1985"/>
        <w:gridCol w:w="1709"/>
      </w:tblGrid>
      <w:tr w:rsidR="009933FC" w:rsidRPr="0024678E" w:rsidTr="009933FC">
        <w:tc>
          <w:tcPr>
            <w:tcW w:w="8079" w:type="dxa"/>
            <w:gridSpan w:val="5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 xml:space="preserve">GRADUATORIA </w:t>
            </w:r>
            <w:r>
              <w:rPr>
                <w:rFonts w:ascii="Verdana" w:hAnsi="Verdana" w:cstheme="minorBidi"/>
                <w:sz w:val="22"/>
                <w:lang w:eastAsia="en-US"/>
              </w:rPr>
              <w:t>DEFINITIVA</w:t>
            </w:r>
          </w:p>
        </w:tc>
      </w:tr>
      <w:tr w:rsidR="009933FC" w:rsidRPr="0024678E" w:rsidTr="009933FC">
        <w:tc>
          <w:tcPr>
            <w:tcW w:w="425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</w:p>
        </w:tc>
        <w:tc>
          <w:tcPr>
            <w:tcW w:w="2543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 xml:space="preserve">Operatore economico 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tecnico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18"/>
                <w:szCs w:val="16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economico</w:t>
            </w:r>
          </w:p>
        </w:tc>
        <w:tc>
          <w:tcPr>
            <w:tcW w:w="1709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18"/>
                <w:szCs w:val="16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totale</w:t>
            </w:r>
          </w:p>
        </w:tc>
      </w:tr>
      <w:tr w:rsidR="009933FC" w:rsidRPr="0024678E" w:rsidTr="004D78DC">
        <w:tc>
          <w:tcPr>
            <w:tcW w:w="425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1</w:t>
            </w:r>
          </w:p>
        </w:tc>
        <w:tc>
          <w:tcPr>
            <w:tcW w:w="2543" w:type="dxa"/>
          </w:tcPr>
          <w:p w:rsidR="009933FC" w:rsidRPr="0024678E" w:rsidRDefault="009933FC" w:rsidP="004D78DC">
            <w:pPr>
              <w:jc w:val="both"/>
              <w:rPr>
                <w:rFonts w:ascii="Verdana" w:hAnsi="Verdana"/>
                <w:sz w:val="22"/>
              </w:rPr>
            </w:pPr>
            <w:r w:rsidRPr="0024678E">
              <w:rPr>
                <w:rFonts w:ascii="Verdana" w:hAnsi="Verdana"/>
                <w:sz w:val="22"/>
              </w:rPr>
              <w:t>NAXAS VIAGGI E SERVIZI SRL</w:t>
            </w:r>
          </w:p>
        </w:tc>
        <w:tc>
          <w:tcPr>
            <w:tcW w:w="1417" w:type="dxa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70</w:t>
            </w:r>
          </w:p>
        </w:tc>
        <w:tc>
          <w:tcPr>
            <w:tcW w:w="1985" w:type="dxa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30</w:t>
            </w:r>
          </w:p>
        </w:tc>
        <w:tc>
          <w:tcPr>
            <w:tcW w:w="1709" w:type="dxa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100</w:t>
            </w:r>
          </w:p>
        </w:tc>
      </w:tr>
    </w:tbl>
    <w:p w:rsidR="009933FC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</w:p>
    <w:p w:rsidR="009933FC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</w:p>
    <w:p w:rsidR="009933FC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  <w:bookmarkStart w:id="0" w:name="_GoBack"/>
      <w:bookmarkEnd w:id="0"/>
      <w:r w:rsidRPr="0024678E">
        <w:rPr>
          <w:rFonts w:ascii="Verdana" w:hAnsi="Verdana"/>
          <w:sz w:val="22"/>
        </w:rPr>
        <w:lastRenderedPageBreak/>
        <w:t>Lotto 3 – Casa di Soggiorno ex ENAM sita in Silvi Marina (TE)</w:t>
      </w:r>
    </w:p>
    <w:p w:rsidR="009933FC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</w:p>
    <w:tbl>
      <w:tblPr>
        <w:tblStyle w:val="Grigliatabella1"/>
        <w:tblW w:w="8108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1418"/>
        <w:gridCol w:w="1984"/>
        <w:gridCol w:w="1730"/>
      </w:tblGrid>
      <w:tr w:rsidR="009933FC" w:rsidRPr="0024678E" w:rsidTr="009933FC">
        <w:tc>
          <w:tcPr>
            <w:tcW w:w="8108" w:type="dxa"/>
            <w:gridSpan w:val="5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 xml:space="preserve">GRADUATORIA </w:t>
            </w:r>
            <w:r>
              <w:rPr>
                <w:rFonts w:ascii="Verdana" w:hAnsi="Verdana" w:cstheme="minorBidi"/>
                <w:sz w:val="22"/>
                <w:lang w:eastAsia="en-US"/>
              </w:rPr>
              <w:t>DEFINITIVA</w:t>
            </w:r>
          </w:p>
        </w:tc>
      </w:tr>
      <w:tr w:rsidR="009933FC" w:rsidRPr="0024678E" w:rsidTr="009933FC">
        <w:tc>
          <w:tcPr>
            <w:tcW w:w="425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 xml:space="preserve">Operatore economico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tecnico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18"/>
                <w:szCs w:val="16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economico</w:t>
            </w:r>
          </w:p>
        </w:tc>
        <w:tc>
          <w:tcPr>
            <w:tcW w:w="1730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18"/>
                <w:szCs w:val="16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totale</w:t>
            </w:r>
          </w:p>
        </w:tc>
      </w:tr>
      <w:tr w:rsidR="009933FC" w:rsidRPr="0024678E" w:rsidTr="004D78DC">
        <w:tc>
          <w:tcPr>
            <w:tcW w:w="425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>
              <w:rPr>
                <w:rFonts w:ascii="Verdana" w:hAnsi="Verdana" w:cstheme="minorBidi"/>
                <w:sz w:val="22"/>
                <w:lang w:eastAsia="en-US"/>
              </w:rPr>
              <w:t>1</w:t>
            </w:r>
          </w:p>
        </w:tc>
        <w:tc>
          <w:tcPr>
            <w:tcW w:w="2551" w:type="dxa"/>
          </w:tcPr>
          <w:p w:rsidR="009933FC" w:rsidRPr="0024678E" w:rsidRDefault="009933FC" w:rsidP="004D78DC">
            <w:pPr>
              <w:pStyle w:val="Corpotesto"/>
              <w:spacing w:before="120"/>
              <w:rPr>
                <w:rFonts w:ascii="Verdana" w:hAnsi="Verdana"/>
                <w:sz w:val="22"/>
              </w:rPr>
            </w:pPr>
            <w:r w:rsidRPr="0024678E">
              <w:rPr>
                <w:rFonts w:ascii="Verdana" w:hAnsi="Verdana"/>
                <w:sz w:val="22"/>
              </w:rPr>
              <w:t>IL COLIBRI’ SOC. COOP.</w:t>
            </w:r>
          </w:p>
        </w:tc>
        <w:tc>
          <w:tcPr>
            <w:tcW w:w="1418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>
              <w:rPr>
                <w:rFonts w:ascii="Verdana" w:hAnsi="Verdana" w:cstheme="minorBidi"/>
                <w:sz w:val="22"/>
                <w:lang w:eastAsia="en-US"/>
              </w:rPr>
              <w:t>62,53</w:t>
            </w:r>
          </w:p>
        </w:tc>
        <w:tc>
          <w:tcPr>
            <w:tcW w:w="1984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>
              <w:rPr>
                <w:rFonts w:ascii="Verdana" w:hAnsi="Verdana" w:cstheme="minorBidi"/>
                <w:sz w:val="22"/>
                <w:lang w:eastAsia="en-US"/>
              </w:rPr>
              <w:t>30</w:t>
            </w:r>
          </w:p>
        </w:tc>
        <w:tc>
          <w:tcPr>
            <w:tcW w:w="1730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>
              <w:rPr>
                <w:rFonts w:ascii="Verdana" w:hAnsi="Verdana" w:cstheme="minorBidi"/>
                <w:sz w:val="22"/>
                <w:lang w:eastAsia="en-US"/>
              </w:rPr>
              <w:t>92,53</w:t>
            </w:r>
          </w:p>
        </w:tc>
      </w:tr>
      <w:tr w:rsidR="009933FC" w:rsidRPr="0024678E" w:rsidTr="004D78DC">
        <w:tc>
          <w:tcPr>
            <w:tcW w:w="425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>
              <w:rPr>
                <w:rFonts w:ascii="Verdana" w:hAnsi="Verdana" w:cstheme="minorBidi"/>
                <w:sz w:val="22"/>
                <w:lang w:eastAsia="en-US"/>
              </w:rPr>
              <w:t>2</w:t>
            </w:r>
          </w:p>
        </w:tc>
        <w:tc>
          <w:tcPr>
            <w:tcW w:w="2551" w:type="dxa"/>
          </w:tcPr>
          <w:p w:rsidR="009933FC" w:rsidRPr="0024678E" w:rsidRDefault="009933FC" w:rsidP="004D78DC">
            <w:pPr>
              <w:jc w:val="both"/>
              <w:rPr>
                <w:rFonts w:ascii="Verdana" w:hAnsi="Verdana"/>
                <w:sz w:val="22"/>
              </w:rPr>
            </w:pPr>
            <w:r w:rsidRPr="0024678E">
              <w:rPr>
                <w:rFonts w:ascii="Verdana" w:hAnsi="Verdana"/>
                <w:sz w:val="22"/>
              </w:rPr>
              <w:t>NAXAS VIAGGI E SERVIZI SRL</w:t>
            </w:r>
          </w:p>
        </w:tc>
        <w:tc>
          <w:tcPr>
            <w:tcW w:w="1418" w:type="dxa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59,74</w:t>
            </w:r>
          </w:p>
        </w:tc>
        <w:tc>
          <w:tcPr>
            <w:tcW w:w="1984" w:type="dxa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18,09</w:t>
            </w:r>
          </w:p>
        </w:tc>
        <w:tc>
          <w:tcPr>
            <w:tcW w:w="1730" w:type="dxa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77,83</w:t>
            </w:r>
          </w:p>
        </w:tc>
      </w:tr>
    </w:tbl>
    <w:p w:rsidR="009933FC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</w:p>
    <w:p w:rsidR="009933FC" w:rsidRPr="0024678E" w:rsidRDefault="009933FC" w:rsidP="009933FC">
      <w:pPr>
        <w:pStyle w:val="Corpotesto"/>
        <w:spacing w:before="120"/>
        <w:ind w:left="1701"/>
        <w:rPr>
          <w:rFonts w:ascii="Verdana" w:hAnsi="Verdana"/>
          <w:sz w:val="22"/>
        </w:rPr>
      </w:pPr>
      <w:r w:rsidRPr="0024678E">
        <w:rPr>
          <w:rFonts w:ascii="Verdana" w:hAnsi="Verdana"/>
          <w:sz w:val="22"/>
        </w:rPr>
        <w:t>Lotto 4 – Casa di Soggiorno ex ENAM sita in Fiuggi (FR)</w:t>
      </w:r>
    </w:p>
    <w:tbl>
      <w:tblPr>
        <w:tblStyle w:val="Grigliatabella1"/>
        <w:tblW w:w="8108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1418"/>
        <w:gridCol w:w="1984"/>
        <w:gridCol w:w="1730"/>
      </w:tblGrid>
      <w:tr w:rsidR="009933FC" w:rsidRPr="0024678E" w:rsidTr="009933FC">
        <w:tc>
          <w:tcPr>
            <w:tcW w:w="8108" w:type="dxa"/>
            <w:gridSpan w:val="5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 xml:space="preserve">GRADUATORIA </w:t>
            </w:r>
            <w:r>
              <w:rPr>
                <w:rFonts w:ascii="Verdana" w:hAnsi="Verdana" w:cstheme="minorBidi"/>
                <w:sz w:val="22"/>
                <w:lang w:eastAsia="en-US"/>
              </w:rPr>
              <w:t>DEFINITIVA</w:t>
            </w:r>
          </w:p>
        </w:tc>
      </w:tr>
      <w:tr w:rsidR="009933FC" w:rsidRPr="0024678E" w:rsidTr="009933FC">
        <w:tc>
          <w:tcPr>
            <w:tcW w:w="425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 xml:space="preserve">Operatore economico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tecnico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18"/>
                <w:szCs w:val="16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economico</w:t>
            </w:r>
          </w:p>
        </w:tc>
        <w:tc>
          <w:tcPr>
            <w:tcW w:w="1730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18"/>
                <w:szCs w:val="16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totale</w:t>
            </w:r>
          </w:p>
        </w:tc>
      </w:tr>
      <w:tr w:rsidR="009933FC" w:rsidRPr="0024678E" w:rsidTr="004D78DC">
        <w:tc>
          <w:tcPr>
            <w:tcW w:w="425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>
              <w:rPr>
                <w:rFonts w:ascii="Verdana" w:hAnsi="Verdana" w:cstheme="minorBidi"/>
                <w:sz w:val="22"/>
                <w:lang w:eastAsia="en-US"/>
              </w:rPr>
              <w:t>1</w:t>
            </w:r>
          </w:p>
        </w:tc>
        <w:tc>
          <w:tcPr>
            <w:tcW w:w="2551" w:type="dxa"/>
          </w:tcPr>
          <w:p w:rsidR="009933FC" w:rsidRPr="0024678E" w:rsidRDefault="009933FC" w:rsidP="004D78DC">
            <w:pPr>
              <w:pStyle w:val="Corpotesto"/>
              <w:spacing w:before="120"/>
              <w:rPr>
                <w:rFonts w:ascii="Verdana" w:hAnsi="Verdana"/>
                <w:sz w:val="22"/>
              </w:rPr>
            </w:pPr>
            <w:r w:rsidRPr="0024678E">
              <w:rPr>
                <w:rFonts w:ascii="Verdana" w:hAnsi="Verdana"/>
                <w:sz w:val="22"/>
              </w:rPr>
              <w:t>IL COLIBRI’ SOC. COOP.</w:t>
            </w:r>
          </w:p>
        </w:tc>
        <w:tc>
          <w:tcPr>
            <w:tcW w:w="1418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70</w:t>
            </w:r>
          </w:p>
        </w:tc>
        <w:tc>
          <w:tcPr>
            <w:tcW w:w="1984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30</w:t>
            </w:r>
          </w:p>
        </w:tc>
        <w:tc>
          <w:tcPr>
            <w:tcW w:w="1730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100</w:t>
            </w:r>
          </w:p>
        </w:tc>
      </w:tr>
    </w:tbl>
    <w:p w:rsidR="009933FC" w:rsidRPr="0024678E" w:rsidRDefault="009933FC" w:rsidP="009933F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lang w:eastAsia="en-US"/>
        </w:rPr>
      </w:pPr>
    </w:p>
    <w:p w:rsidR="009933FC" w:rsidRPr="008E397F" w:rsidRDefault="009933FC" w:rsidP="009933FC">
      <w:pPr>
        <w:spacing w:after="120"/>
        <w:ind w:left="1701" w:hanging="1701"/>
        <w:jc w:val="both"/>
        <w:rPr>
          <w:rFonts w:ascii="Verdana" w:eastAsiaTheme="minorHAnsi" w:hAnsi="Verdana" w:cs="Verdana"/>
          <w:sz w:val="22"/>
          <w:szCs w:val="22"/>
          <w:lang w:eastAsia="en-US"/>
        </w:rPr>
      </w:pPr>
      <w:r w:rsidRPr="0024678E">
        <w:rPr>
          <w:rFonts w:ascii="Verdana" w:eastAsia="Times" w:hAnsi="Verdana"/>
          <w:b/>
          <w:sz w:val="22"/>
        </w:rPr>
        <w:t>CONSIDERATO</w:t>
      </w:r>
      <w:r w:rsidRPr="0024678E">
        <w:rPr>
          <w:rFonts w:ascii="Verdana" w:eastAsia="Times" w:hAnsi="Verdana"/>
          <w:b/>
          <w:sz w:val="22"/>
        </w:rPr>
        <w:tab/>
      </w:r>
      <w:r w:rsidRPr="00E72A93">
        <w:rPr>
          <w:rFonts w:ascii="Verdana" w:eastAsia="Times" w:hAnsi="Verdana"/>
          <w:sz w:val="22"/>
        </w:rPr>
        <w:t>che</w:t>
      </w:r>
      <w:r w:rsidRPr="0024678E">
        <w:rPr>
          <w:rFonts w:ascii="Verdana" w:eastAsiaTheme="minorHAnsi" w:hAnsi="Verdana" w:cs="Verdana"/>
          <w:sz w:val="22"/>
          <w:lang w:eastAsia="en-US"/>
        </w:rPr>
        <w:t xml:space="preserve"> la Commissione giudicatrice, nella seduta </w:t>
      </w:r>
      <w:r>
        <w:rPr>
          <w:rFonts w:ascii="Verdana" w:eastAsiaTheme="minorHAnsi" w:hAnsi="Verdana" w:cs="Verdana"/>
          <w:sz w:val="22"/>
          <w:lang w:eastAsia="en-US"/>
        </w:rPr>
        <w:t>pubblica del 9/4/2019</w:t>
      </w:r>
      <w:r w:rsidRPr="0024678E">
        <w:rPr>
          <w:rFonts w:ascii="Verdana" w:eastAsia="Calibri" w:hAnsi="Verdana" w:cs="Arial"/>
          <w:sz w:val="22"/>
          <w:lang w:eastAsia="en-US"/>
        </w:rPr>
        <w:t xml:space="preserve">, </w:t>
      </w:r>
      <w:r>
        <w:rPr>
          <w:rFonts w:ascii="Verdana" w:eastAsiaTheme="minorHAnsi" w:hAnsi="Verdana" w:cs="Verdana"/>
          <w:sz w:val="22"/>
          <w:lang w:eastAsia="en-US"/>
        </w:rPr>
        <w:t>ha preso atto dell’</w:t>
      </w:r>
      <w:r w:rsidRPr="0024678E">
        <w:rPr>
          <w:rFonts w:ascii="Verdana" w:eastAsiaTheme="minorHAnsi" w:hAnsi="Verdana" w:cs="Verdana"/>
          <w:sz w:val="22"/>
          <w:lang w:eastAsia="en-US"/>
        </w:rPr>
        <w:t>offert</w:t>
      </w:r>
      <w:r>
        <w:rPr>
          <w:rFonts w:ascii="Verdana" w:eastAsiaTheme="minorHAnsi" w:hAnsi="Verdana" w:cs="Verdana"/>
          <w:sz w:val="22"/>
          <w:lang w:eastAsia="en-US"/>
        </w:rPr>
        <w:t>a</w:t>
      </w:r>
      <w:r w:rsidRPr="0024678E">
        <w:rPr>
          <w:rFonts w:ascii="Verdana" w:eastAsiaTheme="minorHAnsi" w:hAnsi="Verdana" w:cs="Verdana"/>
          <w:sz w:val="22"/>
          <w:lang w:eastAsia="en-US"/>
        </w:rPr>
        <w:t xml:space="preserve"> presentat</w:t>
      </w:r>
      <w:r>
        <w:rPr>
          <w:rFonts w:ascii="Verdana" w:eastAsiaTheme="minorHAnsi" w:hAnsi="Verdana" w:cs="Verdana"/>
          <w:sz w:val="22"/>
          <w:lang w:eastAsia="en-US"/>
        </w:rPr>
        <w:t xml:space="preserve">a dalla </w:t>
      </w:r>
      <w:r w:rsidRPr="00E72A93">
        <w:rPr>
          <w:rFonts w:ascii="Verdana" w:hAnsi="Verdana" w:cs="Arial"/>
          <w:sz w:val="22"/>
        </w:rPr>
        <w:t xml:space="preserve">S.I.A.R.C. – SOCIETA’ INDUSTRIE ALIMENTARI E RISTORAZIONE COLLETTIVA S.P.A. per il Lotto </w:t>
      </w:r>
      <w:r w:rsidRPr="008E397F">
        <w:rPr>
          <w:rFonts w:ascii="Verdana" w:hAnsi="Verdana" w:cs="Arial"/>
          <w:sz w:val="22"/>
          <w:szCs w:val="22"/>
        </w:rPr>
        <w:t xml:space="preserve">1 </w:t>
      </w:r>
      <w:r w:rsidRPr="008E397F">
        <w:rPr>
          <w:rFonts w:ascii="Verdana" w:eastAsiaTheme="minorHAnsi" w:hAnsi="Verdana" w:cs="Verdana"/>
          <w:sz w:val="22"/>
          <w:szCs w:val="22"/>
          <w:lang w:eastAsia="en-US"/>
        </w:rPr>
        <w:t>e ha redatto la seguente graduatoria definitiva:</w:t>
      </w:r>
    </w:p>
    <w:p w:rsidR="009933FC" w:rsidRPr="00254761" w:rsidRDefault="009933FC" w:rsidP="009933FC">
      <w:pPr>
        <w:pStyle w:val="Corpotesto"/>
        <w:spacing w:before="120"/>
        <w:ind w:left="1701"/>
        <w:rPr>
          <w:rFonts w:ascii="Verdana" w:hAnsi="Verdana"/>
          <w:sz w:val="22"/>
          <w:szCs w:val="22"/>
        </w:rPr>
      </w:pPr>
      <w:r w:rsidRPr="0024678E">
        <w:rPr>
          <w:rFonts w:ascii="Verdana" w:hAnsi="Verdana"/>
          <w:sz w:val="22"/>
        </w:rPr>
        <w:t xml:space="preserve">Lotto </w:t>
      </w:r>
      <w:r>
        <w:rPr>
          <w:rFonts w:ascii="Verdana" w:hAnsi="Verdana"/>
          <w:sz w:val="22"/>
        </w:rPr>
        <w:t>1</w:t>
      </w:r>
      <w:r w:rsidRPr="0024678E">
        <w:rPr>
          <w:rFonts w:ascii="Verdana" w:hAnsi="Verdana"/>
          <w:sz w:val="22"/>
        </w:rPr>
        <w:t xml:space="preserve"> – Casa di Soggiorno ex ENAM </w:t>
      </w:r>
      <w:r w:rsidRPr="00254761">
        <w:rPr>
          <w:rFonts w:ascii="Verdana" w:hAnsi="Verdana"/>
          <w:sz w:val="22"/>
          <w:szCs w:val="22"/>
        </w:rPr>
        <w:t>sita in Lorica di Pedace (CS)</w:t>
      </w:r>
    </w:p>
    <w:tbl>
      <w:tblPr>
        <w:tblStyle w:val="Grigliatabella1"/>
        <w:tblW w:w="8108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1418"/>
        <w:gridCol w:w="1984"/>
        <w:gridCol w:w="1730"/>
      </w:tblGrid>
      <w:tr w:rsidR="009933FC" w:rsidRPr="0024678E" w:rsidTr="009933FC">
        <w:tc>
          <w:tcPr>
            <w:tcW w:w="8108" w:type="dxa"/>
            <w:gridSpan w:val="5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 xml:space="preserve">GRADUATORIA </w:t>
            </w:r>
            <w:r>
              <w:rPr>
                <w:rFonts w:ascii="Verdana" w:hAnsi="Verdana" w:cstheme="minorBidi"/>
                <w:sz w:val="22"/>
                <w:lang w:eastAsia="en-US"/>
              </w:rPr>
              <w:t>DEFINITIVA</w:t>
            </w:r>
          </w:p>
        </w:tc>
      </w:tr>
      <w:tr w:rsidR="009933FC" w:rsidRPr="0024678E" w:rsidTr="009933FC">
        <w:tc>
          <w:tcPr>
            <w:tcW w:w="425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 xml:space="preserve">Operatore economico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tecnico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18"/>
                <w:szCs w:val="16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economico</w:t>
            </w:r>
          </w:p>
        </w:tc>
        <w:tc>
          <w:tcPr>
            <w:tcW w:w="1730" w:type="dxa"/>
            <w:shd w:val="clear" w:color="auto" w:fill="DEEAF6" w:themeFill="accent1" w:themeFillTint="33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18"/>
                <w:szCs w:val="16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Punteggio totale</w:t>
            </w:r>
          </w:p>
        </w:tc>
      </w:tr>
      <w:tr w:rsidR="009933FC" w:rsidRPr="0024678E" w:rsidTr="004D78DC">
        <w:tc>
          <w:tcPr>
            <w:tcW w:w="425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>
              <w:rPr>
                <w:rFonts w:ascii="Verdana" w:hAnsi="Verdana" w:cstheme="minorBidi"/>
                <w:sz w:val="22"/>
                <w:lang w:eastAsia="en-US"/>
              </w:rPr>
              <w:t>1</w:t>
            </w:r>
          </w:p>
        </w:tc>
        <w:tc>
          <w:tcPr>
            <w:tcW w:w="2551" w:type="dxa"/>
          </w:tcPr>
          <w:p w:rsidR="009933FC" w:rsidRPr="002D48F2" w:rsidRDefault="009933FC" w:rsidP="004D78DC">
            <w:pPr>
              <w:pStyle w:val="Corpotesto"/>
              <w:spacing w:before="120"/>
              <w:rPr>
                <w:rFonts w:ascii="Verdana" w:hAnsi="Verdana"/>
              </w:rPr>
            </w:pPr>
            <w:r w:rsidRPr="002D48F2">
              <w:rPr>
                <w:rFonts w:ascii="Verdana" w:hAnsi="Verdana" w:cs="Arial"/>
              </w:rPr>
              <w:t>S.I.A.R.C. – SOCIETA’ INDUSTRIE ALIMENTARI E RISTORAZIONE COLLETTIVA S.P.A.</w:t>
            </w:r>
          </w:p>
        </w:tc>
        <w:tc>
          <w:tcPr>
            <w:tcW w:w="1418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>
              <w:rPr>
                <w:rFonts w:ascii="Verdana" w:hAnsi="Verdana" w:cstheme="minorBidi"/>
                <w:sz w:val="22"/>
                <w:lang w:eastAsia="en-US"/>
              </w:rPr>
              <w:t>52</w:t>
            </w:r>
          </w:p>
        </w:tc>
        <w:tc>
          <w:tcPr>
            <w:tcW w:w="1984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 w:rsidRPr="0024678E">
              <w:rPr>
                <w:rFonts w:ascii="Verdana" w:hAnsi="Verdana" w:cstheme="minorBidi"/>
                <w:sz w:val="22"/>
                <w:lang w:eastAsia="en-US"/>
              </w:rPr>
              <w:t>30</w:t>
            </w:r>
          </w:p>
        </w:tc>
        <w:tc>
          <w:tcPr>
            <w:tcW w:w="1730" w:type="dxa"/>
            <w:vAlign w:val="center"/>
          </w:tcPr>
          <w:p w:rsidR="009933FC" w:rsidRPr="0024678E" w:rsidRDefault="009933FC" w:rsidP="004D78DC">
            <w:pPr>
              <w:spacing w:after="120"/>
              <w:jc w:val="center"/>
              <w:rPr>
                <w:rFonts w:ascii="Verdana" w:hAnsi="Verdana" w:cstheme="minorBidi"/>
                <w:sz w:val="22"/>
                <w:lang w:eastAsia="en-US"/>
              </w:rPr>
            </w:pPr>
            <w:r>
              <w:rPr>
                <w:rFonts w:ascii="Verdana" w:hAnsi="Verdana" w:cstheme="minorBidi"/>
                <w:sz w:val="22"/>
                <w:lang w:eastAsia="en-US"/>
              </w:rPr>
              <w:t>82</w:t>
            </w:r>
          </w:p>
        </w:tc>
      </w:tr>
    </w:tbl>
    <w:p w:rsidR="009933FC" w:rsidRDefault="009933FC" w:rsidP="009933FC">
      <w:pPr>
        <w:ind w:left="1701" w:hanging="1701"/>
        <w:jc w:val="both"/>
        <w:rPr>
          <w:rFonts w:ascii="Verdana" w:eastAsia="Times" w:hAnsi="Verdana"/>
          <w:b/>
          <w:sz w:val="22"/>
          <w:szCs w:val="22"/>
        </w:rPr>
      </w:pPr>
    </w:p>
    <w:p w:rsidR="009933FC" w:rsidRDefault="009933FC" w:rsidP="009933FC">
      <w:pPr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4678E">
        <w:rPr>
          <w:rFonts w:ascii="Verdana" w:eastAsia="Times" w:hAnsi="Verdana"/>
          <w:b/>
          <w:sz w:val="22"/>
          <w:szCs w:val="22"/>
        </w:rPr>
        <w:t>ATTESO</w:t>
      </w: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>che nella seduta pubblica del 9 aprile 2019, la Commissione giudicatrice ha dato lettura della graduatoria definitiva e contestualmente ha dato mandato al RUP per la predisposizione della proposta di aggiudicazione in favore degli Operatori economici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 suindicati</w:t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>;</w:t>
      </w:r>
    </w:p>
    <w:p w:rsidR="009933FC" w:rsidRPr="0024678E" w:rsidRDefault="009933FC" w:rsidP="009933FC">
      <w:pPr>
        <w:widowControl w:val="0"/>
        <w:spacing w:before="100" w:beforeAutospacing="1" w:after="100" w:afterAutospacing="1"/>
        <w:ind w:left="1701" w:hanging="1701"/>
        <w:jc w:val="both"/>
        <w:rPr>
          <w:rFonts w:ascii="Verdana" w:eastAsia="Times" w:hAnsi="Verdana"/>
          <w:sz w:val="22"/>
          <w:szCs w:val="22"/>
        </w:rPr>
      </w:pPr>
      <w:r w:rsidRPr="0024678E">
        <w:rPr>
          <w:rFonts w:ascii="Verdana" w:eastAsia="Times" w:hAnsi="Verdana"/>
          <w:b/>
          <w:sz w:val="22"/>
          <w:szCs w:val="22"/>
        </w:rPr>
        <w:t xml:space="preserve">VISTO </w:t>
      </w:r>
      <w:r w:rsidRPr="0024678E">
        <w:rPr>
          <w:rFonts w:ascii="Verdana" w:eastAsia="Times" w:hAnsi="Verdana"/>
          <w:sz w:val="22"/>
          <w:szCs w:val="22"/>
        </w:rPr>
        <w:tab/>
        <w:t>l’art. 32, comma 5, del Codice, il quale dispone che la stazione appaltante, previa verifica della proposta di aggiudicazione ai sensi dell'articolo 33, comma 1, provvede all'aggiudicazione;</w:t>
      </w:r>
    </w:p>
    <w:p w:rsidR="009933FC" w:rsidRPr="0024678E" w:rsidRDefault="009933FC" w:rsidP="009933FC">
      <w:pPr>
        <w:spacing w:after="120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 xml:space="preserve">VISTO </w:t>
      </w: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 xml:space="preserve">l’art. 32, comma 7, </w:t>
      </w:r>
      <w:r w:rsidRPr="0024678E">
        <w:rPr>
          <w:rFonts w:ascii="Verdana" w:eastAsia="Times" w:hAnsi="Verdana"/>
          <w:sz w:val="22"/>
          <w:szCs w:val="22"/>
        </w:rPr>
        <w:t>del Codice</w:t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 xml:space="preserve"> secondo cui l’aggiudicazione diventa efficace dopo la verifica del possesso dei prescritti requisiti</w:t>
      </w:r>
      <w:r w:rsidRPr="0024678E">
        <w:rPr>
          <w:rFonts w:ascii="Calibri" w:eastAsia="Times" w:hAnsi="Calibri" w:cs="Calibri"/>
          <w:sz w:val="24"/>
          <w:szCs w:val="24"/>
        </w:rPr>
        <w:t>;</w:t>
      </w:r>
    </w:p>
    <w:p w:rsidR="009933FC" w:rsidRPr="0024678E" w:rsidRDefault="009933FC" w:rsidP="009933FC">
      <w:pPr>
        <w:spacing w:after="120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lastRenderedPageBreak/>
        <w:t xml:space="preserve">VISTO </w:t>
      </w: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 xml:space="preserve">l’art. 32, comma 9, del </w:t>
      </w:r>
      <w:r w:rsidRPr="0024678E">
        <w:rPr>
          <w:rFonts w:ascii="Verdana" w:eastAsia="Times" w:hAnsi="Verdana"/>
          <w:sz w:val="22"/>
          <w:szCs w:val="22"/>
        </w:rPr>
        <w:t>Codice</w:t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 xml:space="preserve"> secondo cui il contratto non può comunque essere stipulato prima di trentacinque giorni dall'invio dell'ultima delle comunicazioni del </w:t>
      </w:r>
      <w:hyperlink r:id="rId5" w:anchor="076" w:history="1">
        <w:r w:rsidRPr="0024678E">
          <w:rPr>
            <w:rFonts w:ascii="Verdana" w:eastAsia="Calibri" w:hAnsi="Verdana" w:cs="Arial"/>
            <w:sz w:val="22"/>
            <w:szCs w:val="22"/>
            <w:lang w:eastAsia="en-US"/>
          </w:rPr>
          <w:t>provvedimento di aggiudicazione</w:t>
        </w:r>
      </w:hyperlink>
      <w:r w:rsidRPr="0024678E">
        <w:rPr>
          <w:rFonts w:ascii="Verdana" w:eastAsia="Calibri" w:hAnsi="Verdana" w:cs="Arial"/>
          <w:sz w:val="22"/>
          <w:szCs w:val="22"/>
          <w:lang w:eastAsia="en-US"/>
        </w:rPr>
        <w:t>;</w:t>
      </w:r>
    </w:p>
    <w:p w:rsidR="009933FC" w:rsidRPr="0024678E" w:rsidRDefault="009933FC" w:rsidP="009933FC">
      <w:pPr>
        <w:spacing w:after="120"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>VISTE</w:t>
      </w: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>le risultanze tutte della procedura celebrata;</w:t>
      </w:r>
    </w:p>
    <w:p w:rsidR="009933FC" w:rsidRPr="0024678E" w:rsidRDefault="009933FC" w:rsidP="009933FC">
      <w:pPr>
        <w:spacing w:after="120"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>CONDIVISA</w:t>
      </w:r>
      <w:r w:rsidRPr="0024678E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24678E">
        <w:rPr>
          <w:rFonts w:ascii="Verdana" w:eastAsia="Calibri" w:hAnsi="Verdana" w:cs="Arial"/>
          <w:sz w:val="22"/>
          <w:szCs w:val="22"/>
          <w:lang w:eastAsia="en-US"/>
        </w:rPr>
        <w:t>la relazione predisposta dall’area competente, parte integrante della presente determinazione</w:t>
      </w:r>
    </w:p>
    <w:p w:rsidR="009933FC" w:rsidRDefault="009933FC" w:rsidP="009933F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4"/>
          <w:szCs w:val="22"/>
          <w:lang w:eastAsia="en-US"/>
        </w:rPr>
      </w:pPr>
    </w:p>
    <w:p w:rsidR="009933FC" w:rsidRPr="0024678E" w:rsidRDefault="009933FC" w:rsidP="009933F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4"/>
          <w:szCs w:val="22"/>
          <w:lang w:eastAsia="en-US"/>
        </w:rPr>
      </w:pPr>
    </w:p>
    <w:p w:rsidR="009933FC" w:rsidRPr="0024678E" w:rsidRDefault="009933FC" w:rsidP="009933FC">
      <w:pPr>
        <w:spacing w:line="288" w:lineRule="exact"/>
        <w:ind w:left="1701" w:hanging="1701"/>
        <w:jc w:val="center"/>
        <w:rPr>
          <w:rFonts w:ascii="Verdana" w:eastAsia="Calibri" w:hAnsi="Verdana" w:cs="Arial"/>
          <w:b/>
          <w:sz w:val="24"/>
          <w:szCs w:val="22"/>
          <w:lang w:eastAsia="en-US"/>
        </w:rPr>
      </w:pPr>
      <w:r w:rsidRPr="0024678E">
        <w:rPr>
          <w:rFonts w:ascii="Verdana" w:eastAsia="Calibri" w:hAnsi="Verdana" w:cs="Arial"/>
          <w:b/>
          <w:sz w:val="24"/>
          <w:szCs w:val="22"/>
          <w:lang w:eastAsia="en-US"/>
        </w:rPr>
        <w:t>DETERMINA</w:t>
      </w:r>
    </w:p>
    <w:p w:rsidR="009933FC" w:rsidRPr="0024678E" w:rsidRDefault="009933FC" w:rsidP="009933FC">
      <w:pPr>
        <w:spacing w:line="288" w:lineRule="exact"/>
        <w:ind w:left="1701" w:hanging="1701"/>
        <w:jc w:val="center"/>
        <w:rPr>
          <w:rFonts w:ascii="Verdana" w:eastAsia="Calibri" w:hAnsi="Verdana" w:cs="Arial"/>
          <w:b/>
          <w:sz w:val="24"/>
          <w:szCs w:val="22"/>
          <w:lang w:eastAsia="en-US"/>
        </w:rPr>
      </w:pPr>
    </w:p>
    <w:p w:rsidR="009933FC" w:rsidRDefault="009933FC" w:rsidP="009933FC">
      <w:pPr>
        <w:spacing w:line="288" w:lineRule="exact"/>
        <w:ind w:left="1701" w:hanging="1701"/>
        <w:jc w:val="center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9933FC" w:rsidRPr="0024678E" w:rsidRDefault="009933FC" w:rsidP="009933FC">
      <w:pPr>
        <w:spacing w:line="288" w:lineRule="exact"/>
        <w:ind w:left="1701" w:hanging="1701"/>
        <w:jc w:val="center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9933FC" w:rsidRPr="0024678E" w:rsidRDefault="009933FC" w:rsidP="009933FC">
      <w:pPr>
        <w:numPr>
          <w:ilvl w:val="0"/>
          <w:numId w:val="2"/>
        </w:numPr>
        <w:spacing w:after="120"/>
        <w:ind w:left="425" w:hanging="425"/>
        <w:jc w:val="both"/>
        <w:rPr>
          <w:rFonts w:ascii="Verdana" w:hAnsi="Verdana"/>
          <w:sz w:val="22"/>
          <w:szCs w:val="22"/>
        </w:rPr>
      </w:pPr>
      <w:proofErr w:type="gramStart"/>
      <w:r w:rsidRPr="0024678E">
        <w:rPr>
          <w:rFonts w:ascii="Verdana" w:hAnsi="Verdana"/>
          <w:sz w:val="22"/>
          <w:szCs w:val="22"/>
        </w:rPr>
        <w:t>di</w:t>
      </w:r>
      <w:proofErr w:type="gramEnd"/>
      <w:r w:rsidRPr="0024678E">
        <w:rPr>
          <w:rFonts w:ascii="Verdana" w:hAnsi="Verdana"/>
          <w:sz w:val="22"/>
          <w:szCs w:val="22"/>
        </w:rPr>
        <w:t xml:space="preserve"> aggiudicare la procedura aperta in ambito comunitario ai sensi dell’art. 60 del </w:t>
      </w:r>
      <w:proofErr w:type="spellStart"/>
      <w:r w:rsidRPr="0024678E">
        <w:rPr>
          <w:rFonts w:ascii="Verdana" w:hAnsi="Verdana"/>
          <w:sz w:val="22"/>
          <w:szCs w:val="22"/>
        </w:rPr>
        <w:t>D.Lgs.</w:t>
      </w:r>
      <w:proofErr w:type="spellEnd"/>
      <w:r w:rsidRPr="0024678E">
        <w:rPr>
          <w:rFonts w:ascii="Verdana" w:hAnsi="Verdana"/>
          <w:sz w:val="22"/>
          <w:szCs w:val="22"/>
        </w:rPr>
        <w:t xml:space="preserve"> n.50/2016, per l’affidamento della gestione in </w:t>
      </w:r>
      <w:r w:rsidRPr="0024678E">
        <w:rPr>
          <w:rFonts w:ascii="Verdana" w:hAnsi="Verdana"/>
          <w:i/>
          <w:sz w:val="22"/>
          <w:szCs w:val="22"/>
        </w:rPr>
        <w:t>global service</w:t>
      </w:r>
      <w:r w:rsidRPr="0024678E">
        <w:rPr>
          <w:rFonts w:ascii="Verdana" w:hAnsi="Verdana"/>
          <w:sz w:val="22"/>
          <w:szCs w:val="22"/>
        </w:rPr>
        <w:t xml:space="preserve"> delle Case di soggiorno ex ENAM site in </w:t>
      </w:r>
      <w:r>
        <w:rPr>
          <w:rFonts w:ascii="Verdana" w:hAnsi="Verdana"/>
          <w:sz w:val="22"/>
          <w:szCs w:val="22"/>
        </w:rPr>
        <w:t xml:space="preserve">Lorica di Pedace (Lotto 1), </w:t>
      </w:r>
      <w:r w:rsidRPr="0024678E">
        <w:rPr>
          <w:rFonts w:ascii="Verdana" w:hAnsi="Verdana"/>
          <w:sz w:val="22"/>
          <w:szCs w:val="22"/>
        </w:rPr>
        <w:t>San Cristoforo al Lago (TN) (</w:t>
      </w:r>
      <w:r>
        <w:rPr>
          <w:rFonts w:ascii="Verdana" w:hAnsi="Verdana"/>
          <w:sz w:val="22"/>
          <w:szCs w:val="22"/>
        </w:rPr>
        <w:t>L</w:t>
      </w:r>
      <w:r w:rsidRPr="0024678E">
        <w:rPr>
          <w:rFonts w:ascii="Verdana" w:hAnsi="Verdana"/>
          <w:sz w:val="22"/>
          <w:szCs w:val="22"/>
        </w:rPr>
        <w:t>otto 2), Silvi Marina (TE) (</w:t>
      </w:r>
      <w:r>
        <w:rPr>
          <w:rFonts w:ascii="Verdana" w:hAnsi="Verdana"/>
          <w:sz w:val="22"/>
          <w:szCs w:val="22"/>
        </w:rPr>
        <w:t>L</w:t>
      </w:r>
      <w:r w:rsidRPr="0024678E">
        <w:rPr>
          <w:rFonts w:ascii="Verdana" w:hAnsi="Verdana"/>
          <w:sz w:val="22"/>
          <w:szCs w:val="22"/>
        </w:rPr>
        <w:t>otto 3) e Fiuggi (FR) (Lotto 4), per aver raggiunto il miglior punteggio totale dato dalla somma dei punteggi attribuiti all’offerta tecnica ed all’offerta economica, nel seguente modo:</w:t>
      </w:r>
    </w:p>
    <w:p w:rsidR="009933FC" w:rsidRPr="00254761" w:rsidRDefault="009933FC" w:rsidP="009933FC">
      <w:pPr>
        <w:pStyle w:val="Corpotesto"/>
        <w:spacing w:after="0"/>
        <w:ind w:left="426"/>
        <w:rPr>
          <w:rFonts w:ascii="Verdana" w:hAnsi="Verdana"/>
          <w:sz w:val="22"/>
          <w:szCs w:val="22"/>
        </w:rPr>
      </w:pPr>
      <w:r w:rsidRPr="0024678E">
        <w:rPr>
          <w:rFonts w:ascii="Verdana" w:hAnsi="Verdana"/>
          <w:sz w:val="22"/>
        </w:rPr>
        <w:t xml:space="preserve">Lotto </w:t>
      </w:r>
      <w:r>
        <w:rPr>
          <w:rFonts w:ascii="Verdana" w:hAnsi="Verdana"/>
          <w:sz w:val="22"/>
        </w:rPr>
        <w:t>1</w:t>
      </w:r>
      <w:r w:rsidRPr="0024678E">
        <w:rPr>
          <w:rFonts w:ascii="Verdana" w:hAnsi="Verdana"/>
          <w:sz w:val="22"/>
        </w:rPr>
        <w:t xml:space="preserve"> – Casa di Soggiorno ex ENAM </w:t>
      </w:r>
      <w:r w:rsidRPr="00254761">
        <w:rPr>
          <w:rFonts w:ascii="Verdana" w:hAnsi="Verdana"/>
          <w:sz w:val="22"/>
          <w:szCs w:val="22"/>
        </w:rPr>
        <w:t>sita in Lorica di Pedace (CS)</w:t>
      </w:r>
    </w:p>
    <w:p w:rsidR="009933FC" w:rsidRPr="00321516" w:rsidRDefault="009933FC" w:rsidP="009933FC">
      <w:pPr>
        <w:spacing w:after="120"/>
        <w:ind w:left="426"/>
        <w:jc w:val="both"/>
        <w:rPr>
          <w:rFonts w:ascii="Verdana" w:hAnsi="Verdana"/>
          <w:sz w:val="22"/>
        </w:rPr>
      </w:pPr>
      <w:r w:rsidRPr="00321516">
        <w:rPr>
          <w:rFonts w:ascii="Verdana" w:hAnsi="Verdana"/>
          <w:sz w:val="22"/>
        </w:rPr>
        <w:t>Società aggiudicataria: S</w:t>
      </w:r>
      <w:r w:rsidRPr="00321516">
        <w:rPr>
          <w:rFonts w:ascii="Verdana" w:hAnsi="Verdana" w:cs="Arial"/>
          <w:sz w:val="22"/>
        </w:rPr>
        <w:t>.I.A.R.C. – SOCIETA’ INDUSTRIE ALIMENTARI E RISTORAZIONE COLLETTIVA S.P.A. Via Lucrezia della Valle, 84/E – 88100 Catanzaro – P.I. 01245130792</w:t>
      </w:r>
      <w:r w:rsidRPr="00321516">
        <w:rPr>
          <w:rFonts w:ascii="Verdana" w:hAnsi="Verdana" w:cs="Arial"/>
        </w:rPr>
        <w:t>;</w:t>
      </w:r>
    </w:p>
    <w:p w:rsidR="009933FC" w:rsidRPr="00321516" w:rsidRDefault="009933FC" w:rsidP="009933FC">
      <w:pPr>
        <w:ind w:left="426"/>
        <w:jc w:val="both"/>
        <w:rPr>
          <w:rFonts w:ascii="Verdana" w:hAnsi="Verdana"/>
          <w:sz w:val="22"/>
        </w:rPr>
      </w:pPr>
      <w:r w:rsidRPr="00321516">
        <w:rPr>
          <w:rFonts w:ascii="Verdana" w:hAnsi="Verdana"/>
          <w:sz w:val="22"/>
        </w:rPr>
        <w:t>Lotto 2 – Casa di Soggiorno ex ENAM sita in San Cristoforo al Lago (TN)</w:t>
      </w:r>
    </w:p>
    <w:p w:rsidR="009933FC" w:rsidRPr="00321516" w:rsidRDefault="009933FC" w:rsidP="009933FC">
      <w:pPr>
        <w:spacing w:after="120"/>
        <w:ind w:left="426"/>
        <w:jc w:val="both"/>
        <w:rPr>
          <w:rFonts w:ascii="Verdana" w:hAnsi="Verdana"/>
          <w:sz w:val="22"/>
        </w:rPr>
      </w:pPr>
      <w:r w:rsidRPr="00321516">
        <w:rPr>
          <w:rFonts w:ascii="Verdana" w:hAnsi="Verdana"/>
          <w:sz w:val="22"/>
        </w:rPr>
        <w:t>Società aggiudicataria: NAXAS VIAGGI E SERVIZI SRL Via di Grotte Portella, 12 – 00044 Frascati (RM) – P.I. 11731921000</w:t>
      </w:r>
      <w:r w:rsidRPr="00321516">
        <w:rPr>
          <w:rFonts w:ascii="Verdana" w:hAnsi="Verdana"/>
        </w:rPr>
        <w:t>;</w:t>
      </w:r>
    </w:p>
    <w:p w:rsidR="009933FC" w:rsidRPr="00321516" w:rsidRDefault="009933FC" w:rsidP="009933FC">
      <w:pPr>
        <w:ind w:left="426"/>
        <w:jc w:val="both"/>
        <w:rPr>
          <w:rFonts w:ascii="Verdana" w:hAnsi="Verdana"/>
          <w:sz w:val="22"/>
        </w:rPr>
      </w:pPr>
      <w:r w:rsidRPr="00321516">
        <w:rPr>
          <w:rFonts w:ascii="Verdana" w:hAnsi="Verdana"/>
          <w:sz w:val="22"/>
        </w:rPr>
        <w:t>Lotto 3 – Casa di Soggiorno ex ENAM sita in Silvi Marina (TE)</w:t>
      </w:r>
    </w:p>
    <w:p w:rsidR="009933FC" w:rsidRPr="00321516" w:rsidRDefault="009933FC" w:rsidP="009933FC">
      <w:pPr>
        <w:spacing w:after="120"/>
        <w:ind w:left="426"/>
        <w:jc w:val="both"/>
        <w:rPr>
          <w:rFonts w:ascii="Verdana" w:hAnsi="Verdana"/>
          <w:sz w:val="22"/>
        </w:rPr>
      </w:pPr>
      <w:r w:rsidRPr="00321516">
        <w:rPr>
          <w:rFonts w:ascii="Verdana" w:hAnsi="Verdana"/>
          <w:sz w:val="22"/>
        </w:rPr>
        <w:t>Società aggiudicataria: IL COLIBRI’ SOC. COOP. Via Caduti di Marzabotto, 36 – 47922 Rimini (RN) – P.I. 01860580404</w:t>
      </w:r>
      <w:r w:rsidRPr="00321516">
        <w:rPr>
          <w:rFonts w:ascii="Verdana" w:hAnsi="Verdana"/>
        </w:rPr>
        <w:t>;</w:t>
      </w:r>
    </w:p>
    <w:p w:rsidR="009933FC" w:rsidRPr="00321516" w:rsidRDefault="009933FC" w:rsidP="009933FC">
      <w:pPr>
        <w:ind w:left="426"/>
        <w:jc w:val="both"/>
        <w:rPr>
          <w:rFonts w:ascii="Verdana" w:hAnsi="Verdana"/>
          <w:sz w:val="22"/>
        </w:rPr>
      </w:pPr>
      <w:r w:rsidRPr="00321516">
        <w:rPr>
          <w:rFonts w:ascii="Verdana" w:hAnsi="Verdana"/>
          <w:sz w:val="22"/>
        </w:rPr>
        <w:t>Lotto 4 – Casa di Soggiorno ex ENAM sita in Fiuggi (FR)</w:t>
      </w:r>
    </w:p>
    <w:p w:rsidR="009933FC" w:rsidRPr="00321516" w:rsidRDefault="009933FC" w:rsidP="009933FC">
      <w:pPr>
        <w:spacing w:after="120"/>
        <w:ind w:left="426"/>
        <w:jc w:val="both"/>
        <w:rPr>
          <w:rFonts w:ascii="Verdana" w:hAnsi="Verdana"/>
          <w:sz w:val="22"/>
        </w:rPr>
      </w:pPr>
      <w:r w:rsidRPr="00321516">
        <w:rPr>
          <w:rFonts w:ascii="Verdana" w:hAnsi="Verdana"/>
          <w:sz w:val="22"/>
        </w:rPr>
        <w:t>Società aggiudicataria: IL COLIBRI’ SOC. COOP. Via Caduti di Marzabotto, 36 – 47922 Rimini (RN) – P.I. 01860580404</w:t>
      </w:r>
      <w:r w:rsidRPr="00321516">
        <w:rPr>
          <w:rFonts w:ascii="Verdana" w:hAnsi="Verdana"/>
        </w:rPr>
        <w:t>;</w:t>
      </w:r>
    </w:p>
    <w:p w:rsidR="009933FC" w:rsidRPr="0024678E" w:rsidRDefault="009933FC" w:rsidP="009933FC">
      <w:pPr>
        <w:pStyle w:val="Paragrafoelenco"/>
        <w:numPr>
          <w:ilvl w:val="0"/>
          <w:numId w:val="2"/>
        </w:numPr>
        <w:spacing w:after="120" w:line="288" w:lineRule="exact"/>
        <w:ind w:hanging="501"/>
        <w:jc w:val="both"/>
        <w:rPr>
          <w:rFonts w:ascii="Verdana" w:eastAsia="Times" w:hAnsi="Verdana"/>
          <w:sz w:val="22"/>
          <w:szCs w:val="22"/>
        </w:rPr>
      </w:pPr>
      <w:proofErr w:type="gramStart"/>
      <w:r w:rsidRPr="0024678E">
        <w:rPr>
          <w:rFonts w:ascii="Verdana" w:eastAsia="Times" w:hAnsi="Verdana"/>
          <w:sz w:val="22"/>
          <w:szCs w:val="22"/>
        </w:rPr>
        <w:t>di</w:t>
      </w:r>
      <w:proofErr w:type="gramEnd"/>
      <w:r w:rsidRPr="0024678E">
        <w:rPr>
          <w:rFonts w:ascii="Verdana" w:eastAsia="Times" w:hAnsi="Verdana"/>
          <w:sz w:val="22"/>
          <w:szCs w:val="22"/>
        </w:rPr>
        <w:t xml:space="preserve"> dare mandato al RUP, affinché:</w:t>
      </w:r>
    </w:p>
    <w:p w:rsidR="009933FC" w:rsidRPr="0024678E" w:rsidRDefault="009933FC" w:rsidP="009933FC">
      <w:pPr>
        <w:pStyle w:val="Paragrafoelenco"/>
        <w:numPr>
          <w:ilvl w:val="0"/>
          <w:numId w:val="1"/>
        </w:numPr>
        <w:spacing w:after="120" w:line="288" w:lineRule="exact"/>
        <w:ind w:left="851" w:hanging="284"/>
        <w:jc w:val="both"/>
        <w:rPr>
          <w:rFonts w:ascii="Verdana" w:eastAsia="Times" w:hAnsi="Verdana"/>
          <w:sz w:val="22"/>
          <w:szCs w:val="22"/>
        </w:rPr>
      </w:pPr>
      <w:proofErr w:type="gramStart"/>
      <w:r w:rsidRPr="0024678E">
        <w:rPr>
          <w:rFonts w:ascii="Verdana" w:eastAsia="Times" w:hAnsi="Verdana"/>
          <w:sz w:val="22"/>
          <w:szCs w:val="22"/>
        </w:rPr>
        <w:t>proceda</w:t>
      </w:r>
      <w:proofErr w:type="gramEnd"/>
      <w:r w:rsidRPr="0024678E">
        <w:rPr>
          <w:rFonts w:ascii="Verdana" w:eastAsia="Times" w:hAnsi="Verdana"/>
          <w:sz w:val="22"/>
          <w:szCs w:val="22"/>
        </w:rPr>
        <w:t xml:space="preserve"> alla verifica del possesso dei requisiti in capo all’aggiudicatario;</w:t>
      </w:r>
    </w:p>
    <w:p w:rsidR="009933FC" w:rsidRPr="0024678E" w:rsidRDefault="009933FC" w:rsidP="009933FC">
      <w:pPr>
        <w:pStyle w:val="Paragrafoelenco"/>
        <w:numPr>
          <w:ilvl w:val="0"/>
          <w:numId w:val="1"/>
        </w:numPr>
        <w:spacing w:after="120" w:line="288" w:lineRule="exact"/>
        <w:ind w:left="851" w:hanging="284"/>
        <w:jc w:val="both"/>
        <w:rPr>
          <w:rFonts w:ascii="Verdana" w:eastAsia="Times" w:hAnsi="Verdana"/>
          <w:sz w:val="22"/>
          <w:szCs w:val="22"/>
        </w:rPr>
      </w:pPr>
      <w:proofErr w:type="gramStart"/>
      <w:r w:rsidRPr="0024678E">
        <w:rPr>
          <w:rFonts w:ascii="Verdana" w:eastAsia="Times" w:hAnsi="Verdana"/>
          <w:sz w:val="22"/>
          <w:szCs w:val="22"/>
        </w:rPr>
        <w:t>richieda</w:t>
      </w:r>
      <w:proofErr w:type="gramEnd"/>
      <w:r w:rsidRPr="0024678E">
        <w:rPr>
          <w:rFonts w:ascii="Verdana" w:eastAsia="Times" w:hAnsi="Verdana"/>
          <w:sz w:val="22"/>
          <w:szCs w:val="22"/>
        </w:rPr>
        <w:t xml:space="preserve"> all’aggiudicatario la cauzione definitiva ai sensi dell’art. 103 del Codice e della </w:t>
      </w:r>
      <w:proofErr w:type="spellStart"/>
      <w:r w:rsidRPr="0024678E">
        <w:rPr>
          <w:rFonts w:ascii="Verdana" w:eastAsia="Times" w:hAnsi="Verdana"/>
          <w:i/>
          <w:sz w:val="22"/>
          <w:szCs w:val="22"/>
        </w:rPr>
        <w:t>lex</w:t>
      </w:r>
      <w:proofErr w:type="spellEnd"/>
      <w:r w:rsidRPr="0024678E">
        <w:rPr>
          <w:rFonts w:ascii="Verdana" w:eastAsia="Times" w:hAnsi="Verdana"/>
          <w:i/>
          <w:sz w:val="22"/>
          <w:szCs w:val="22"/>
        </w:rPr>
        <w:t xml:space="preserve"> </w:t>
      </w:r>
      <w:proofErr w:type="spellStart"/>
      <w:r w:rsidRPr="0024678E">
        <w:rPr>
          <w:rFonts w:ascii="Verdana" w:eastAsia="Times" w:hAnsi="Verdana"/>
          <w:i/>
          <w:sz w:val="22"/>
          <w:szCs w:val="22"/>
        </w:rPr>
        <w:t>specialis</w:t>
      </w:r>
      <w:proofErr w:type="spellEnd"/>
      <w:r w:rsidRPr="0024678E">
        <w:rPr>
          <w:rFonts w:ascii="Verdana" w:eastAsia="Times" w:hAnsi="Verdana"/>
          <w:sz w:val="22"/>
          <w:szCs w:val="22"/>
        </w:rPr>
        <w:t xml:space="preserve"> di gara, nonché ogni altro documento da sottoporre prima della stipula del contratto;</w:t>
      </w:r>
    </w:p>
    <w:p w:rsidR="009933FC" w:rsidRPr="0024678E" w:rsidRDefault="009933FC" w:rsidP="009933FC">
      <w:pPr>
        <w:pStyle w:val="Paragrafoelenco"/>
        <w:numPr>
          <w:ilvl w:val="0"/>
          <w:numId w:val="1"/>
        </w:numPr>
        <w:spacing w:after="120" w:line="288" w:lineRule="exact"/>
        <w:ind w:left="851" w:hanging="284"/>
        <w:contextualSpacing w:val="0"/>
        <w:jc w:val="both"/>
        <w:rPr>
          <w:rFonts w:ascii="Verdana" w:eastAsia="Times" w:hAnsi="Verdana"/>
          <w:sz w:val="22"/>
          <w:szCs w:val="22"/>
        </w:rPr>
      </w:pPr>
      <w:proofErr w:type="gramStart"/>
      <w:r w:rsidRPr="0024678E">
        <w:rPr>
          <w:rFonts w:ascii="Verdana" w:eastAsia="Times" w:hAnsi="Verdana"/>
          <w:sz w:val="22"/>
          <w:szCs w:val="22"/>
        </w:rPr>
        <w:t>provveda</w:t>
      </w:r>
      <w:proofErr w:type="gramEnd"/>
      <w:r w:rsidRPr="0024678E">
        <w:rPr>
          <w:rFonts w:ascii="Verdana" w:eastAsia="Times" w:hAnsi="Verdana"/>
          <w:sz w:val="22"/>
          <w:szCs w:val="22"/>
        </w:rPr>
        <w:t xml:space="preserve"> a tutte le altre attività connesse alla presente aggiudicazione;</w:t>
      </w:r>
    </w:p>
    <w:p w:rsidR="009933FC" w:rsidRDefault="009933FC" w:rsidP="009933FC">
      <w:pPr>
        <w:pStyle w:val="Paragrafoelenco"/>
        <w:numPr>
          <w:ilvl w:val="0"/>
          <w:numId w:val="3"/>
        </w:numPr>
        <w:tabs>
          <w:tab w:val="left" w:pos="0"/>
        </w:tabs>
        <w:spacing w:after="120"/>
        <w:ind w:left="567" w:hanging="567"/>
        <w:contextualSpacing w:val="0"/>
        <w:jc w:val="both"/>
        <w:rPr>
          <w:rFonts w:ascii="Verdana" w:hAnsi="Verdana"/>
          <w:sz w:val="22"/>
          <w:szCs w:val="22"/>
        </w:rPr>
      </w:pPr>
      <w:proofErr w:type="gramStart"/>
      <w:r w:rsidRPr="0024678E">
        <w:rPr>
          <w:rFonts w:ascii="Verdana" w:hAnsi="Verdana"/>
          <w:sz w:val="22"/>
          <w:szCs w:val="22"/>
        </w:rPr>
        <w:t>di</w:t>
      </w:r>
      <w:proofErr w:type="gramEnd"/>
      <w:r w:rsidRPr="0024678E">
        <w:rPr>
          <w:rFonts w:ascii="Verdana" w:hAnsi="Verdana"/>
          <w:sz w:val="22"/>
          <w:szCs w:val="22"/>
        </w:rPr>
        <w:t xml:space="preserve"> autorizzare la stipula contrattuale, previa verifica del possesso dei requisiti richiesti e spirato il termine dilatorio di cui all’art. 32, del </w:t>
      </w:r>
      <w:proofErr w:type="spellStart"/>
      <w:r w:rsidRPr="0024678E">
        <w:rPr>
          <w:rFonts w:ascii="Verdana" w:hAnsi="Verdana"/>
          <w:sz w:val="22"/>
          <w:szCs w:val="22"/>
        </w:rPr>
        <w:t>D.Lgs.</w:t>
      </w:r>
      <w:proofErr w:type="spellEnd"/>
      <w:r w:rsidRPr="0024678E">
        <w:rPr>
          <w:rFonts w:ascii="Verdana" w:hAnsi="Verdana"/>
          <w:sz w:val="22"/>
          <w:szCs w:val="22"/>
        </w:rPr>
        <w:t xml:space="preserve"> n. 50/2016, nel seguente modo:</w:t>
      </w:r>
    </w:p>
    <w:p w:rsidR="009933FC" w:rsidRDefault="009933FC" w:rsidP="009933FC">
      <w:pPr>
        <w:tabs>
          <w:tab w:val="left" w:pos="0"/>
        </w:tabs>
        <w:spacing w:after="120"/>
        <w:jc w:val="both"/>
        <w:rPr>
          <w:rFonts w:ascii="Verdana" w:hAnsi="Verdana"/>
          <w:sz w:val="22"/>
          <w:szCs w:val="22"/>
        </w:rPr>
      </w:pPr>
    </w:p>
    <w:p w:rsidR="009933FC" w:rsidRDefault="009933FC" w:rsidP="009933FC">
      <w:pPr>
        <w:tabs>
          <w:tab w:val="left" w:pos="0"/>
        </w:tabs>
        <w:spacing w:after="120"/>
        <w:jc w:val="both"/>
        <w:rPr>
          <w:rFonts w:ascii="Verdana" w:hAnsi="Verdana"/>
          <w:sz w:val="22"/>
          <w:szCs w:val="22"/>
        </w:rPr>
      </w:pPr>
    </w:p>
    <w:p w:rsidR="009933FC" w:rsidRDefault="009933FC" w:rsidP="009933FC">
      <w:pPr>
        <w:tabs>
          <w:tab w:val="left" w:pos="0"/>
        </w:tabs>
        <w:spacing w:after="120"/>
        <w:jc w:val="both"/>
        <w:rPr>
          <w:rFonts w:ascii="Verdana" w:hAnsi="Verdana"/>
          <w:sz w:val="22"/>
          <w:szCs w:val="22"/>
        </w:rPr>
      </w:pPr>
    </w:p>
    <w:p w:rsidR="009933FC" w:rsidRPr="00312E6A" w:rsidRDefault="009933FC" w:rsidP="009933FC">
      <w:pPr>
        <w:tabs>
          <w:tab w:val="left" w:pos="0"/>
        </w:tabs>
        <w:spacing w:after="120"/>
        <w:jc w:val="both"/>
        <w:rPr>
          <w:rFonts w:ascii="Verdana" w:hAnsi="Verdana"/>
          <w:sz w:val="22"/>
          <w:szCs w:val="22"/>
        </w:rPr>
      </w:pPr>
    </w:p>
    <w:tbl>
      <w:tblPr>
        <w:tblW w:w="4746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1959"/>
        <w:gridCol w:w="1954"/>
        <w:gridCol w:w="1923"/>
        <w:gridCol w:w="1773"/>
      </w:tblGrid>
      <w:tr w:rsidR="009933FC" w:rsidRPr="0024678E" w:rsidTr="004D78DC">
        <w:trPr>
          <w:trHeight w:val="837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933FC" w:rsidRPr="0024678E" w:rsidRDefault="009933FC" w:rsidP="004D78DC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color w:val="FF0000"/>
                <w:sz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 xml:space="preserve">Lotto </w:t>
            </w:r>
            <w:r>
              <w:rPr>
                <w:rFonts w:ascii="Verdana" w:hAnsi="Verdana" w:cs="Tahoma"/>
                <w:bCs/>
                <w:sz w:val="18"/>
              </w:rPr>
              <w:t>1</w:t>
            </w:r>
          </w:p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>
              <w:rPr>
                <w:rFonts w:ascii="Verdana" w:hAnsi="Verdana" w:cs="Tahoma"/>
                <w:bCs/>
                <w:sz w:val="18"/>
              </w:rPr>
              <w:t>Lorica di Pedace (CS)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Lotto 2</w:t>
            </w:r>
          </w:p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San Cristoforo al Lago (TN)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Lotto 3</w:t>
            </w:r>
          </w:p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Silvi Marina (TE)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Lotto 4</w:t>
            </w:r>
          </w:p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Fiuggi (FR)</w:t>
            </w:r>
          </w:p>
        </w:tc>
      </w:tr>
      <w:tr w:rsidR="009933FC" w:rsidRPr="0024678E" w:rsidTr="004D78DC">
        <w:trPr>
          <w:trHeight w:val="397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rPr>
                <w:rFonts w:ascii="Verdana" w:hAnsi="Verdana" w:cs="Tahoma"/>
                <w:bCs/>
                <w:i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CIG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>
              <w:rPr>
                <w:rFonts w:ascii="Verdana" w:hAnsi="Verdana" w:cs="Tahoma"/>
                <w:bCs/>
                <w:sz w:val="18"/>
              </w:rPr>
              <w:t>7657405282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7657455BC2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7657470824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765748113A</w:t>
            </w:r>
          </w:p>
        </w:tc>
      </w:tr>
      <w:tr w:rsidR="009933FC" w:rsidRPr="0024678E" w:rsidTr="004D78DC">
        <w:trPr>
          <w:trHeight w:val="397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both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Importo triennio IVA esclusa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FC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</w:p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>
              <w:rPr>
                <w:rFonts w:ascii="Verdana" w:hAnsi="Verdana" w:cs="Tahoma"/>
                <w:bCs/>
                <w:sz w:val="18"/>
              </w:rPr>
              <w:t>€ 1.284.192,00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€</w:t>
            </w:r>
            <w:r>
              <w:rPr>
                <w:rFonts w:ascii="Verdana" w:hAnsi="Verdana" w:cs="Tahoma"/>
                <w:bCs/>
                <w:sz w:val="18"/>
              </w:rPr>
              <w:t xml:space="preserve"> </w:t>
            </w:r>
            <w:r w:rsidRPr="00C22CF3">
              <w:rPr>
                <w:rFonts w:ascii="Verdana" w:hAnsi="Verdana" w:cs="Tahoma"/>
                <w:bCs/>
                <w:sz w:val="18"/>
              </w:rPr>
              <w:t xml:space="preserve"> 1.255.527,00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/>
                <w:bCs/>
                <w:sz w:val="18"/>
                <w:lang w:eastAsia="en-US"/>
              </w:rPr>
              <w:t>€ 1.732.056,48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/>
                <w:bCs/>
                <w:sz w:val="18"/>
                <w:lang w:eastAsia="en-US"/>
              </w:rPr>
            </w:pPr>
            <w:r w:rsidRPr="00C22CF3">
              <w:rPr>
                <w:rFonts w:ascii="Verdana" w:hAnsi="Verdana"/>
                <w:bCs/>
                <w:sz w:val="18"/>
                <w:lang w:eastAsia="en-US"/>
              </w:rPr>
              <w:t>€ 2.370.140,64</w:t>
            </w:r>
          </w:p>
        </w:tc>
      </w:tr>
      <w:tr w:rsidR="009933FC" w:rsidRPr="0024678E" w:rsidTr="004D78DC">
        <w:trPr>
          <w:trHeight w:val="4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933FC" w:rsidRDefault="009933FC" w:rsidP="004D78DC">
            <w:pPr>
              <w:autoSpaceDE w:val="0"/>
              <w:autoSpaceDN w:val="0"/>
              <w:adjustRightInd w:val="0"/>
              <w:ind w:left="-40"/>
              <w:jc w:val="both"/>
              <w:rPr>
                <w:rFonts w:ascii="Verdana" w:hAnsi="Verdana" w:cs="Tahoma"/>
                <w:bCs/>
                <w:sz w:val="18"/>
              </w:rPr>
            </w:pPr>
          </w:p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both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IVA 22%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FC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</w:p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>
              <w:rPr>
                <w:rFonts w:ascii="Verdana" w:hAnsi="Verdana" w:cs="Tahoma"/>
                <w:bCs/>
                <w:sz w:val="18"/>
              </w:rPr>
              <w:t>€    282.522,24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 xml:space="preserve">€ </w:t>
            </w:r>
            <w:r>
              <w:rPr>
                <w:rFonts w:ascii="Verdana" w:hAnsi="Verdana" w:cs="Tahoma"/>
                <w:bCs/>
                <w:sz w:val="18"/>
              </w:rPr>
              <w:t xml:space="preserve"> </w:t>
            </w:r>
            <w:r w:rsidRPr="00C22CF3">
              <w:rPr>
                <w:rFonts w:ascii="Verdana" w:hAnsi="Verdana" w:cs="Tahoma"/>
                <w:bCs/>
                <w:sz w:val="18"/>
              </w:rPr>
              <w:t xml:space="preserve">   276.215,94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/>
                <w:bCs/>
                <w:sz w:val="18"/>
                <w:lang w:eastAsia="en-US"/>
              </w:rPr>
            </w:pPr>
            <w:r w:rsidRPr="00C22CF3">
              <w:rPr>
                <w:rFonts w:ascii="Verdana" w:hAnsi="Verdana"/>
                <w:bCs/>
                <w:sz w:val="18"/>
                <w:lang w:eastAsia="en-US"/>
              </w:rPr>
              <w:t>€   381.052,43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/>
                <w:bCs/>
                <w:sz w:val="18"/>
                <w:lang w:eastAsia="en-US"/>
              </w:rPr>
            </w:pPr>
            <w:r w:rsidRPr="00C22CF3">
              <w:rPr>
                <w:rFonts w:ascii="Verdana" w:hAnsi="Verdana"/>
                <w:bCs/>
                <w:sz w:val="18"/>
                <w:lang w:eastAsia="en-US"/>
              </w:rPr>
              <w:t>€   521.430,94</w:t>
            </w:r>
          </w:p>
        </w:tc>
      </w:tr>
      <w:tr w:rsidR="009933FC" w:rsidRPr="0024678E" w:rsidTr="004D78DC">
        <w:trPr>
          <w:trHeight w:val="397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both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Importo triennio IVA inclusa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FC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</w:p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>
              <w:rPr>
                <w:rFonts w:ascii="Verdana" w:hAnsi="Verdana" w:cs="Tahoma"/>
                <w:bCs/>
                <w:sz w:val="18"/>
              </w:rPr>
              <w:t>€ 1.566.714,24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 xml:space="preserve">€ </w:t>
            </w:r>
            <w:r>
              <w:rPr>
                <w:rFonts w:ascii="Verdana" w:hAnsi="Verdana" w:cs="Tahoma"/>
                <w:bCs/>
                <w:sz w:val="18"/>
              </w:rPr>
              <w:t xml:space="preserve"> </w:t>
            </w:r>
            <w:r w:rsidRPr="00C22CF3">
              <w:rPr>
                <w:rFonts w:ascii="Verdana" w:hAnsi="Verdana" w:cs="Tahoma"/>
                <w:bCs/>
                <w:sz w:val="18"/>
              </w:rPr>
              <w:t>1.531.742,94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/>
                <w:bCs/>
                <w:sz w:val="18"/>
                <w:lang w:eastAsia="en-US"/>
              </w:rPr>
            </w:pPr>
            <w:r w:rsidRPr="00C22CF3">
              <w:rPr>
                <w:rFonts w:ascii="Verdana" w:hAnsi="Verdana"/>
                <w:bCs/>
                <w:sz w:val="18"/>
                <w:lang w:eastAsia="en-US"/>
              </w:rPr>
              <w:t>€ 2.113.108,91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/>
                <w:bCs/>
                <w:sz w:val="18"/>
                <w:lang w:eastAsia="en-US"/>
              </w:rPr>
            </w:pPr>
            <w:r w:rsidRPr="00C22CF3">
              <w:rPr>
                <w:rFonts w:ascii="Verdana" w:hAnsi="Verdana"/>
                <w:bCs/>
                <w:sz w:val="18"/>
                <w:lang w:eastAsia="en-US"/>
              </w:rPr>
              <w:t>€ 2.891.571,58</w:t>
            </w:r>
          </w:p>
        </w:tc>
      </w:tr>
      <w:tr w:rsidR="009933FC" w:rsidRPr="0024678E" w:rsidTr="004D78DC">
        <w:trPr>
          <w:trHeight w:val="567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both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 xml:space="preserve">Oneri per la sicurezza per un triennio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FC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</w:p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>
              <w:rPr>
                <w:rFonts w:ascii="Verdana" w:hAnsi="Verdana" w:cs="Tahoma"/>
                <w:bCs/>
                <w:sz w:val="18"/>
              </w:rPr>
              <w:t>€      5.400,00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€      12.600,00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€     22.350,00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€     24.190,00</w:t>
            </w:r>
          </w:p>
        </w:tc>
      </w:tr>
      <w:tr w:rsidR="009933FC" w:rsidRPr="0024678E" w:rsidTr="004D78DC">
        <w:trPr>
          <w:trHeight w:val="368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both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Ricettività massima ospiti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FC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</w:p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>
              <w:rPr>
                <w:rFonts w:ascii="Verdana" w:hAnsi="Verdana" w:cs="Tahoma"/>
                <w:bCs/>
                <w:sz w:val="18"/>
              </w:rPr>
              <w:t>98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73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132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C22CF3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18"/>
              </w:rPr>
            </w:pPr>
            <w:r w:rsidRPr="00C22CF3">
              <w:rPr>
                <w:rFonts w:ascii="Verdana" w:hAnsi="Verdana" w:cs="Tahoma"/>
                <w:bCs/>
                <w:sz w:val="18"/>
              </w:rPr>
              <w:t>146</w:t>
            </w:r>
          </w:p>
        </w:tc>
      </w:tr>
    </w:tbl>
    <w:p w:rsidR="009933FC" w:rsidRPr="0024678E" w:rsidRDefault="009933FC" w:rsidP="009933FC">
      <w:pPr>
        <w:tabs>
          <w:tab w:val="left" w:pos="0"/>
        </w:tabs>
        <w:contextualSpacing/>
        <w:jc w:val="both"/>
        <w:rPr>
          <w:sz w:val="24"/>
          <w:szCs w:val="22"/>
        </w:rPr>
      </w:pPr>
    </w:p>
    <w:p w:rsidR="009933FC" w:rsidRPr="0024678E" w:rsidRDefault="009933FC" w:rsidP="009933FC">
      <w:pPr>
        <w:ind w:left="426"/>
        <w:contextualSpacing/>
        <w:jc w:val="both"/>
        <w:rPr>
          <w:rFonts w:ascii="Verdana" w:hAnsi="Verdana"/>
          <w:sz w:val="22"/>
        </w:rPr>
      </w:pPr>
      <w:r w:rsidRPr="0024678E">
        <w:rPr>
          <w:rFonts w:ascii="Verdana" w:hAnsi="Verdana"/>
          <w:sz w:val="22"/>
        </w:rPr>
        <w:t xml:space="preserve">Le suddette somme saranno imputate, per un importo complessivo pari ad </w:t>
      </w:r>
      <w:r w:rsidRPr="0024678E">
        <w:rPr>
          <w:rFonts w:ascii="Verdana" w:hAnsi="Verdana" w:cs="Arial"/>
          <w:sz w:val="22"/>
        </w:rPr>
        <w:t xml:space="preserve">€ </w:t>
      </w:r>
      <w:r>
        <w:rPr>
          <w:rFonts w:ascii="Verdana" w:hAnsi="Verdana" w:cs="Arial"/>
          <w:sz w:val="22"/>
        </w:rPr>
        <w:t>6.641.916,12</w:t>
      </w:r>
      <w:r w:rsidRPr="0024678E">
        <w:rPr>
          <w:rFonts w:ascii="Verdana" w:hAnsi="Verdana" w:cs="Arial"/>
          <w:sz w:val="22"/>
        </w:rPr>
        <w:t xml:space="preserve"> IVA esclusa, con IVA pari ad € </w:t>
      </w:r>
      <w:r>
        <w:rPr>
          <w:rFonts w:ascii="Verdana" w:hAnsi="Verdana" w:cs="Arial"/>
          <w:sz w:val="22"/>
        </w:rPr>
        <w:t>1.461.221,55</w:t>
      </w:r>
      <w:r w:rsidRPr="0024678E">
        <w:rPr>
          <w:rFonts w:ascii="Verdana" w:hAnsi="Verdana" w:cs="Arial"/>
          <w:sz w:val="22"/>
        </w:rPr>
        <w:t xml:space="preserve"> per un totale di € </w:t>
      </w:r>
      <w:r>
        <w:rPr>
          <w:rFonts w:ascii="Verdana" w:hAnsi="Verdana" w:cs="Arial"/>
          <w:sz w:val="22"/>
        </w:rPr>
        <w:t>8.103.137,67</w:t>
      </w:r>
      <w:r w:rsidRPr="0024678E">
        <w:rPr>
          <w:rFonts w:ascii="Verdana" w:hAnsi="Verdana" w:cs="Arial"/>
          <w:sz w:val="22"/>
        </w:rPr>
        <w:t xml:space="preserve"> </w:t>
      </w:r>
      <w:r w:rsidRPr="0024678E">
        <w:rPr>
          <w:rFonts w:ascii="Verdana" w:hAnsi="Verdana"/>
          <w:sz w:val="22"/>
        </w:rPr>
        <w:t>sul capitolo di natura obbligatoria 3U1205116 (già 3U120508810) degli esercizi finanziari 2019, 2020, 2021 e 2022 ripartito come segue:</w:t>
      </w:r>
    </w:p>
    <w:p w:rsidR="009933FC" w:rsidRPr="00927F84" w:rsidRDefault="009933FC" w:rsidP="009933FC">
      <w:pPr>
        <w:pStyle w:val="Corpotesto"/>
        <w:spacing w:before="120"/>
        <w:ind w:left="426"/>
        <w:rPr>
          <w:rFonts w:ascii="Verdana" w:hAnsi="Verdana"/>
          <w:sz w:val="22"/>
          <w:szCs w:val="22"/>
        </w:rPr>
      </w:pPr>
      <w:r w:rsidRPr="008E397F">
        <w:rPr>
          <w:rFonts w:ascii="Verdana" w:hAnsi="Verdana"/>
          <w:sz w:val="22"/>
        </w:rPr>
        <w:t xml:space="preserve">Lotto 1 – Casa di Soggiorno ex ENAM </w:t>
      </w:r>
      <w:r w:rsidRPr="008E397F">
        <w:rPr>
          <w:rFonts w:ascii="Verdana" w:hAnsi="Verdana"/>
          <w:sz w:val="22"/>
          <w:szCs w:val="22"/>
        </w:rPr>
        <w:t>sita in Lorica di Pedace (CS)</w:t>
      </w:r>
      <w:r>
        <w:rPr>
          <w:rFonts w:ascii="Verdana" w:hAnsi="Verdana"/>
          <w:sz w:val="22"/>
          <w:szCs w:val="22"/>
        </w:rPr>
        <w:t xml:space="preserve"> - </w:t>
      </w:r>
      <w:proofErr w:type="spellStart"/>
      <w:r w:rsidRPr="00927F84">
        <w:rPr>
          <w:rFonts w:ascii="Verdana" w:hAnsi="Verdana"/>
          <w:sz w:val="22"/>
          <w:szCs w:val="22"/>
        </w:rPr>
        <w:t>Soc</w:t>
      </w:r>
      <w:proofErr w:type="spellEnd"/>
      <w:r w:rsidRPr="00927F84">
        <w:rPr>
          <w:rFonts w:ascii="Verdana" w:hAnsi="Verdana"/>
          <w:sz w:val="22"/>
          <w:szCs w:val="22"/>
        </w:rPr>
        <w:t>. S</w:t>
      </w:r>
      <w:r w:rsidRPr="00927F84">
        <w:rPr>
          <w:rFonts w:ascii="Verdana" w:hAnsi="Verdana" w:cs="Arial"/>
          <w:sz w:val="22"/>
          <w:szCs w:val="22"/>
        </w:rPr>
        <w:t>.I.A.R.C. – SOCIETA’ INDUSTRIE ALIMENTARI E RISTORAZIONE COLLETTIVA S.P.A.</w:t>
      </w:r>
    </w:p>
    <w:p w:rsidR="009933FC" w:rsidRDefault="009933FC" w:rsidP="009933FC">
      <w:pPr>
        <w:pStyle w:val="Corpotesto"/>
        <w:spacing w:before="120"/>
        <w:ind w:left="426"/>
        <w:rPr>
          <w:rFonts w:ascii="Verdana" w:hAnsi="Verdana"/>
          <w:sz w:val="22"/>
          <w:szCs w:val="22"/>
        </w:rPr>
      </w:pPr>
    </w:p>
    <w:tbl>
      <w:tblPr>
        <w:tblW w:w="8446" w:type="dxa"/>
        <w:tblInd w:w="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1984"/>
        <w:gridCol w:w="1985"/>
        <w:gridCol w:w="2126"/>
      </w:tblGrid>
      <w:tr w:rsidR="009933FC" w:rsidRPr="004F5F1A" w:rsidTr="004D78DC">
        <w:trPr>
          <w:trHeight w:val="480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933FC" w:rsidRPr="004F5F1A" w:rsidRDefault="009933FC" w:rsidP="004D78DC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>ANNO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933FC" w:rsidRPr="004F5F1A" w:rsidRDefault="009933FC" w:rsidP="004D78DC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>IMPORTO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933FC" w:rsidRPr="004F5F1A" w:rsidRDefault="009933FC" w:rsidP="004D78DC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>IVA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933FC" w:rsidRPr="004F5F1A" w:rsidRDefault="009933FC" w:rsidP="004D78DC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>TOTALE</w:t>
            </w:r>
          </w:p>
        </w:tc>
      </w:tr>
      <w:tr w:rsidR="009933FC" w:rsidRPr="004F5F1A" w:rsidTr="004D78DC">
        <w:trPr>
          <w:trHeight w:val="465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4F5F1A" w:rsidRDefault="009933FC" w:rsidP="004D78DC">
            <w:pPr>
              <w:jc w:val="both"/>
              <w:rPr>
                <w:rFonts w:ascii="Verdana" w:hAnsi="Verdana"/>
                <w:color w:val="000000"/>
                <w:sz w:val="22"/>
                <w:szCs w:val="18"/>
              </w:rPr>
            </w:pPr>
            <w:r w:rsidRPr="004F5F1A">
              <w:rPr>
                <w:rFonts w:ascii="Verdana" w:hAnsi="Verdana"/>
                <w:color w:val="000000"/>
                <w:sz w:val="22"/>
                <w:szCs w:val="18"/>
              </w:rPr>
              <w:t>2019 – 18 giorni giugno - 6 mesi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4F5F1A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 xml:space="preserve"> €    235.435,20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4F5F1A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 xml:space="preserve"> €      51.795,74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4F5F1A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 xml:space="preserve"> €      287.230,94 </w:t>
            </w:r>
          </w:p>
        </w:tc>
      </w:tr>
      <w:tr w:rsidR="009933FC" w:rsidRPr="004F5F1A" w:rsidTr="004D78DC">
        <w:trPr>
          <w:trHeight w:val="315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4F5F1A" w:rsidRDefault="009933FC" w:rsidP="004D78DC">
            <w:pPr>
              <w:jc w:val="both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>2020 – 12 mesi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4F5F1A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 xml:space="preserve"> €    428.064,00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4F5F1A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 xml:space="preserve"> €      94.174,08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4F5F1A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 xml:space="preserve"> €      522.238,08 </w:t>
            </w:r>
          </w:p>
        </w:tc>
      </w:tr>
      <w:tr w:rsidR="009933FC" w:rsidRPr="004F5F1A" w:rsidTr="004D78DC">
        <w:trPr>
          <w:trHeight w:val="315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4F5F1A" w:rsidRDefault="009933FC" w:rsidP="004D78DC">
            <w:pPr>
              <w:jc w:val="both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>2021 – 12 mesi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4F5F1A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 xml:space="preserve"> €    428.064,00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4F5F1A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 xml:space="preserve"> €      94.174,08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4F5F1A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 xml:space="preserve"> €      522.238,08 </w:t>
            </w:r>
          </w:p>
        </w:tc>
      </w:tr>
      <w:tr w:rsidR="009933FC" w:rsidRPr="004F5F1A" w:rsidTr="004D78DC">
        <w:trPr>
          <w:trHeight w:val="465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4F5F1A" w:rsidRDefault="009933FC" w:rsidP="004D78DC">
            <w:pPr>
              <w:jc w:val="both"/>
              <w:rPr>
                <w:rFonts w:ascii="Verdana" w:hAnsi="Verdana"/>
                <w:color w:val="000000"/>
                <w:sz w:val="22"/>
                <w:szCs w:val="18"/>
              </w:rPr>
            </w:pPr>
            <w:r w:rsidRPr="004F5F1A">
              <w:rPr>
                <w:rFonts w:ascii="Verdana" w:hAnsi="Verdana"/>
                <w:color w:val="000000"/>
                <w:sz w:val="22"/>
                <w:szCs w:val="18"/>
              </w:rPr>
              <w:t>2022 – 5 mesi - 12 giorni giugno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4F5F1A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 xml:space="preserve"> €    192.628,80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4F5F1A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 xml:space="preserve"> €      42.378,34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4F5F1A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 xml:space="preserve"> €      235.007,14 </w:t>
            </w:r>
          </w:p>
        </w:tc>
      </w:tr>
      <w:tr w:rsidR="009933FC" w:rsidRPr="004F5F1A" w:rsidTr="004D78DC">
        <w:trPr>
          <w:trHeight w:val="51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4F5F1A" w:rsidRDefault="009933FC" w:rsidP="004D78DC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>Totale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4F5F1A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 xml:space="preserve"> € 1.284.192,00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4F5F1A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 xml:space="preserve"> €    282.522,24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4F5F1A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4F5F1A">
              <w:rPr>
                <w:rFonts w:ascii="Verdana" w:hAnsi="Verdana"/>
                <w:color w:val="000000"/>
                <w:sz w:val="22"/>
              </w:rPr>
              <w:t xml:space="preserve"> €   1.566.714,24 </w:t>
            </w:r>
          </w:p>
        </w:tc>
      </w:tr>
    </w:tbl>
    <w:p w:rsidR="009933FC" w:rsidRDefault="009933FC" w:rsidP="009933FC">
      <w:pPr>
        <w:ind w:left="426"/>
        <w:contextualSpacing/>
        <w:jc w:val="both"/>
        <w:rPr>
          <w:rFonts w:ascii="Verdana" w:hAnsi="Verdana" w:cs="Calibri"/>
          <w:color w:val="000000"/>
          <w:sz w:val="22"/>
        </w:rPr>
      </w:pPr>
    </w:p>
    <w:p w:rsidR="009933FC" w:rsidRDefault="009933FC" w:rsidP="009933FC">
      <w:pPr>
        <w:ind w:left="426"/>
        <w:contextualSpacing/>
        <w:jc w:val="both"/>
        <w:rPr>
          <w:rFonts w:ascii="Verdana" w:hAnsi="Verdana" w:cs="Calibri"/>
          <w:color w:val="000000"/>
          <w:sz w:val="22"/>
        </w:rPr>
      </w:pPr>
      <w:r w:rsidRPr="0024678E">
        <w:rPr>
          <w:rFonts w:ascii="Verdana" w:hAnsi="Verdana" w:cs="Calibri"/>
          <w:color w:val="000000"/>
          <w:sz w:val="22"/>
        </w:rPr>
        <w:t xml:space="preserve">LOTTO 2 Casa di Soggiorno ex ENAM sita in San Cristoforo al Lago (TN) – </w:t>
      </w:r>
      <w:proofErr w:type="spellStart"/>
      <w:r w:rsidRPr="0024678E">
        <w:rPr>
          <w:rFonts w:ascii="Verdana" w:hAnsi="Verdana" w:cs="Calibri"/>
          <w:color w:val="000000"/>
          <w:sz w:val="22"/>
        </w:rPr>
        <w:t>Soc</w:t>
      </w:r>
      <w:proofErr w:type="spellEnd"/>
      <w:r w:rsidRPr="0024678E">
        <w:rPr>
          <w:rFonts w:ascii="Verdana" w:hAnsi="Verdana" w:cs="Calibri"/>
          <w:color w:val="000000"/>
          <w:sz w:val="22"/>
        </w:rPr>
        <w:t>. NAXAS VIAGGI E SERVIZI SRL</w:t>
      </w:r>
    </w:p>
    <w:p w:rsidR="009933FC" w:rsidRPr="0024678E" w:rsidRDefault="009933FC" w:rsidP="009933FC">
      <w:pPr>
        <w:ind w:left="426"/>
        <w:contextualSpacing/>
        <w:jc w:val="both"/>
        <w:rPr>
          <w:rFonts w:ascii="Verdana" w:hAnsi="Verdana" w:cs="Calibri"/>
          <w:color w:val="000000"/>
          <w:sz w:val="22"/>
        </w:rPr>
      </w:pPr>
    </w:p>
    <w:tbl>
      <w:tblPr>
        <w:tblW w:w="8504" w:type="dxa"/>
        <w:tblInd w:w="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126"/>
        <w:gridCol w:w="1985"/>
        <w:gridCol w:w="2126"/>
      </w:tblGrid>
      <w:tr w:rsidR="009933FC" w:rsidRPr="0024678E" w:rsidTr="004D78DC">
        <w:trPr>
          <w:trHeight w:val="480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933FC" w:rsidRPr="0024678E" w:rsidRDefault="009933FC" w:rsidP="004D78DC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ANNO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933FC" w:rsidRPr="0024678E" w:rsidRDefault="009933FC" w:rsidP="004D78DC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IMPORTO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933FC" w:rsidRPr="0024678E" w:rsidRDefault="009933FC" w:rsidP="004D78DC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IVA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933FC" w:rsidRPr="0024678E" w:rsidRDefault="009933FC" w:rsidP="004D78DC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TOTALE</w:t>
            </w:r>
          </w:p>
        </w:tc>
      </w:tr>
      <w:tr w:rsidR="009933FC" w:rsidRPr="0024678E" w:rsidTr="004D78DC">
        <w:trPr>
          <w:trHeight w:val="46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both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2019 – 18 giorni giugno - 6 mesi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230.179,95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50.639,59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280.819,54 </w:t>
            </w:r>
          </w:p>
        </w:tc>
      </w:tr>
      <w:tr w:rsidR="009933FC" w:rsidRPr="0024678E" w:rsidTr="004D78DC">
        <w:trPr>
          <w:trHeight w:val="40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both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2020 - 12 mesi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418.509,00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92.071,98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510.580,98 </w:t>
            </w:r>
          </w:p>
        </w:tc>
      </w:tr>
      <w:tr w:rsidR="009933FC" w:rsidRPr="0024678E" w:rsidTr="004D78DC">
        <w:trPr>
          <w:trHeight w:val="40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both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2021 – 12 mesi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418.509,00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92.071,98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510.580,98 </w:t>
            </w:r>
          </w:p>
        </w:tc>
      </w:tr>
      <w:tr w:rsidR="009933FC" w:rsidRPr="0024678E" w:rsidTr="004D78DC">
        <w:trPr>
          <w:trHeight w:val="52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both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2022 – 5 mesi - 12 giorni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188.329,05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41.432,39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229.761,44 </w:t>
            </w:r>
          </w:p>
        </w:tc>
      </w:tr>
      <w:tr w:rsidR="009933FC" w:rsidRPr="0024678E" w:rsidTr="004D78DC">
        <w:trPr>
          <w:trHeight w:val="54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Totale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1.255.527,00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276.215,94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1.531.742,94 </w:t>
            </w:r>
          </w:p>
        </w:tc>
      </w:tr>
    </w:tbl>
    <w:p w:rsidR="009933FC" w:rsidRDefault="009933FC" w:rsidP="009933FC">
      <w:pPr>
        <w:ind w:left="426"/>
        <w:contextualSpacing/>
        <w:jc w:val="both"/>
        <w:rPr>
          <w:rFonts w:ascii="Verdana" w:hAnsi="Verdana" w:cs="Calibri"/>
          <w:color w:val="000000"/>
          <w:sz w:val="22"/>
        </w:rPr>
      </w:pPr>
    </w:p>
    <w:p w:rsidR="009933FC" w:rsidRPr="0024678E" w:rsidRDefault="009933FC" w:rsidP="009933FC">
      <w:pPr>
        <w:ind w:left="426"/>
        <w:contextualSpacing/>
        <w:jc w:val="both"/>
        <w:rPr>
          <w:rFonts w:ascii="Verdana" w:hAnsi="Verdana"/>
          <w:sz w:val="22"/>
        </w:rPr>
      </w:pPr>
      <w:r w:rsidRPr="0024678E">
        <w:rPr>
          <w:rFonts w:ascii="Verdana" w:hAnsi="Verdana" w:cs="Calibri"/>
          <w:color w:val="000000"/>
          <w:sz w:val="22"/>
        </w:rPr>
        <w:lastRenderedPageBreak/>
        <w:t xml:space="preserve">LOTTO 3 – Casa di Soggiorno ex ENAM sita in Silvi Marina (TE) - </w:t>
      </w:r>
      <w:proofErr w:type="spellStart"/>
      <w:r w:rsidRPr="0024678E">
        <w:rPr>
          <w:rFonts w:ascii="Verdana" w:hAnsi="Verdana" w:cs="Calibri"/>
          <w:color w:val="000000"/>
          <w:sz w:val="22"/>
        </w:rPr>
        <w:t>Soc</w:t>
      </w:r>
      <w:proofErr w:type="spellEnd"/>
      <w:r w:rsidRPr="0024678E">
        <w:rPr>
          <w:rFonts w:ascii="Verdana" w:hAnsi="Verdana" w:cs="Calibri"/>
          <w:color w:val="000000"/>
          <w:sz w:val="22"/>
        </w:rPr>
        <w:t xml:space="preserve">. </w:t>
      </w:r>
      <w:r w:rsidRPr="0024678E">
        <w:rPr>
          <w:rFonts w:ascii="Verdana" w:hAnsi="Verdana"/>
          <w:sz w:val="22"/>
        </w:rPr>
        <w:t>IL COLIBRI’ SOC. COOP.</w:t>
      </w:r>
    </w:p>
    <w:p w:rsidR="009933FC" w:rsidRPr="0024678E" w:rsidRDefault="009933FC" w:rsidP="009933FC">
      <w:pPr>
        <w:ind w:left="426"/>
        <w:contextualSpacing/>
        <w:jc w:val="both"/>
        <w:rPr>
          <w:rFonts w:ascii="Verdana" w:hAnsi="Verdana"/>
          <w:sz w:val="22"/>
        </w:rPr>
      </w:pPr>
    </w:p>
    <w:tbl>
      <w:tblPr>
        <w:tblW w:w="8504" w:type="dxa"/>
        <w:tblInd w:w="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126"/>
        <w:gridCol w:w="1985"/>
        <w:gridCol w:w="2126"/>
      </w:tblGrid>
      <w:tr w:rsidR="009933FC" w:rsidRPr="0024678E" w:rsidTr="004D78DC">
        <w:trPr>
          <w:trHeight w:val="555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933FC" w:rsidRPr="0024678E" w:rsidRDefault="009933FC" w:rsidP="004D78DC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ANNO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933FC" w:rsidRPr="0024678E" w:rsidRDefault="009933FC" w:rsidP="004D78DC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IMPORTO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933FC" w:rsidRPr="0024678E" w:rsidRDefault="009933FC" w:rsidP="004D78DC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IVA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933FC" w:rsidRPr="0024678E" w:rsidRDefault="009933FC" w:rsidP="004D78DC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TOTALE</w:t>
            </w:r>
          </w:p>
        </w:tc>
      </w:tr>
      <w:tr w:rsidR="009933FC" w:rsidRPr="0024678E" w:rsidTr="004D78DC">
        <w:trPr>
          <w:trHeight w:val="66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both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2019 – 26 giorni agosto - 4 mesi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232.803,29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51.216,72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284.020,01 </w:t>
            </w:r>
          </w:p>
        </w:tc>
      </w:tr>
      <w:tr w:rsidR="009933FC" w:rsidRPr="0024678E" w:rsidTr="004D78DC">
        <w:trPr>
          <w:trHeight w:val="51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both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2020 – 12 mesi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577.352,16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127.017,48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704.369,64 </w:t>
            </w:r>
          </w:p>
        </w:tc>
      </w:tr>
      <w:tr w:rsidR="009933FC" w:rsidRPr="0024678E" w:rsidTr="004D78DC">
        <w:trPr>
          <w:trHeight w:val="40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both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2021 – 12 mesi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577.352,16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127.017,48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704.369,64 </w:t>
            </w:r>
          </w:p>
        </w:tc>
      </w:tr>
      <w:tr w:rsidR="009933FC" w:rsidRPr="0024678E" w:rsidTr="004D78DC">
        <w:trPr>
          <w:trHeight w:val="63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both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2022 – 5 giorni agosto - 7 mesi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344.548,87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75.800,75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420.349,62 </w:t>
            </w:r>
          </w:p>
        </w:tc>
      </w:tr>
      <w:tr w:rsidR="009933FC" w:rsidRPr="0024678E" w:rsidTr="004D78DC">
        <w:trPr>
          <w:trHeight w:val="52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Totale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1.732.056,48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381.052,43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2.113.108,91 </w:t>
            </w:r>
          </w:p>
        </w:tc>
      </w:tr>
    </w:tbl>
    <w:p w:rsidR="009933FC" w:rsidRPr="0024678E" w:rsidRDefault="009933FC" w:rsidP="009933FC">
      <w:pPr>
        <w:ind w:left="426"/>
        <w:contextualSpacing/>
        <w:jc w:val="both"/>
        <w:rPr>
          <w:rFonts w:ascii="Verdana" w:hAnsi="Verdana"/>
          <w:sz w:val="22"/>
        </w:rPr>
      </w:pPr>
    </w:p>
    <w:p w:rsidR="009933FC" w:rsidRPr="0024678E" w:rsidRDefault="009933FC" w:rsidP="009933FC">
      <w:pPr>
        <w:ind w:left="426"/>
        <w:contextualSpacing/>
        <w:jc w:val="both"/>
        <w:rPr>
          <w:rFonts w:ascii="Verdana" w:hAnsi="Verdana"/>
          <w:sz w:val="22"/>
        </w:rPr>
      </w:pPr>
      <w:r w:rsidRPr="0024678E">
        <w:rPr>
          <w:rFonts w:ascii="Verdana" w:hAnsi="Verdana" w:cs="Calibri"/>
          <w:color w:val="000000"/>
          <w:sz w:val="22"/>
        </w:rPr>
        <w:t xml:space="preserve">LOTTO 4 Casa di Soggiorno ex ENAM sita in Fiuggi (FR) - </w:t>
      </w:r>
      <w:proofErr w:type="spellStart"/>
      <w:r w:rsidRPr="0024678E">
        <w:rPr>
          <w:rFonts w:ascii="Verdana" w:hAnsi="Verdana" w:cs="Calibri"/>
          <w:color w:val="000000"/>
          <w:sz w:val="22"/>
        </w:rPr>
        <w:t>Soc</w:t>
      </w:r>
      <w:proofErr w:type="spellEnd"/>
      <w:r w:rsidRPr="0024678E">
        <w:rPr>
          <w:rFonts w:ascii="Verdana" w:hAnsi="Verdana" w:cs="Calibri"/>
          <w:color w:val="000000"/>
          <w:sz w:val="22"/>
        </w:rPr>
        <w:t xml:space="preserve">. </w:t>
      </w:r>
      <w:r w:rsidRPr="0024678E">
        <w:rPr>
          <w:rFonts w:ascii="Verdana" w:hAnsi="Verdana"/>
          <w:sz w:val="22"/>
        </w:rPr>
        <w:t>IL COLIBRI’ SOC. COOP.</w:t>
      </w:r>
    </w:p>
    <w:p w:rsidR="009933FC" w:rsidRPr="0024678E" w:rsidRDefault="009933FC" w:rsidP="009933FC">
      <w:pPr>
        <w:ind w:left="426"/>
        <w:contextualSpacing/>
        <w:jc w:val="both"/>
        <w:rPr>
          <w:rFonts w:ascii="Verdana" w:hAnsi="Verdana"/>
          <w:sz w:val="22"/>
        </w:rPr>
      </w:pPr>
    </w:p>
    <w:tbl>
      <w:tblPr>
        <w:tblW w:w="8504" w:type="dxa"/>
        <w:tblInd w:w="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126"/>
        <w:gridCol w:w="1985"/>
        <w:gridCol w:w="2126"/>
      </w:tblGrid>
      <w:tr w:rsidR="009933FC" w:rsidRPr="0024678E" w:rsidTr="004D78DC">
        <w:trPr>
          <w:trHeight w:val="630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933FC" w:rsidRPr="0024678E" w:rsidRDefault="009933FC" w:rsidP="004D78DC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ANNO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933FC" w:rsidRPr="0024678E" w:rsidRDefault="009933FC" w:rsidP="004D78DC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IMPORTO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933FC" w:rsidRPr="0024678E" w:rsidRDefault="009933FC" w:rsidP="004D78DC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IVA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933FC" w:rsidRPr="0024678E" w:rsidRDefault="009933FC" w:rsidP="004D78DC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TOTALE</w:t>
            </w:r>
          </w:p>
        </w:tc>
      </w:tr>
      <w:tr w:rsidR="009933FC" w:rsidRPr="0024678E" w:rsidTr="004D78DC">
        <w:trPr>
          <w:trHeight w:val="64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both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2019 – 17 giorni dicembre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 36.104,29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 7.942,94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 44.047,24 </w:t>
            </w:r>
          </w:p>
        </w:tc>
      </w:tr>
      <w:tr w:rsidR="009933FC" w:rsidRPr="0024678E" w:rsidTr="004D78DC">
        <w:trPr>
          <w:trHeight w:val="40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both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2020 – 12 mesi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790.046,88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173.810,31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963.857,19 </w:t>
            </w:r>
          </w:p>
        </w:tc>
      </w:tr>
      <w:tr w:rsidR="009933FC" w:rsidRPr="0024678E" w:rsidTr="004D78DC">
        <w:trPr>
          <w:trHeight w:val="40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both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2021 – 12 mesi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790.046,88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173.810,31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963.857,19 </w:t>
            </w:r>
          </w:p>
        </w:tc>
      </w:tr>
      <w:tr w:rsidR="009933FC" w:rsidRPr="0024678E" w:rsidTr="004D78DC">
        <w:trPr>
          <w:trHeight w:val="67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2022 – 11 mesi - 14 giorni dicembre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753.942,59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165.867,37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   919.809,96 </w:t>
            </w:r>
          </w:p>
        </w:tc>
      </w:tr>
      <w:tr w:rsidR="009933FC" w:rsidRPr="0024678E" w:rsidTr="004D78DC">
        <w:trPr>
          <w:trHeight w:val="57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>Totale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2.370.140,64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521.430,94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3FC" w:rsidRPr="0024678E" w:rsidRDefault="009933FC" w:rsidP="004D78DC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24678E">
              <w:rPr>
                <w:rFonts w:ascii="Verdana" w:hAnsi="Verdana"/>
                <w:color w:val="000000"/>
                <w:sz w:val="22"/>
              </w:rPr>
              <w:t xml:space="preserve"> €   2.891.571,58 </w:t>
            </w:r>
          </w:p>
        </w:tc>
      </w:tr>
    </w:tbl>
    <w:p w:rsidR="009933FC" w:rsidRDefault="009933FC" w:rsidP="009933FC">
      <w:pPr>
        <w:tabs>
          <w:tab w:val="left" w:pos="915"/>
        </w:tabs>
        <w:ind w:right="284"/>
        <w:jc w:val="both"/>
        <w:rPr>
          <w:rFonts w:ascii="Verdana" w:hAnsi="Verdana"/>
          <w:sz w:val="22"/>
        </w:rPr>
      </w:pPr>
    </w:p>
    <w:p w:rsidR="009933FC" w:rsidRPr="0024678E" w:rsidRDefault="009933FC" w:rsidP="009933FC">
      <w:pPr>
        <w:tabs>
          <w:tab w:val="left" w:pos="915"/>
        </w:tabs>
        <w:ind w:right="284"/>
        <w:jc w:val="both"/>
        <w:rPr>
          <w:rFonts w:ascii="Verdana" w:hAnsi="Verdana"/>
          <w:sz w:val="22"/>
        </w:rPr>
      </w:pPr>
      <w:r w:rsidRPr="0024678E">
        <w:rPr>
          <w:rFonts w:ascii="Verdana" w:hAnsi="Verdana"/>
          <w:sz w:val="22"/>
        </w:rPr>
        <w:t>La somma per gli oneri della sicurezza per l’eliminazione dei rischi di interferenza sarà imputata al cap. 5U2112005/02 dell’esercizio finanziario 2019, come segue:</w:t>
      </w:r>
    </w:p>
    <w:p w:rsidR="009933FC" w:rsidRPr="0024678E" w:rsidRDefault="009933FC" w:rsidP="009933FC">
      <w:pPr>
        <w:tabs>
          <w:tab w:val="left" w:pos="0"/>
        </w:tabs>
        <w:contextualSpacing/>
        <w:jc w:val="both"/>
        <w:rPr>
          <w:rFonts w:ascii="Verdana" w:hAnsi="Verdana"/>
          <w:sz w:val="22"/>
        </w:rPr>
      </w:pPr>
    </w:p>
    <w:tbl>
      <w:tblPr>
        <w:tblW w:w="4565" w:type="pct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1712"/>
        <w:gridCol w:w="1712"/>
        <w:gridCol w:w="1593"/>
        <w:gridCol w:w="1742"/>
      </w:tblGrid>
      <w:tr w:rsidR="009933FC" w:rsidRPr="0024678E" w:rsidTr="004D78DC">
        <w:trPr>
          <w:trHeight w:val="794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933FC" w:rsidRPr="0024678E" w:rsidRDefault="009933FC" w:rsidP="004D78DC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color w:val="FF0000"/>
                <w:sz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933FC" w:rsidRPr="0024678E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22"/>
              </w:rPr>
            </w:pPr>
            <w:r w:rsidRPr="0024678E">
              <w:rPr>
                <w:rFonts w:ascii="Verdana" w:hAnsi="Verdana" w:cs="Tahoma"/>
                <w:bCs/>
                <w:sz w:val="22"/>
              </w:rPr>
              <w:t xml:space="preserve">Lotto </w:t>
            </w:r>
            <w:r>
              <w:rPr>
                <w:rFonts w:ascii="Verdana" w:hAnsi="Verdana" w:cs="Tahoma"/>
                <w:bCs/>
                <w:sz w:val="22"/>
              </w:rPr>
              <w:t>1</w:t>
            </w:r>
          </w:p>
          <w:p w:rsidR="009933FC" w:rsidRPr="0024678E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22"/>
              </w:rPr>
            </w:pPr>
            <w:r>
              <w:rPr>
                <w:rFonts w:ascii="Verdana" w:hAnsi="Verdana" w:cs="Tahoma"/>
                <w:bCs/>
                <w:sz w:val="22"/>
              </w:rPr>
              <w:t>Lorica di Pedace (CS)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933FC" w:rsidRPr="0024678E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22"/>
              </w:rPr>
            </w:pPr>
            <w:r w:rsidRPr="0024678E">
              <w:rPr>
                <w:rFonts w:ascii="Verdana" w:hAnsi="Verdana" w:cs="Tahoma"/>
                <w:bCs/>
                <w:sz w:val="22"/>
              </w:rPr>
              <w:t>Lotto 2</w:t>
            </w:r>
          </w:p>
          <w:p w:rsidR="009933FC" w:rsidRPr="0024678E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22"/>
              </w:rPr>
            </w:pPr>
            <w:r w:rsidRPr="0024678E">
              <w:rPr>
                <w:rFonts w:ascii="Verdana" w:hAnsi="Verdana" w:cs="Tahoma"/>
                <w:bCs/>
                <w:sz w:val="22"/>
              </w:rPr>
              <w:t>San Cristoforo al Lago (TN)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933FC" w:rsidRPr="0024678E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22"/>
              </w:rPr>
            </w:pPr>
            <w:r w:rsidRPr="0024678E">
              <w:rPr>
                <w:rFonts w:ascii="Verdana" w:hAnsi="Verdana" w:cs="Tahoma"/>
                <w:bCs/>
                <w:sz w:val="22"/>
              </w:rPr>
              <w:t>Lotto 3</w:t>
            </w:r>
          </w:p>
          <w:p w:rsidR="009933FC" w:rsidRPr="0024678E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color w:val="FF0000"/>
                <w:sz w:val="22"/>
              </w:rPr>
            </w:pPr>
            <w:r w:rsidRPr="0024678E">
              <w:rPr>
                <w:rFonts w:ascii="Verdana" w:hAnsi="Verdana" w:cs="Tahoma"/>
                <w:bCs/>
                <w:sz w:val="22"/>
              </w:rPr>
              <w:t>Silvi Marina (TE)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933FC" w:rsidRPr="0024678E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22"/>
              </w:rPr>
            </w:pPr>
            <w:r w:rsidRPr="0024678E">
              <w:rPr>
                <w:rFonts w:ascii="Verdana" w:hAnsi="Verdana" w:cs="Tahoma"/>
                <w:bCs/>
                <w:sz w:val="22"/>
              </w:rPr>
              <w:t>Lotto 4</w:t>
            </w:r>
          </w:p>
          <w:p w:rsidR="009933FC" w:rsidRPr="0024678E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color w:val="FF0000"/>
                <w:sz w:val="22"/>
              </w:rPr>
            </w:pPr>
            <w:r w:rsidRPr="0024678E">
              <w:rPr>
                <w:rFonts w:ascii="Verdana" w:hAnsi="Verdana" w:cs="Tahoma"/>
                <w:bCs/>
                <w:sz w:val="22"/>
              </w:rPr>
              <w:t>Fiuggi (FR)</w:t>
            </w:r>
          </w:p>
        </w:tc>
      </w:tr>
      <w:tr w:rsidR="009933FC" w:rsidRPr="0024678E" w:rsidTr="004D78DC">
        <w:trPr>
          <w:trHeight w:val="567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933FC" w:rsidRPr="0024678E" w:rsidRDefault="009933FC" w:rsidP="004D78DC">
            <w:pPr>
              <w:autoSpaceDE w:val="0"/>
              <w:autoSpaceDN w:val="0"/>
              <w:adjustRightInd w:val="0"/>
              <w:ind w:left="-40"/>
              <w:jc w:val="both"/>
              <w:rPr>
                <w:rFonts w:ascii="Verdana" w:hAnsi="Verdana" w:cs="Tahoma"/>
                <w:bCs/>
                <w:sz w:val="22"/>
              </w:rPr>
            </w:pPr>
            <w:r w:rsidRPr="0024678E">
              <w:rPr>
                <w:rFonts w:ascii="Verdana" w:hAnsi="Verdana" w:cs="Tahoma"/>
                <w:bCs/>
                <w:sz w:val="22"/>
              </w:rPr>
              <w:t xml:space="preserve">Oneri per la sicurezza per un triennio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FC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22"/>
              </w:rPr>
            </w:pPr>
          </w:p>
          <w:p w:rsidR="009933FC" w:rsidRPr="0024678E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22"/>
              </w:rPr>
            </w:pPr>
            <w:r>
              <w:rPr>
                <w:rFonts w:ascii="Verdana" w:hAnsi="Verdana" w:cs="Tahoma"/>
                <w:bCs/>
                <w:sz w:val="22"/>
              </w:rPr>
              <w:t>€ 5.400,00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24678E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22"/>
              </w:rPr>
            </w:pPr>
            <w:r w:rsidRPr="0024678E">
              <w:rPr>
                <w:rFonts w:ascii="Verdana" w:hAnsi="Verdana" w:cs="Tahoma"/>
                <w:bCs/>
                <w:sz w:val="22"/>
              </w:rPr>
              <w:t>€ 12.600,00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24678E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22"/>
              </w:rPr>
            </w:pPr>
            <w:r w:rsidRPr="0024678E">
              <w:rPr>
                <w:rFonts w:ascii="Verdana" w:hAnsi="Verdana" w:cs="Tahoma"/>
                <w:bCs/>
                <w:sz w:val="22"/>
              </w:rPr>
              <w:t>€</w:t>
            </w:r>
            <w:r>
              <w:rPr>
                <w:rFonts w:ascii="Verdana" w:hAnsi="Verdana" w:cs="Tahoma"/>
                <w:bCs/>
                <w:sz w:val="22"/>
              </w:rPr>
              <w:t xml:space="preserve"> </w:t>
            </w:r>
            <w:r w:rsidRPr="0024678E">
              <w:rPr>
                <w:rFonts w:ascii="Verdana" w:hAnsi="Verdana" w:cs="Tahoma"/>
                <w:bCs/>
                <w:sz w:val="22"/>
              </w:rPr>
              <w:t>22.350,00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FC" w:rsidRPr="0024678E" w:rsidRDefault="009933FC" w:rsidP="004D78D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Verdana" w:hAnsi="Verdana" w:cs="Tahoma"/>
                <w:bCs/>
                <w:sz w:val="22"/>
              </w:rPr>
            </w:pPr>
            <w:r w:rsidRPr="0024678E">
              <w:rPr>
                <w:rFonts w:ascii="Verdana" w:hAnsi="Verdana" w:cs="Tahoma"/>
                <w:bCs/>
                <w:sz w:val="22"/>
              </w:rPr>
              <w:t>€ 24.190,00</w:t>
            </w:r>
          </w:p>
        </w:tc>
      </w:tr>
    </w:tbl>
    <w:p w:rsidR="009933FC" w:rsidRPr="0024678E" w:rsidRDefault="009933FC" w:rsidP="009933FC">
      <w:pPr>
        <w:tabs>
          <w:tab w:val="left" w:pos="0"/>
        </w:tabs>
        <w:contextualSpacing/>
        <w:jc w:val="both"/>
        <w:rPr>
          <w:rFonts w:ascii="Verdana" w:hAnsi="Verdana"/>
          <w:sz w:val="22"/>
        </w:rPr>
      </w:pPr>
    </w:p>
    <w:p w:rsidR="009933FC" w:rsidRPr="0024678E" w:rsidRDefault="009933FC" w:rsidP="009933FC">
      <w:pPr>
        <w:tabs>
          <w:tab w:val="left" w:pos="0"/>
        </w:tabs>
        <w:contextualSpacing/>
        <w:jc w:val="both"/>
        <w:rPr>
          <w:rFonts w:ascii="Verdana" w:hAnsi="Verdana"/>
          <w:sz w:val="22"/>
        </w:rPr>
      </w:pPr>
    </w:p>
    <w:p w:rsidR="009933FC" w:rsidRPr="0024678E" w:rsidRDefault="009933FC" w:rsidP="009933FC">
      <w:pPr>
        <w:ind w:left="3969"/>
        <w:jc w:val="center"/>
        <w:rPr>
          <w:rFonts w:ascii="Verdana" w:hAnsi="Verdana"/>
          <w:sz w:val="22"/>
        </w:rPr>
      </w:pPr>
      <w:r w:rsidRPr="0024678E">
        <w:rPr>
          <w:rFonts w:ascii="Verdana" w:hAnsi="Verdana"/>
          <w:sz w:val="22"/>
        </w:rPr>
        <w:t xml:space="preserve">Vincenzo </w:t>
      </w:r>
      <w:proofErr w:type="spellStart"/>
      <w:r w:rsidRPr="0024678E">
        <w:rPr>
          <w:rFonts w:ascii="Verdana" w:hAnsi="Verdana"/>
          <w:sz w:val="22"/>
        </w:rPr>
        <w:t>Caridi</w:t>
      </w:r>
      <w:proofErr w:type="spellEnd"/>
    </w:p>
    <w:p w:rsidR="002C4E7F" w:rsidRDefault="002C4E7F"/>
    <w:sectPr w:rsidR="002C4E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0500"/>
    <w:multiLevelType w:val="hybridMultilevel"/>
    <w:tmpl w:val="2894FD18"/>
    <w:lvl w:ilvl="0" w:tplc="B71AE800">
      <w:numFmt w:val="bullet"/>
      <w:lvlText w:val="-"/>
      <w:lvlJc w:val="left"/>
      <w:pPr>
        <w:ind w:left="1287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7A2FA5"/>
    <w:multiLevelType w:val="hybridMultilevel"/>
    <w:tmpl w:val="1DE67A2A"/>
    <w:lvl w:ilvl="0" w:tplc="0410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5AB47500"/>
    <w:multiLevelType w:val="hybridMultilevel"/>
    <w:tmpl w:val="443C0DFE"/>
    <w:lvl w:ilvl="0" w:tplc="0410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FC"/>
    <w:rsid w:val="002C4E7F"/>
    <w:rsid w:val="009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15994-DA93-4DF7-8B96-042CE789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933FC"/>
    <w:pPr>
      <w:widowControl w:val="0"/>
      <w:jc w:val="center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9933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933FC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9933F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933F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99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9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9933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933F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9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settiegatti.eu/info/norme/statali/2016_0050.ht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6366CDA8B74775801207462CE599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5F32FB-EE74-4876-9E72-77A535E41123}"/>
      </w:docPartPr>
      <w:docPartBody>
        <w:p w:rsidR="00000000" w:rsidRDefault="00112D47" w:rsidP="00112D47">
          <w:pPr>
            <w:pStyle w:val="E26366CDA8B74775801207462CE5990A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47"/>
    <w:rsid w:val="00112D47"/>
    <w:rsid w:val="00D6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2D47"/>
    <w:rPr>
      <w:color w:val="808080"/>
    </w:rPr>
  </w:style>
  <w:style w:type="paragraph" w:customStyle="1" w:styleId="E26366CDA8B74775801207462CE5990A">
    <w:name w:val="E26366CDA8B74775801207462CE5990A"/>
    <w:rsid w:val="00112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2849</Words>
  <Characters>16245</Characters>
  <Application>Microsoft Office Word</Application>
  <DocSecurity>0</DocSecurity>
  <Lines>135</Lines>
  <Paragraphs>38</Paragraphs>
  <ScaleCrop>false</ScaleCrop>
  <Company>I.N.P.S.</Company>
  <LinksUpToDate>false</LinksUpToDate>
  <CharactersWithSpaces>19056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Triolo Domenico</dc:creator>
  <cp:keywords/>
  <dc:description/>
  <cp:lastModifiedBy>Triolo Domenico</cp:lastModifiedBy>
  <cp:revision>1</cp:revision>
  <dcterms:created xsi:type="dcterms:W3CDTF">2019-04-17T12:38:00Z</dcterms:created>
  <dcterms:modified xsi:type="dcterms:W3CDTF">2019-04-17T12:43:00Z</dcterms:modified>
</cp:coreProperties>
</file>