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F9" w:rsidRPr="00213242" w:rsidRDefault="00F654F9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9F5A26" w:rsidRPr="00213242" w:rsidRDefault="009F5A26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9F5A26" w:rsidRPr="00213242" w:rsidRDefault="009F5A26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widowControl w:val="0"/>
        <w:autoSpaceDE w:val="0"/>
        <w:autoSpaceDN w:val="0"/>
        <w:adjustRightInd w:val="0"/>
        <w:spacing w:before="20" w:after="20" w:line="276" w:lineRule="auto"/>
        <w:ind w:left="567"/>
        <w:rPr>
          <w:rFonts w:ascii="Verdana" w:hAnsi="Verdana" w:cs="Arial"/>
          <w:color w:val="FFFFFF"/>
        </w:rPr>
      </w:pPr>
      <w:r w:rsidRPr="00213242">
        <w:rPr>
          <w:rFonts w:ascii="Verdana" w:hAnsi="Verdana" w:cs="Arial"/>
          <w:color w:val="FFFFFF"/>
        </w:rPr>
        <w:t xml:space="preserve">ISTITUTO NAZIONALE PREVIDENZA </w:t>
      </w:r>
    </w:p>
    <w:p w:rsidR="005F741E" w:rsidRPr="00213242" w:rsidRDefault="005F741E" w:rsidP="009F5A26">
      <w:pPr>
        <w:widowControl w:val="0"/>
        <w:autoSpaceDE w:val="0"/>
        <w:autoSpaceDN w:val="0"/>
        <w:adjustRightInd w:val="0"/>
        <w:spacing w:before="20" w:after="20" w:line="276" w:lineRule="auto"/>
        <w:ind w:left="567"/>
        <w:rPr>
          <w:rFonts w:ascii="Verdana" w:hAnsi="Verdana" w:cs="Arial"/>
          <w:color w:val="FFFFFF"/>
        </w:rPr>
      </w:pPr>
    </w:p>
    <w:p w:rsidR="005F741E" w:rsidRPr="00213242" w:rsidRDefault="005F741E" w:rsidP="009F5A26">
      <w:pPr>
        <w:widowControl w:val="0"/>
        <w:autoSpaceDE w:val="0"/>
        <w:autoSpaceDN w:val="0"/>
        <w:adjustRightInd w:val="0"/>
        <w:spacing w:before="20" w:after="20" w:line="276" w:lineRule="auto"/>
        <w:ind w:left="567"/>
        <w:rPr>
          <w:rFonts w:ascii="Verdana" w:hAnsi="Verdana" w:cs="Arial"/>
          <w:color w:val="FFFFFF"/>
        </w:rPr>
      </w:pPr>
    </w:p>
    <w:p w:rsidR="00081788" w:rsidRPr="004347A8" w:rsidRDefault="00081788" w:rsidP="00081788">
      <w:pPr>
        <w:spacing w:line="0" w:lineRule="atLeast"/>
        <w:jc w:val="center"/>
        <w:rPr>
          <w:rFonts w:ascii="Verdana" w:hAnsi="Verdana" w:cs="Calibri"/>
          <w:b/>
        </w:rPr>
      </w:pPr>
      <w:r w:rsidRPr="004347A8">
        <w:rPr>
          <w:rFonts w:ascii="Verdana" w:hAnsi="Verdana" w:cs="Calibri"/>
          <w:b/>
        </w:rPr>
        <w:t>ISTITUTO NAZIONALE PREVIDENZA SOCIALE</w:t>
      </w:r>
    </w:p>
    <w:p w:rsidR="00081788" w:rsidRPr="001E5ADE" w:rsidRDefault="00081788" w:rsidP="00081788">
      <w:pPr>
        <w:spacing w:line="275" w:lineRule="exact"/>
        <w:jc w:val="center"/>
        <w:rPr>
          <w:b/>
          <w:sz w:val="24"/>
          <w:szCs w:val="24"/>
        </w:rPr>
      </w:pPr>
    </w:p>
    <w:p w:rsidR="00081788" w:rsidRPr="004347A8" w:rsidRDefault="00081788" w:rsidP="00081788">
      <w:pPr>
        <w:spacing w:line="0" w:lineRule="atLeast"/>
        <w:jc w:val="center"/>
        <w:rPr>
          <w:rFonts w:ascii="Verdana" w:hAnsi="Verdana" w:cs="Calibri"/>
        </w:rPr>
      </w:pPr>
      <w:r w:rsidRPr="004347A8">
        <w:rPr>
          <w:rFonts w:ascii="Verdana" w:hAnsi="Verdana" w:cs="Calibri"/>
        </w:rPr>
        <w:t>Direzione regionale Emilia Romagna</w:t>
      </w:r>
    </w:p>
    <w:p w:rsidR="00081788" w:rsidRDefault="00081788" w:rsidP="00081788">
      <w:pPr>
        <w:spacing w:line="200" w:lineRule="exact"/>
        <w:rPr>
          <w:sz w:val="24"/>
        </w:rPr>
      </w:pPr>
    </w:p>
    <w:p w:rsidR="008E5DB8" w:rsidRPr="00213242" w:rsidRDefault="008E5DB8" w:rsidP="00020F74">
      <w:pPr>
        <w:pStyle w:val="Intestazione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87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081788" w:rsidRPr="00942200" w:rsidTr="003108CB">
        <w:trPr>
          <w:trHeight w:val="3096"/>
        </w:trPr>
        <w:tc>
          <w:tcPr>
            <w:tcW w:w="9483" w:type="dxa"/>
            <w:tcBorders>
              <w:top w:val="double" w:sz="4" w:space="0" w:color="auto"/>
              <w:bottom w:val="double" w:sz="4" w:space="0" w:color="auto"/>
            </w:tcBorders>
          </w:tcPr>
          <w:p w:rsidR="00081788" w:rsidRPr="00942200" w:rsidRDefault="00081788" w:rsidP="00F97FD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081788" w:rsidRDefault="00081788" w:rsidP="00F97FD2">
            <w:pPr>
              <w:suppressAutoHyphens/>
              <w:spacing w:line="0" w:lineRule="atLeast"/>
              <w:jc w:val="center"/>
              <w:rPr>
                <w:rFonts w:ascii="Verdana" w:hAnsi="Verdana"/>
                <w:b/>
                <w:lang w:bidi="it-IT"/>
              </w:rPr>
            </w:pPr>
            <w:r w:rsidRPr="00942200">
              <w:rPr>
                <w:rFonts w:ascii="Verdana" w:hAnsi="Verdana"/>
                <w:b/>
                <w:lang w:bidi="it-IT"/>
              </w:rPr>
              <w:t xml:space="preserve">Allegato </w:t>
            </w:r>
            <w:r w:rsidR="009462F8">
              <w:rPr>
                <w:rFonts w:ascii="Verdana" w:hAnsi="Verdana"/>
                <w:b/>
                <w:lang w:bidi="it-IT"/>
              </w:rPr>
              <w:t>7</w:t>
            </w:r>
            <w:r w:rsidRPr="00942200">
              <w:rPr>
                <w:rFonts w:ascii="Verdana" w:hAnsi="Verdana"/>
                <w:b/>
                <w:lang w:bidi="it-IT"/>
              </w:rPr>
              <w:t xml:space="preserve"> al Disciplinare di Gara</w:t>
            </w:r>
          </w:p>
          <w:p w:rsidR="00081788" w:rsidRPr="000B5AC7" w:rsidRDefault="00081788" w:rsidP="00F97FD2">
            <w:pPr>
              <w:suppressAutoHyphens/>
              <w:spacing w:line="357" w:lineRule="exact"/>
              <w:jc w:val="center"/>
              <w:rPr>
                <w:b/>
                <w:sz w:val="24"/>
                <w:szCs w:val="24"/>
                <w:lang w:bidi="it-IT"/>
              </w:rPr>
            </w:pPr>
          </w:p>
          <w:p w:rsidR="00081788" w:rsidRPr="00942200" w:rsidRDefault="003108CB" w:rsidP="00F97FD2">
            <w:pPr>
              <w:suppressAutoHyphens/>
              <w:spacing w:line="0" w:lineRule="atLeast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 xml:space="preserve">SCHEMA </w:t>
            </w:r>
            <w:r w:rsidR="00DC2AA3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bookmarkStart w:id="0" w:name="_GoBack"/>
            <w:bookmarkEnd w:id="0"/>
            <w:r>
              <w:rPr>
                <w:rFonts w:ascii="Verdana" w:hAnsi="Verdana"/>
                <w:b/>
                <w:u w:val="single"/>
                <w:lang w:bidi="it-IT"/>
              </w:rPr>
              <w:t>OFFERTA TECNICA</w:t>
            </w:r>
          </w:p>
          <w:p w:rsidR="00081788" w:rsidRDefault="00081788" w:rsidP="00F97FD2">
            <w:pPr>
              <w:keepNext/>
              <w:spacing w:line="200" w:lineRule="exact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081788" w:rsidRPr="000B5AC7" w:rsidRDefault="00081788" w:rsidP="00F97FD2">
            <w:pPr>
              <w:keepNext/>
              <w:spacing w:line="359" w:lineRule="exact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3108CB" w:rsidRDefault="00081788" w:rsidP="003108CB">
            <w:pPr>
              <w:spacing w:line="276" w:lineRule="auto"/>
              <w:jc w:val="center"/>
              <w:rPr>
                <w:rFonts w:ascii="Verdana" w:hAnsi="Verdana"/>
                <w:b/>
                <w:i/>
              </w:rPr>
            </w:pPr>
            <w:r w:rsidRPr="00BD5B52">
              <w:rPr>
                <w:rFonts w:ascii="Verdana" w:hAnsi="Verdana"/>
                <w:b/>
              </w:rPr>
              <w:t xml:space="preserve">Procedura aperta, ai sensi dell’art. 60 del </w:t>
            </w:r>
            <w:proofErr w:type="spellStart"/>
            <w:r w:rsidRPr="00BD5B52">
              <w:rPr>
                <w:rFonts w:ascii="Verdana" w:hAnsi="Verdana"/>
                <w:b/>
              </w:rPr>
              <w:t>D.Lgs.</w:t>
            </w:r>
            <w:proofErr w:type="spellEnd"/>
            <w:r w:rsidRPr="00BD5B52">
              <w:rPr>
                <w:rFonts w:ascii="Verdana" w:hAnsi="Verdana"/>
                <w:b/>
              </w:rPr>
              <w:t xml:space="preserve"> 50/2016, volta all’affidamento della concessione ai sensi dell’art. 164 e ss. del </w:t>
            </w:r>
            <w:proofErr w:type="spellStart"/>
            <w:r>
              <w:rPr>
                <w:rFonts w:ascii="Verdana" w:hAnsi="Verdana"/>
                <w:b/>
              </w:rPr>
              <w:t>D</w:t>
            </w:r>
            <w:r w:rsidRPr="00BD5B52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L</w:t>
            </w:r>
            <w:r w:rsidRPr="00BD5B52">
              <w:rPr>
                <w:rFonts w:ascii="Verdana" w:hAnsi="Verdana"/>
                <w:b/>
              </w:rPr>
              <w:t>gs.</w:t>
            </w:r>
            <w:proofErr w:type="spellEnd"/>
            <w:r w:rsidRPr="00BD5B52">
              <w:rPr>
                <w:rFonts w:ascii="Verdana" w:hAnsi="Verdana"/>
                <w:b/>
              </w:rPr>
              <w:t xml:space="preserve"> n. 50/2016</w:t>
            </w:r>
            <w:r>
              <w:rPr>
                <w:rFonts w:ascii="Verdana" w:hAnsi="Verdana"/>
                <w:b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</w:rPr>
              <w:t>ss.mm.ii</w:t>
            </w:r>
            <w:proofErr w:type="spellEnd"/>
            <w:r>
              <w:rPr>
                <w:rFonts w:ascii="Verdana" w:hAnsi="Verdana"/>
                <w:b/>
              </w:rPr>
              <w:t xml:space="preserve">. del </w:t>
            </w:r>
            <w:r w:rsidRPr="00BD5B52">
              <w:rPr>
                <w:rFonts w:ascii="Verdana" w:hAnsi="Verdana"/>
              </w:rPr>
              <w:t>«</w:t>
            </w:r>
            <w:r w:rsidRPr="003D0AED">
              <w:rPr>
                <w:rFonts w:ascii="Verdana" w:hAnsi="Verdana"/>
                <w:b/>
                <w:i/>
              </w:rPr>
              <w:t xml:space="preserve">Servizio di somministrazione di alimenti e bevande mediante distributori </w:t>
            </w:r>
          </w:p>
          <w:p w:rsidR="00081788" w:rsidRPr="003108CB" w:rsidRDefault="00081788" w:rsidP="003108CB">
            <w:pPr>
              <w:spacing w:line="276" w:lineRule="auto"/>
              <w:jc w:val="center"/>
              <w:rPr>
                <w:rFonts w:ascii="Verdana" w:hAnsi="Verdana"/>
                <w:b/>
                <w:i/>
              </w:rPr>
            </w:pPr>
            <w:r w:rsidRPr="003D0AED">
              <w:rPr>
                <w:rFonts w:ascii="Verdana" w:hAnsi="Verdana"/>
                <w:b/>
                <w:i/>
              </w:rPr>
              <w:t>au</w:t>
            </w:r>
            <w:r>
              <w:rPr>
                <w:rFonts w:ascii="Verdana" w:hAnsi="Verdana"/>
                <w:b/>
                <w:i/>
              </w:rPr>
              <w:t>tomatici per le sedi INPS dell’Emilia Romagna»</w:t>
            </w:r>
            <w:r>
              <w:rPr>
                <w:rFonts w:ascii="Verdana" w:hAnsi="Verdana" w:cs="Verdana"/>
                <w:b/>
                <w:bCs/>
              </w:rPr>
              <w:t>, s</w:t>
            </w:r>
            <w:r w:rsidRPr="00297B9B">
              <w:rPr>
                <w:rFonts w:ascii="Verdana" w:hAnsi="Verdana" w:cs="Verdana"/>
                <w:b/>
                <w:bCs/>
              </w:rPr>
              <w:t>uddivisa in</w:t>
            </w:r>
            <w:r w:rsidRPr="00BD5B52">
              <w:rPr>
                <w:rFonts w:ascii="Verdana" w:hAnsi="Verdana" w:cs="Verdana"/>
                <w:b/>
                <w:bCs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3</w:t>
            </w:r>
            <w:r w:rsidRPr="00E84AC7">
              <w:rPr>
                <w:rFonts w:ascii="Verdana" w:hAnsi="Verdana" w:cs="Verdana"/>
                <w:b/>
                <w:bCs/>
              </w:rPr>
              <w:t xml:space="preserve"> Lotti</w:t>
            </w:r>
          </w:p>
          <w:p w:rsidR="00081788" w:rsidRPr="00942200" w:rsidRDefault="00081788" w:rsidP="00F97FD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081788" w:rsidRPr="00942200" w:rsidTr="0031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483" w:type="dxa"/>
            <w:tcBorders>
              <w:top w:val="double" w:sz="4" w:space="0" w:color="auto"/>
            </w:tcBorders>
          </w:tcPr>
          <w:p w:rsidR="00081788" w:rsidRDefault="00081788" w:rsidP="00F97FD2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081788" w:rsidRDefault="00081788" w:rsidP="00F97FD2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081788" w:rsidRDefault="00081788" w:rsidP="00F97FD2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081788" w:rsidRPr="00942200" w:rsidRDefault="00081788" w:rsidP="00F97FD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081788" w:rsidRDefault="00081788" w:rsidP="00F97FD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081788" w:rsidRDefault="00081788" w:rsidP="00F97FD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081788" w:rsidRDefault="00081788" w:rsidP="00F97FD2">
            <w:pPr>
              <w:spacing w:line="360" w:lineRule="auto"/>
              <w:rPr>
                <w:rFonts w:ascii="Verdana" w:hAnsi="Verdana" w:cs="Verdana"/>
                <w:b/>
                <w:bCs/>
              </w:rPr>
            </w:pPr>
          </w:p>
          <w:p w:rsidR="00081788" w:rsidRPr="00942200" w:rsidRDefault="00081788" w:rsidP="00F97FD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5F741E" w:rsidRPr="00213242" w:rsidRDefault="005F741E" w:rsidP="009F5A26">
      <w:pPr>
        <w:tabs>
          <w:tab w:val="left" w:pos="1635"/>
        </w:tabs>
        <w:spacing w:line="276" w:lineRule="auto"/>
        <w:rPr>
          <w:rFonts w:ascii="Verdana" w:hAnsi="Verdana" w:cs="Arial"/>
        </w:rPr>
      </w:pPr>
    </w:p>
    <w:p w:rsidR="00AB493C" w:rsidRDefault="00D858DC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276" w:lineRule="auto"/>
        <w:ind w:left="1106" w:hanging="1106"/>
        <w:jc w:val="both"/>
        <w:rPr>
          <w:rFonts w:ascii="Verdana" w:hAnsi="Verdana" w:cs="Arial"/>
          <w:b/>
          <w:i/>
        </w:rPr>
      </w:pPr>
      <w:r w:rsidRPr="00213242">
        <w:rPr>
          <w:rFonts w:ascii="Verdana" w:hAnsi="Verdana" w:cs="Arial"/>
          <w:b/>
          <w:u w:val="single"/>
        </w:rPr>
        <w:lastRenderedPageBreak/>
        <w:t>Oggetto:</w:t>
      </w:r>
      <w:r w:rsidRPr="00213242">
        <w:rPr>
          <w:rFonts w:ascii="Verdana" w:hAnsi="Verdana" w:cs="Arial"/>
          <w:b/>
          <w:i/>
        </w:rPr>
        <w:t xml:space="preserve"> </w:t>
      </w:r>
      <w:r w:rsidR="00AB493C" w:rsidRPr="00213242">
        <w:rPr>
          <w:rFonts w:ascii="Verdana" w:hAnsi="Verdana" w:cs="Arial"/>
          <w:b/>
          <w:i/>
        </w:rPr>
        <w:t xml:space="preserve">Affidamento del </w:t>
      </w:r>
      <w:r w:rsidR="001B0240" w:rsidRPr="00213242">
        <w:rPr>
          <w:rFonts w:ascii="Verdana" w:hAnsi="Verdana"/>
          <w:b/>
        </w:rPr>
        <w:t>«</w:t>
      </w:r>
      <w:r w:rsidR="001B0240" w:rsidRPr="00213242">
        <w:rPr>
          <w:rFonts w:ascii="Verdana" w:hAnsi="Verdana" w:cs="Arial"/>
          <w:b/>
          <w:i/>
        </w:rPr>
        <w:t xml:space="preserve">Servizio di somministrazione di alimenti </w:t>
      </w:r>
      <w:r w:rsidR="00EA61C7">
        <w:rPr>
          <w:rFonts w:ascii="Verdana" w:hAnsi="Verdana" w:cs="Arial"/>
          <w:b/>
          <w:i/>
        </w:rPr>
        <w:t xml:space="preserve">e bevande </w:t>
      </w:r>
      <w:r w:rsidR="001B0240" w:rsidRPr="00213242">
        <w:rPr>
          <w:rFonts w:ascii="Verdana" w:hAnsi="Verdana" w:cs="Arial"/>
          <w:b/>
          <w:i/>
        </w:rPr>
        <w:t>mediante distri</w:t>
      </w:r>
      <w:r w:rsidR="00EA61C7">
        <w:rPr>
          <w:rFonts w:ascii="Verdana" w:hAnsi="Verdana" w:cs="Arial"/>
          <w:b/>
          <w:i/>
        </w:rPr>
        <w:t>butori automatici per le sedi INPS</w:t>
      </w:r>
      <w:r w:rsidR="001B0240" w:rsidRPr="00213242">
        <w:rPr>
          <w:rFonts w:ascii="Verdana" w:hAnsi="Verdana" w:cs="Arial"/>
          <w:b/>
          <w:i/>
        </w:rPr>
        <w:t xml:space="preserve"> dell</w:t>
      </w:r>
      <w:r w:rsidR="00EA61C7">
        <w:rPr>
          <w:rFonts w:ascii="Verdana" w:hAnsi="Verdana" w:cs="Arial"/>
          <w:b/>
          <w:i/>
        </w:rPr>
        <w:t>’Emilia Romagna</w:t>
      </w:r>
      <w:r w:rsidR="001B0240" w:rsidRPr="00213242">
        <w:rPr>
          <w:rFonts w:ascii="Verdana" w:hAnsi="Verdana" w:cs="Arial"/>
          <w:b/>
          <w:i/>
        </w:rPr>
        <w:t>»</w:t>
      </w:r>
    </w:p>
    <w:p w:rsidR="00EA61C7" w:rsidRPr="00213242" w:rsidRDefault="00EA61C7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276" w:lineRule="auto"/>
        <w:ind w:left="1106" w:hanging="1106"/>
        <w:jc w:val="both"/>
        <w:rPr>
          <w:rFonts w:ascii="Verdana" w:hAnsi="Verdana" w:cs="Arial"/>
          <w:b/>
          <w:i/>
        </w:rPr>
      </w:pPr>
    </w:p>
    <w:p w:rsidR="004D08CB" w:rsidRPr="00213242" w:rsidRDefault="004D08CB" w:rsidP="009F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276" w:lineRule="auto"/>
        <w:jc w:val="center"/>
        <w:rPr>
          <w:rFonts w:ascii="Verdana" w:hAnsi="Verdana" w:cs="Arial"/>
          <w:b/>
          <w:i/>
        </w:rPr>
      </w:pPr>
      <w:r w:rsidRPr="00213242">
        <w:rPr>
          <w:rFonts w:ascii="Verdana" w:hAnsi="Verdana" w:cs="Arial"/>
          <w:b/>
        </w:rPr>
        <w:t xml:space="preserve">LOTTO </w:t>
      </w:r>
      <w:r w:rsidR="001E032B" w:rsidRPr="00213242">
        <w:rPr>
          <w:rFonts w:ascii="Verdana" w:hAnsi="Verdana" w:cs="Arial"/>
          <w:b/>
        </w:rPr>
        <w:t>____</w:t>
      </w:r>
      <w:r w:rsidRPr="00213242">
        <w:rPr>
          <w:rFonts w:ascii="Verdana" w:hAnsi="Verdana" w:cs="Arial"/>
          <w:b/>
          <w:i/>
        </w:rPr>
        <w:t xml:space="preserve"> </w:t>
      </w:r>
    </w:p>
    <w:p w:rsidR="00D9208F" w:rsidRPr="00213242" w:rsidRDefault="00D9208F" w:rsidP="009F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Verdana" w:hAnsi="Verdana" w:cs="Arial"/>
          <w:b/>
          <w:i/>
        </w:rPr>
      </w:pPr>
    </w:p>
    <w:p w:rsidR="00363E4F" w:rsidRPr="00213242" w:rsidRDefault="00363E4F" w:rsidP="009F5A26">
      <w:pPr>
        <w:widowControl w:val="0"/>
        <w:tabs>
          <w:tab w:val="num" w:pos="2574"/>
        </w:tabs>
        <w:spacing w:line="276" w:lineRule="auto"/>
        <w:jc w:val="both"/>
        <w:rPr>
          <w:rFonts w:ascii="Verdana" w:hAnsi="Verdana" w:cs="Arial"/>
          <w:b/>
          <w:bCs/>
        </w:rPr>
      </w:pPr>
    </w:p>
    <w:p w:rsidR="00AB69D8" w:rsidRPr="00213242" w:rsidRDefault="00AB69D8" w:rsidP="009F5A26">
      <w:pPr>
        <w:widowControl w:val="0"/>
        <w:tabs>
          <w:tab w:val="num" w:pos="2574"/>
        </w:tabs>
        <w:spacing w:line="276" w:lineRule="auto"/>
        <w:jc w:val="both"/>
        <w:rPr>
          <w:rFonts w:ascii="Verdana" w:hAnsi="Verdana" w:cs="Arial"/>
          <w:b/>
          <w:bCs/>
        </w:rPr>
      </w:pPr>
    </w:p>
    <w:p w:rsidR="00657DBC" w:rsidRPr="00213242" w:rsidRDefault="00657DBC" w:rsidP="009F5A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574"/>
        </w:tabs>
        <w:spacing w:line="276" w:lineRule="auto"/>
        <w:jc w:val="both"/>
        <w:rPr>
          <w:rFonts w:ascii="Verdana" w:hAnsi="Verdana" w:cs="Arial"/>
          <w:b/>
          <w:bCs/>
        </w:rPr>
      </w:pPr>
      <w:r w:rsidRPr="00213242">
        <w:rPr>
          <w:rFonts w:ascii="Verdana" w:hAnsi="Verdana" w:cs="Arial"/>
          <w:b/>
          <w:bCs/>
        </w:rPr>
        <w:t>MEMO:</w:t>
      </w:r>
      <w:r w:rsidRPr="00213242">
        <w:rPr>
          <w:rFonts w:ascii="Verdana" w:hAnsi="Verdana" w:cs="Arial"/>
        </w:rPr>
        <w:t xml:space="preserve"> </w:t>
      </w:r>
      <w:r w:rsidR="00AA1040" w:rsidRPr="00213242">
        <w:rPr>
          <w:rFonts w:ascii="Verdana" w:hAnsi="Verdana" w:cs="Arial"/>
        </w:rPr>
        <w:t>La Relazione Tecnica</w:t>
      </w:r>
      <w:r w:rsidRPr="00213242">
        <w:rPr>
          <w:rFonts w:ascii="Verdana" w:hAnsi="Verdana" w:cs="Arial"/>
        </w:rPr>
        <w:t xml:space="preserve"> </w:t>
      </w:r>
      <w:r w:rsidR="00EA61C7">
        <w:rPr>
          <w:rFonts w:ascii="Verdana" w:hAnsi="Verdana" w:cs="Arial"/>
        </w:rPr>
        <w:t>dovrebbe</w:t>
      </w:r>
      <w:r w:rsidRPr="00213242">
        <w:rPr>
          <w:rFonts w:ascii="Verdana" w:hAnsi="Verdana" w:cs="Arial"/>
        </w:rPr>
        <w:t xml:space="preserve"> esse</w:t>
      </w:r>
      <w:r w:rsidRPr="00213242">
        <w:rPr>
          <w:rFonts w:ascii="Verdana" w:hAnsi="Verdana" w:cs="Arial"/>
          <w:color w:val="000000"/>
        </w:rPr>
        <w:t xml:space="preserve">re redatta </w:t>
      </w:r>
      <w:r w:rsidRPr="00213242">
        <w:rPr>
          <w:rFonts w:ascii="Verdana" w:hAnsi="Verdana" w:cs="Arial"/>
          <w:color w:val="000000"/>
          <w:u w:val="single"/>
        </w:rPr>
        <w:t>preferibilmente</w:t>
      </w:r>
      <w:r w:rsidRPr="00213242">
        <w:rPr>
          <w:rFonts w:ascii="Verdana" w:hAnsi="Verdana" w:cs="Arial"/>
          <w:color w:val="000000"/>
        </w:rPr>
        <w:t xml:space="preserve"> </w:t>
      </w:r>
      <w:r w:rsidR="00EA61C7">
        <w:rPr>
          <w:rFonts w:ascii="Verdana" w:hAnsi="Verdana" w:cs="Arial"/>
          <w:color w:val="000000"/>
        </w:rPr>
        <w:t>utilizzando i</w:t>
      </w:r>
      <w:r w:rsidRPr="00213242">
        <w:rPr>
          <w:rFonts w:ascii="Verdana" w:hAnsi="Verdana" w:cs="Arial"/>
          <w:color w:val="000000"/>
        </w:rPr>
        <w:t xml:space="preserve">l </w:t>
      </w:r>
      <w:r w:rsidR="00AB493C" w:rsidRPr="00213242">
        <w:rPr>
          <w:rFonts w:ascii="Verdana" w:hAnsi="Verdana" w:cs="Arial"/>
          <w:color w:val="000000"/>
        </w:rPr>
        <w:t>presente schema</w:t>
      </w:r>
      <w:r w:rsidRPr="00213242">
        <w:rPr>
          <w:rFonts w:ascii="Verdana" w:hAnsi="Verdana" w:cs="Arial"/>
          <w:color w:val="000000"/>
        </w:rPr>
        <w:t xml:space="preserve">; </w:t>
      </w:r>
      <w:r w:rsidR="00AB493C" w:rsidRPr="00213242">
        <w:rPr>
          <w:rFonts w:ascii="Verdana" w:hAnsi="Verdana" w:cs="Arial"/>
          <w:color w:val="000000"/>
        </w:rPr>
        <w:t xml:space="preserve">in ogni caso la relazione </w:t>
      </w:r>
      <w:r w:rsidRPr="00213242">
        <w:rPr>
          <w:rFonts w:ascii="Verdana" w:hAnsi="Verdana" w:cs="Arial"/>
          <w:color w:val="000000"/>
        </w:rPr>
        <w:t xml:space="preserve">dovrà contenere tutti gli elementi di valutazione </w:t>
      </w:r>
      <w:r w:rsidR="00AB493C" w:rsidRPr="00213242">
        <w:rPr>
          <w:rFonts w:ascii="Verdana" w:hAnsi="Verdana" w:cs="Arial"/>
          <w:color w:val="000000"/>
        </w:rPr>
        <w:t>richiesti nella documentazione di gara</w:t>
      </w:r>
      <w:r w:rsidRPr="00213242">
        <w:rPr>
          <w:rFonts w:ascii="Verdana" w:hAnsi="Verdana" w:cs="Arial"/>
          <w:color w:val="000000"/>
        </w:rPr>
        <w:t xml:space="preserve"> e dovrà essere </w:t>
      </w:r>
      <w:r w:rsidR="000D2FFD" w:rsidRPr="00213242">
        <w:rPr>
          <w:rFonts w:ascii="Verdana" w:hAnsi="Verdana" w:cs="Arial"/>
          <w:color w:val="000000"/>
        </w:rPr>
        <w:t xml:space="preserve">contenuta </w:t>
      </w:r>
      <w:r w:rsidRPr="00213242">
        <w:rPr>
          <w:rFonts w:ascii="Verdana" w:hAnsi="Verdana" w:cs="Arial"/>
          <w:color w:val="000000"/>
        </w:rPr>
        <w:t xml:space="preserve">in </w:t>
      </w:r>
      <w:proofErr w:type="spellStart"/>
      <w:r w:rsidRPr="00213242">
        <w:rPr>
          <w:rFonts w:ascii="Verdana" w:hAnsi="Verdana" w:cs="Arial"/>
          <w:b/>
          <w:color w:val="000000"/>
        </w:rPr>
        <w:t>max</w:t>
      </w:r>
      <w:proofErr w:type="spellEnd"/>
      <w:r w:rsidRPr="00213242">
        <w:rPr>
          <w:rFonts w:ascii="Verdana" w:hAnsi="Verdana" w:cs="Arial"/>
          <w:b/>
          <w:color w:val="000000"/>
        </w:rPr>
        <w:t xml:space="preserve"> </w:t>
      </w:r>
      <w:r w:rsidR="006F32C0" w:rsidRPr="00213242">
        <w:rPr>
          <w:rFonts w:ascii="Verdana" w:hAnsi="Verdana" w:cs="Arial"/>
          <w:b/>
          <w:color w:val="000000"/>
        </w:rPr>
        <w:t xml:space="preserve">20 </w:t>
      </w:r>
      <w:r w:rsidR="003D6207" w:rsidRPr="00213242">
        <w:rPr>
          <w:rFonts w:ascii="Verdana" w:hAnsi="Verdana" w:cs="Arial"/>
          <w:b/>
          <w:color w:val="000000"/>
        </w:rPr>
        <w:t>pagine, in formato A4 (</w:t>
      </w:r>
      <w:r w:rsidR="000D2FFD" w:rsidRPr="00213242">
        <w:rPr>
          <w:rFonts w:ascii="Verdana" w:hAnsi="Verdana" w:cs="Arial"/>
          <w:b/>
          <w:color w:val="000000"/>
        </w:rPr>
        <w:t xml:space="preserve">ciascuna </w:t>
      </w:r>
      <w:r w:rsidR="003D6207" w:rsidRPr="00213242">
        <w:rPr>
          <w:rFonts w:ascii="Verdana" w:hAnsi="Verdana" w:cs="Arial"/>
          <w:b/>
          <w:color w:val="000000"/>
        </w:rPr>
        <w:t xml:space="preserve">massimo 45 righe) - </w:t>
      </w:r>
      <w:r w:rsidRPr="00213242">
        <w:rPr>
          <w:rFonts w:ascii="Verdana" w:hAnsi="Verdana" w:cs="Arial"/>
          <w:b/>
          <w:color w:val="000000"/>
        </w:rPr>
        <w:t xml:space="preserve">carattere </w:t>
      </w:r>
      <w:proofErr w:type="spellStart"/>
      <w:r w:rsidR="000D2FFD" w:rsidRPr="00213242">
        <w:rPr>
          <w:rFonts w:ascii="Verdana" w:hAnsi="Verdana" w:cs="Arial"/>
          <w:b/>
          <w:color w:val="000000"/>
        </w:rPr>
        <w:t>Arial</w:t>
      </w:r>
      <w:proofErr w:type="spellEnd"/>
      <w:r w:rsidRPr="00213242">
        <w:rPr>
          <w:rFonts w:ascii="Verdana" w:hAnsi="Verdana" w:cs="Arial"/>
          <w:b/>
          <w:color w:val="000000"/>
        </w:rPr>
        <w:t xml:space="preserve"> </w:t>
      </w:r>
      <w:r w:rsidR="000D2FFD" w:rsidRPr="00213242">
        <w:rPr>
          <w:rFonts w:ascii="Verdana" w:hAnsi="Verdana" w:cs="Arial"/>
          <w:b/>
          <w:color w:val="000000"/>
        </w:rPr>
        <w:t xml:space="preserve">non </w:t>
      </w:r>
      <w:r w:rsidRPr="00213242">
        <w:rPr>
          <w:rFonts w:ascii="Verdana" w:hAnsi="Verdana" w:cs="Arial"/>
          <w:b/>
          <w:color w:val="000000"/>
        </w:rPr>
        <w:t>inferiore a 1</w:t>
      </w:r>
      <w:r w:rsidR="000D2FFD" w:rsidRPr="00213242">
        <w:rPr>
          <w:rFonts w:ascii="Verdana" w:hAnsi="Verdana" w:cs="Arial"/>
          <w:b/>
          <w:color w:val="000000"/>
        </w:rPr>
        <w:t>1, interlinea singola</w:t>
      </w:r>
      <w:r w:rsidRPr="00213242">
        <w:rPr>
          <w:rFonts w:ascii="Verdana" w:hAnsi="Verdana" w:cs="Arial"/>
          <w:b/>
          <w:color w:val="000000"/>
        </w:rPr>
        <w:t>.</w:t>
      </w:r>
    </w:p>
    <w:p w:rsidR="00C437E7" w:rsidRPr="00213242" w:rsidRDefault="00C437E7" w:rsidP="009F5A26">
      <w:pPr>
        <w:widowControl w:val="0"/>
        <w:spacing w:line="276" w:lineRule="auto"/>
        <w:ind w:right="85"/>
        <w:jc w:val="both"/>
        <w:rPr>
          <w:rFonts w:ascii="Verdana" w:hAnsi="Verdana" w:cs="Arial"/>
          <w:color w:val="000000"/>
        </w:rPr>
      </w:pPr>
    </w:p>
    <w:p w:rsidR="00213242" w:rsidRDefault="00213242" w:rsidP="00213242">
      <w:pPr>
        <w:tabs>
          <w:tab w:val="right" w:pos="9639"/>
        </w:tabs>
        <w:spacing w:line="276" w:lineRule="auto"/>
        <w:ind w:left="426" w:hanging="426"/>
        <w:jc w:val="both"/>
        <w:rPr>
          <w:rFonts w:ascii="Verdana" w:hAnsi="Verdana" w:cs="Arial"/>
        </w:rPr>
      </w:pPr>
    </w:p>
    <w:p w:rsidR="00C52258" w:rsidRPr="00213242" w:rsidRDefault="00C52258" w:rsidP="00213242">
      <w:pPr>
        <w:tabs>
          <w:tab w:val="right" w:pos="9639"/>
        </w:tabs>
        <w:spacing w:line="276" w:lineRule="auto"/>
        <w:ind w:left="426" w:hanging="426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>Il sottoscritto ______________________________ nato a __________________ il_______</w:t>
      </w:r>
      <w:r w:rsidR="00EA61C7">
        <w:rPr>
          <w:rFonts w:ascii="Verdana" w:hAnsi="Verdana" w:cs="Arial"/>
        </w:rPr>
        <w:t>_</w:t>
      </w:r>
      <w:r w:rsidRPr="00213242">
        <w:rPr>
          <w:rFonts w:ascii="Verdana" w:hAnsi="Verdana" w:cs="Arial"/>
        </w:rPr>
        <w:t>_</w:t>
      </w:r>
    </w:p>
    <w:p w:rsidR="00C52258" w:rsidRPr="00213242" w:rsidRDefault="00C52258" w:rsidP="00213242">
      <w:pPr>
        <w:tabs>
          <w:tab w:val="right" w:pos="9639"/>
        </w:tabs>
        <w:spacing w:line="276" w:lineRule="auto"/>
        <w:ind w:left="426" w:hanging="426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>in qualità di (</w:t>
      </w:r>
      <w:r w:rsidRPr="00213242">
        <w:rPr>
          <w:rFonts w:ascii="Verdana" w:hAnsi="Verdana" w:cs="Arial"/>
          <w:i/>
        </w:rPr>
        <w:t>carica sociale)</w:t>
      </w:r>
      <w:r w:rsidR="00213242">
        <w:rPr>
          <w:rFonts w:ascii="Verdana" w:hAnsi="Verdana" w:cs="Arial"/>
          <w:i/>
        </w:rPr>
        <w:t xml:space="preserve"> </w:t>
      </w:r>
      <w:r w:rsidR="00EA61C7">
        <w:rPr>
          <w:rFonts w:ascii="Verdana" w:hAnsi="Verdana" w:cs="Arial"/>
          <w:i/>
        </w:rPr>
        <w:t>___________________</w:t>
      </w:r>
      <w:r w:rsidRPr="00213242">
        <w:rPr>
          <w:rFonts w:ascii="Verdana" w:hAnsi="Verdana" w:cs="Arial"/>
          <w:i/>
        </w:rPr>
        <w:t xml:space="preserve">___ </w:t>
      </w:r>
      <w:r w:rsidRPr="00213242">
        <w:rPr>
          <w:rFonts w:ascii="Verdana" w:hAnsi="Verdana" w:cs="Arial"/>
        </w:rPr>
        <w:t>del</w:t>
      </w:r>
      <w:r w:rsidR="00DB7446" w:rsidRPr="00213242">
        <w:rPr>
          <w:rFonts w:ascii="Verdana" w:hAnsi="Verdana" w:cs="Arial"/>
        </w:rPr>
        <w:t>la società _</w:t>
      </w:r>
      <w:r w:rsidR="00EA61C7">
        <w:rPr>
          <w:rFonts w:ascii="Verdana" w:hAnsi="Verdana" w:cs="Arial"/>
        </w:rPr>
        <w:t>___</w:t>
      </w:r>
      <w:r w:rsidR="00DB7446" w:rsidRPr="00213242">
        <w:rPr>
          <w:rFonts w:ascii="Verdana" w:hAnsi="Verdana" w:cs="Arial"/>
        </w:rPr>
        <w:t>_________________</w:t>
      </w:r>
    </w:p>
    <w:p w:rsidR="00EA61C7" w:rsidRDefault="00213242" w:rsidP="00213242">
      <w:pPr>
        <w:tabs>
          <w:tab w:val="right" w:pos="9639"/>
        </w:tabs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 </w:t>
      </w:r>
      <w:r w:rsidR="00C52258" w:rsidRPr="00213242">
        <w:rPr>
          <w:rFonts w:ascii="Verdana" w:hAnsi="Verdana" w:cs="Arial"/>
        </w:rPr>
        <w:t xml:space="preserve">sede legale </w:t>
      </w:r>
      <w:r>
        <w:rPr>
          <w:rFonts w:ascii="Verdana" w:hAnsi="Verdana" w:cs="Arial"/>
        </w:rPr>
        <w:t xml:space="preserve">in </w:t>
      </w:r>
      <w:r w:rsidR="00EA61C7">
        <w:rPr>
          <w:rFonts w:ascii="Verdana" w:hAnsi="Verdana" w:cs="Arial"/>
        </w:rPr>
        <w:t>_____________</w:t>
      </w:r>
      <w:r w:rsidR="00C52258" w:rsidRPr="00213242">
        <w:rPr>
          <w:rFonts w:ascii="Verdana" w:hAnsi="Verdana" w:cs="Arial"/>
        </w:rPr>
        <w:t>__________________</w:t>
      </w:r>
      <w:r w:rsidR="00EA61C7">
        <w:rPr>
          <w:rFonts w:ascii="Verdana" w:hAnsi="Verdana" w:cs="Arial"/>
        </w:rPr>
        <w:t>___________________________</w:t>
      </w:r>
      <w:r w:rsidR="00C52258" w:rsidRPr="00213242">
        <w:rPr>
          <w:rFonts w:ascii="Verdana" w:hAnsi="Verdana" w:cs="Arial"/>
        </w:rPr>
        <w:t xml:space="preserve">___ </w:t>
      </w:r>
    </w:p>
    <w:p w:rsidR="00C52258" w:rsidRPr="00213242" w:rsidRDefault="00213242" w:rsidP="00213242">
      <w:pPr>
        <w:tabs>
          <w:tab w:val="right" w:pos="9639"/>
        </w:tabs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Codice fiscale _______________ </w:t>
      </w:r>
      <w:r w:rsidR="00C52258" w:rsidRPr="00213242">
        <w:rPr>
          <w:rFonts w:ascii="Verdana" w:hAnsi="Verdana" w:cs="Arial"/>
        </w:rPr>
        <w:t>Parti</w:t>
      </w:r>
      <w:r w:rsidR="00DB7446" w:rsidRPr="00213242">
        <w:rPr>
          <w:rFonts w:ascii="Verdana" w:hAnsi="Verdana" w:cs="Arial"/>
        </w:rPr>
        <w:t>ta IVA _____________________</w:t>
      </w:r>
    </w:p>
    <w:p w:rsidR="00191530" w:rsidRDefault="00191530" w:rsidP="009F5A26">
      <w:pPr>
        <w:tabs>
          <w:tab w:val="left" w:pos="7371"/>
        </w:tabs>
        <w:spacing w:line="276" w:lineRule="auto"/>
        <w:jc w:val="center"/>
        <w:rPr>
          <w:rFonts w:ascii="Verdana" w:hAnsi="Verdana" w:cs="Arial"/>
          <w:b/>
          <w:bCs/>
        </w:rPr>
      </w:pPr>
    </w:p>
    <w:p w:rsidR="002852E2" w:rsidRDefault="002852E2" w:rsidP="009F5A26">
      <w:pPr>
        <w:tabs>
          <w:tab w:val="left" w:pos="7371"/>
        </w:tabs>
        <w:spacing w:line="276" w:lineRule="auto"/>
        <w:jc w:val="center"/>
        <w:rPr>
          <w:rFonts w:ascii="Verdana" w:hAnsi="Verdana" w:cs="Arial"/>
          <w:b/>
          <w:bCs/>
        </w:rPr>
      </w:pPr>
    </w:p>
    <w:p w:rsidR="002852E2" w:rsidRPr="00213242" w:rsidRDefault="002852E2" w:rsidP="009F5A26">
      <w:pPr>
        <w:tabs>
          <w:tab w:val="left" w:pos="7371"/>
        </w:tabs>
        <w:spacing w:line="276" w:lineRule="auto"/>
        <w:jc w:val="center"/>
        <w:rPr>
          <w:rFonts w:ascii="Verdana" w:hAnsi="Verdana" w:cs="Arial"/>
          <w:b/>
          <w:bCs/>
        </w:rPr>
      </w:pPr>
    </w:p>
    <w:p w:rsidR="00657DBC" w:rsidRPr="00213242" w:rsidRDefault="00C52258" w:rsidP="009F5A26">
      <w:pPr>
        <w:tabs>
          <w:tab w:val="left" w:pos="7371"/>
        </w:tabs>
        <w:spacing w:line="276" w:lineRule="auto"/>
        <w:jc w:val="center"/>
        <w:rPr>
          <w:rFonts w:ascii="Verdana" w:hAnsi="Verdana" w:cs="Arial"/>
          <w:b/>
          <w:bCs/>
        </w:rPr>
      </w:pPr>
      <w:r w:rsidRPr="00213242">
        <w:rPr>
          <w:rFonts w:ascii="Verdana" w:hAnsi="Verdana" w:cs="Arial"/>
          <w:b/>
          <w:bCs/>
        </w:rPr>
        <w:t>OFFRE</w:t>
      </w:r>
    </w:p>
    <w:p w:rsidR="00185E5A" w:rsidRDefault="00185E5A" w:rsidP="009F5A26">
      <w:pPr>
        <w:spacing w:line="276" w:lineRule="auto"/>
        <w:ind w:left="284"/>
        <w:jc w:val="both"/>
        <w:rPr>
          <w:rFonts w:ascii="Verdana" w:hAnsi="Verdana" w:cs="Arial"/>
          <w:b/>
          <w:u w:val="single"/>
        </w:rPr>
      </w:pPr>
    </w:p>
    <w:p w:rsidR="008527B9" w:rsidRDefault="008527B9" w:rsidP="009F5A26">
      <w:pPr>
        <w:spacing w:line="276" w:lineRule="auto"/>
        <w:ind w:left="284"/>
        <w:jc w:val="both"/>
        <w:rPr>
          <w:rFonts w:ascii="Verdana" w:hAnsi="Verdana" w:cs="Arial"/>
          <w:b/>
          <w:u w:val="single"/>
        </w:rPr>
      </w:pPr>
    </w:p>
    <w:p w:rsidR="008527B9" w:rsidRPr="00213242" w:rsidRDefault="008527B9" w:rsidP="009F5A26">
      <w:pPr>
        <w:spacing w:line="276" w:lineRule="auto"/>
        <w:ind w:left="284"/>
        <w:jc w:val="both"/>
        <w:rPr>
          <w:rFonts w:ascii="Verdana" w:hAnsi="Verdana" w:cs="Arial"/>
          <w:b/>
          <w:u w:val="single"/>
        </w:rPr>
      </w:pPr>
    </w:p>
    <w:p w:rsidR="00AB69D8" w:rsidRPr="00213242" w:rsidRDefault="00C72BD4" w:rsidP="009F5A26">
      <w:pPr>
        <w:spacing w:line="276" w:lineRule="auto"/>
        <w:ind w:left="284"/>
        <w:jc w:val="both"/>
        <w:rPr>
          <w:rFonts w:ascii="Verdana" w:hAnsi="Verdana" w:cs="Arial"/>
          <w:i/>
          <w:u w:val="single"/>
        </w:rPr>
      </w:pPr>
      <w:r w:rsidRPr="00213242">
        <w:rPr>
          <w:rFonts w:ascii="Verdana" w:hAnsi="Verdana" w:cs="Arial"/>
          <w:b/>
          <w:u w:val="single"/>
        </w:rPr>
        <w:t>PT1</w:t>
      </w:r>
      <w:r w:rsidR="00F74737" w:rsidRPr="00213242">
        <w:rPr>
          <w:rFonts w:ascii="Verdana" w:hAnsi="Verdana" w:cs="Arial"/>
          <w:b/>
          <w:u w:val="single"/>
        </w:rPr>
        <w:t xml:space="preserve"> </w:t>
      </w:r>
      <w:r w:rsidR="008527B9">
        <w:rPr>
          <w:rFonts w:ascii="Verdana" w:hAnsi="Verdana" w:cs="Arial"/>
          <w:b/>
          <w:u w:val="single"/>
        </w:rPr>
        <w:t>– CA</w:t>
      </w:r>
      <w:r w:rsidR="00AC0FF9" w:rsidRPr="00213242">
        <w:rPr>
          <w:rFonts w:ascii="Verdana" w:hAnsi="Verdana" w:cs="Arial"/>
          <w:b/>
          <w:u w:val="single"/>
        </w:rPr>
        <w:t>RATTERISTICHE TECNICHE DEI DISTRIBUTORI FORNITI</w:t>
      </w:r>
    </w:p>
    <w:p w:rsidR="00185E5A" w:rsidRDefault="00185E5A" w:rsidP="009F5A26">
      <w:pPr>
        <w:spacing w:line="276" w:lineRule="auto"/>
        <w:ind w:left="1276" w:right="811" w:hanging="567"/>
        <w:jc w:val="both"/>
        <w:rPr>
          <w:rFonts w:ascii="Verdana" w:hAnsi="Verdana" w:cs="Arial"/>
        </w:rPr>
      </w:pPr>
    </w:p>
    <w:p w:rsidR="008527B9" w:rsidRPr="00213242" w:rsidRDefault="008527B9" w:rsidP="009F5A26">
      <w:pPr>
        <w:spacing w:line="276" w:lineRule="auto"/>
        <w:ind w:left="1276" w:right="811" w:hanging="567"/>
        <w:jc w:val="both"/>
        <w:rPr>
          <w:rFonts w:ascii="Verdana" w:hAnsi="Verdana" w:cs="Arial"/>
        </w:rPr>
      </w:pPr>
    </w:p>
    <w:p w:rsidR="000D2FFD" w:rsidRPr="00213242" w:rsidRDefault="00C72BD4" w:rsidP="00B90646">
      <w:pPr>
        <w:spacing w:line="276" w:lineRule="auto"/>
        <w:ind w:left="992" w:right="811" w:hanging="567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  <w:b/>
        </w:rPr>
        <w:t>PT1.</w:t>
      </w:r>
      <w:r w:rsidR="00B90646">
        <w:rPr>
          <w:rFonts w:ascii="Verdana" w:hAnsi="Verdana" w:cs="Arial"/>
          <w:b/>
        </w:rPr>
        <w:t>1</w:t>
      </w:r>
      <w:r w:rsidRPr="00213242">
        <w:rPr>
          <w:rFonts w:ascii="Verdana" w:hAnsi="Verdana" w:cs="Arial"/>
        </w:rPr>
        <w:t xml:space="preserve"> </w:t>
      </w:r>
      <w:r w:rsidR="00084B78" w:rsidRPr="00213242">
        <w:rPr>
          <w:rFonts w:ascii="Verdana" w:hAnsi="Verdana" w:cs="Arial"/>
          <w:b/>
          <w:u w:val="single"/>
        </w:rPr>
        <w:t>Illuminazione a basso consumo</w:t>
      </w:r>
      <w:r w:rsidR="00084B78" w:rsidRPr="00EA61C7">
        <w:rPr>
          <w:rFonts w:ascii="Verdana" w:hAnsi="Verdana" w:cs="Arial"/>
          <w:b/>
        </w:rPr>
        <w:t xml:space="preserve"> </w:t>
      </w:r>
      <w:r w:rsidR="00EA61C7" w:rsidRPr="00213242">
        <w:rPr>
          <w:rFonts w:ascii="Verdana" w:hAnsi="Verdana" w:cs="Arial"/>
        </w:rPr>
        <w:t>–</w:t>
      </w:r>
      <w:r w:rsidR="00084B78" w:rsidRPr="00213242">
        <w:rPr>
          <w:rFonts w:ascii="Verdana" w:hAnsi="Verdana" w:cs="Arial"/>
        </w:rPr>
        <w:t xml:space="preserve"> </w:t>
      </w:r>
      <w:r w:rsidR="00F71D18" w:rsidRPr="00213242">
        <w:rPr>
          <w:rFonts w:ascii="Verdana" w:hAnsi="Verdana" w:cs="Arial"/>
        </w:rPr>
        <w:t xml:space="preserve">Dotazione dei distributori </w:t>
      </w:r>
      <w:r w:rsidR="00084B78" w:rsidRPr="00213242">
        <w:rPr>
          <w:rFonts w:ascii="Verdana" w:hAnsi="Verdana" w:cs="Arial"/>
        </w:rPr>
        <w:t>con</w:t>
      </w:r>
      <w:r w:rsidR="00F71D18" w:rsidRPr="00213242">
        <w:rPr>
          <w:rFonts w:ascii="Verdana" w:hAnsi="Verdana" w:cs="Arial"/>
        </w:rPr>
        <w:t xml:space="preserve"> tecnologia </w:t>
      </w:r>
      <w:r w:rsidR="00084B78" w:rsidRPr="00213242">
        <w:rPr>
          <w:rFonts w:ascii="Verdana" w:hAnsi="Verdana" w:cs="Arial"/>
        </w:rPr>
        <w:t xml:space="preserve">di illuminazione a </w:t>
      </w:r>
      <w:r w:rsidR="00F71D18" w:rsidRPr="00213242">
        <w:rPr>
          <w:rFonts w:ascii="Verdana" w:hAnsi="Verdana" w:cs="Arial"/>
        </w:rPr>
        <w:t>LE</w:t>
      </w:r>
      <w:r w:rsidR="00084B78" w:rsidRPr="00213242">
        <w:rPr>
          <w:rFonts w:ascii="Verdana" w:hAnsi="Verdana" w:cs="Arial"/>
        </w:rPr>
        <w:t>D</w:t>
      </w:r>
    </w:p>
    <w:p w:rsidR="00213242" w:rsidRDefault="00213242" w:rsidP="00213242">
      <w:pPr>
        <w:spacing w:line="276" w:lineRule="auto"/>
        <w:ind w:right="-1" w:firstLine="707"/>
        <w:rPr>
          <w:rFonts w:ascii="Verdana" w:hAnsi="Verdana" w:cs="Arial"/>
        </w:rPr>
      </w:pPr>
    </w:p>
    <w:p w:rsidR="00213242" w:rsidRPr="00213242" w:rsidRDefault="00213242" w:rsidP="00213242">
      <w:pPr>
        <w:spacing w:line="276" w:lineRule="auto"/>
        <w:ind w:right="-1" w:firstLine="707"/>
        <w:rPr>
          <w:rFonts w:ascii="Verdana" w:hAnsi="Verdana" w:cs="Arial"/>
        </w:rPr>
      </w:pPr>
      <w:r w:rsidRPr="00213242">
        <w:rPr>
          <w:rFonts w:ascii="Verdana" w:hAnsi="Verdana" w:cs="Arial"/>
        </w:rPr>
        <w:t xml:space="preserve">(SELEZIONARE CON UNA </w:t>
      </w:r>
      <w:r w:rsidRPr="00213242">
        <w:rPr>
          <w:rFonts w:ascii="Verdana" w:hAnsi="Verdana" w:cs="Arial"/>
          <w:b/>
        </w:rPr>
        <w:t>X</w:t>
      </w:r>
      <w:r w:rsidRPr="00213242">
        <w:rPr>
          <w:rFonts w:ascii="Verdana" w:hAnsi="Verdana" w:cs="Arial"/>
        </w:rPr>
        <w:t xml:space="preserve"> LA RISPOSTA)</w:t>
      </w:r>
    </w:p>
    <w:p w:rsidR="00213242" w:rsidRPr="00213242" w:rsidRDefault="00213242" w:rsidP="00213242">
      <w:pPr>
        <w:spacing w:line="276" w:lineRule="auto"/>
        <w:ind w:right="-1"/>
        <w:rPr>
          <w:rFonts w:ascii="Verdana" w:hAnsi="Verdana" w:cs="Arial"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Da 0 al 5% dei distributori</w:t>
            </w:r>
          </w:p>
        </w:tc>
        <w:tc>
          <w:tcPr>
            <w:tcW w:w="1418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Pr="00213242" w:rsidRDefault="00213242" w:rsidP="00213242">
      <w:pPr>
        <w:spacing w:line="276" w:lineRule="auto"/>
        <w:ind w:right="-1"/>
        <w:rPr>
          <w:rFonts w:ascii="Verdana" w:hAnsi="Verdana" w:cs="Arial"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Oltre il 5% e fino al 20% dei distributori</w:t>
            </w:r>
          </w:p>
        </w:tc>
        <w:tc>
          <w:tcPr>
            <w:tcW w:w="1418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Pr="00213242" w:rsidRDefault="00213242" w:rsidP="00213242">
      <w:pPr>
        <w:spacing w:line="276" w:lineRule="auto"/>
        <w:ind w:right="-1"/>
        <w:rPr>
          <w:rFonts w:ascii="Verdana" w:hAnsi="Verdana" w:cs="Arial"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Oltre il 20% e fino al 40% dei distributori</w:t>
            </w:r>
          </w:p>
        </w:tc>
        <w:tc>
          <w:tcPr>
            <w:tcW w:w="1418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Pr="00213242" w:rsidRDefault="00213242" w:rsidP="00213242">
      <w:pPr>
        <w:spacing w:line="276" w:lineRule="auto"/>
        <w:ind w:right="-1"/>
        <w:rPr>
          <w:rFonts w:ascii="Verdana" w:hAnsi="Verdana" w:cs="Arial"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Oltre il 40% e fino al 60% dei distributori</w:t>
            </w:r>
          </w:p>
        </w:tc>
        <w:tc>
          <w:tcPr>
            <w:tcW w:w="1418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Pr="00213242" w:rsidRDefault="00213242" w:rsidP="00213242">
      <w:pPr>
        <w:spacing w:line="276" w:lineRule="auto"/>
        <w:ind w:right="811" w:firstLine="708"/>
        <w:rPr>
          <w:rFonts w:ascii="Verdana" w:hAnsi="Verdana" w:cs="Arial"/>
          <w:b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Oltre il 60% e fino al 80% dei distributori</w:t>
            </w:r>
          </w:p>
        </w:tc>
        <w:tc>
          <w:tcPr>
            <w:tcW w:w="1418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Pr="00213242" w:rsidRDefault="00213242" w:rsidP="00213242">
      <w:pPr>
        <w:spacing w:line="276" w:lineRule="auto"/>
        <w:ind w:right="811" w:firstLine="708"/>
        <w:rPr>
          <w:rFonts w:ascii="Verdana" w:hAnsi="Verdana" w:cs="Arial"/>
          <w:b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86"/>
        <w:gridCol w:w="1417"/>
      </w:tblGrid>
      <w:tr w:rsidR="00213242" w:rsidRPr="00213242" w:rsidTr="00204101">
        <w:tc>
          <w:tcPr>
            <w:tcW w:w="5386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  <w:r w:rsidRPr="00213242">
              <w:rPr>
                <w:rFonts w:ascii="Verdana" w:hAnsi="Verdana" w:cs="Arial"/>
              </w:rPr>
              <w:t>Oltre il 80% e fino al 10</w:t>
            </w:r>
            <w:r>
              <w:rPr>
                <w:rFonts w:ascii="Verdana" w:hAnsi="Verdana" w:cs="Arial"/>
              </w:rPr>
              <w:t>0% dei distribu</w:t>
            </w:r>
            <w:r w:rsidRPr="00213242">
              <w:rPr>
                <w:rFonts w:ascii="Verdana" w:hAnsi="Verdana" w:cs="Arial"/>
              </w:rPr>
              <w:t>tori</w:t>
            </w:r>
          </w:p>
        </w:tc>
        <w:tc>
          <w:tcPr>
            <w:tcW w:w="1417" w:type="dxa"/>
          </w:tcPr>
          <w:p w:rsidR="00213242" w:rsidRPr="00213242" w:rsidRDefault="00213242" w:rsidP="00204101">
            <w:pPr>
              <w:spacing w:line="276" w:lineRule="auto"/>
              <w:ind w:right="811"/>
              <w:rPr>
                <w:rFonts w:ascii="Verdana" w:hAnsi="Verdana" w:cs="Arial"/>
              </w:rPr>
            </w:pPr>
          </w:p>
        </w:tc>
      </w:tr>
    </w:tbl>
    <w:p w:rsidR="00213242" w:rsidRDefault="00213242" w:rsidP="009F5A26">
      <w:pPr>
        <w:spacing w:line="276" w:lineRule="auto"/>
        <w:ind w:left="4249" w:right="-1" w:firstLine="707"/>
        <w:jc w:val="center"/>
        <w:rPr>
          <w:rFonts w:ascii="Verdana" w:hAnsi="Verdana" w:cs="Arial"/>
        </w:rPr>
      </w:pPr>
    </w:p>
    <w:p w:rsidR="00213242" w:rsidRDefault="00213242" w:rsidP="009F5A26">
      <w:pPr>
        <w:spacing w:line="276" w:lineRule="auto"/>
        <w:ind w:left="4249" w:right="-1" w:firstLine="707"/>
        <w:jc w:val="center"/>
        <w:rPr>
          <w:rFonts w:ascii="Verdana" w:hAnsi="Verdana" w:cs="Arial"/>
        </w:rPr>
      </w:pPr>
    </w:p>
    <w:p w:rsidR="00B90646" w:rsidRDefault="00B90646" w:rsidP="002F302D">
      <w:pPr>
        <w:spacing w:line="276" w:lineRule="auto"/>
        <w:ind w:left="1134" w:right="811" w:hanging="709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 xml:space="preserve">PT1.2 Certificazione TSQ Vending – </w:t>
      </w:r>
      <w:r>
        <w:rPr>
          <w:rFonts w:ascii="Verdana" w:hAnsi="Verdana" w:cs="Arial"/>
          <w:bCs/>
        </w:rPr>
        <w:t>P</w:t>
      </w:r>
      <w:r w:rsidRPr="00B90646">
        <w:rPr>
          <w:rFonts w:ascii="Verdana" w:hAnsi="Verdana" w:cs="Arial"/>
          <w:bCs/>
        </w:rPr>
        <w:t>ossesso del certificato di qualità TQS Vending (Top Quality Standard)</w:t>
      </w:r>
    </w:p>
    <w:p w:rsidR="00B90646" w:rsidRPr="00B90646" w:rsidRDefault="00B90646" w:rsidP="00B90646">
      <w:pPr>
        <w:spacing w:line="276" w:lineRule="auto"/>
        <w:ind w:left="1985" w:right="811" w:hanging="709"/>
        <w:jc w:val="both"/>
        <w:rPr>
          <w:rFonts w:ascii="Verdana" w:hAnsi="Verdana" w:cs="Arial"/>
          <w:bCs/>
        </w:rPr>
      </w:pPr>
      <w:r w:rsidRPr="00B90646">
        <w:rPr>
          <w:rFonts w:ascii="Verdana" w:hAnsi="Verdana" w:cs="Arial"/>
          <w:bCs/>
        </w:rPr>
        <w:lastRenderedPageBreak/>
        <w:t>-</w:t>
      </w:r>
      <w:r w:rsidRPr="00B90646">
        <w:rPr>
          <w:rFonts w:ascii="Verdana" w:hAnsi="Verdana" w:cs="Arial"/>
          <w:bCs/>
        </w:rPr>
        <w:tab/>
        <w:t>Assenza di certificazione TQS Vending = 0 punti;</w:t>
      </w:r>
    </w:p>
    <w:p w:rsidR="00B90646" w:rsidRDefault="00B90646" w:rsidP="00B90646">
      <w:pPr>
        <w:spacing w:line="276" w:lineRule="auto"/>
        <w:ind w:left="1985" w:right="811" w:hanging="709"/>
        <w:jc w:val="both"/>
        <w:rPr>
          <w:rFonts w:ascii="Verdana" w:hAnsi="Verdana" w:cs="Arial"/>
          <w:bCs/>
        </w:rPr>
      </w:pPr>
      <w:r w:rsidRPr="00B90646">
        <w:rPr>
          <w:rFonts w:ascii="Verdana" w:hAnsi="Verdana" w:cs="Arial"/>
          <w:bCs/>
        </w:rPr>
        <w:t>-</w:t>
      </w:r>
      <w:r w:rsidRPr="00B90646">
        <w:rPr>
          <w:rFonts w:ascii="Verdana" w:hAnsi="Verdana" w:cs="Arial"/>
          <w:bCs/>
        </w:rPr>
        <w:tab/>
        <w:t>Possesso di certificazione TQS Vending = 3 punti;</w:t>
      </w:r>
    </w:p>
    <w:p w:rsidR="00B90646" w:rsidRDefault="00B90646" w:rsidP="00B90646">
      <w:pPr>
        <w:spacing w:line="276" w:lineRule="auto"/>
        <w:ind w:left="1134" w:right="811" w:hanging="709"/>
        <w:jc w:val="both"/>
        <w:rPr>
          <w:rFonts w:ascii="Verdana" w:hAnsi="Verdana" w:cs="Arial"/>
          <w:bCs/>
        </w:rPr>
      </w:pPr>
    </w:p>
    <w:p w:rsidR="00B90646" w:rsidRPr="00B90646" w:rsidRDefault="00B90646" w:rsidP="00B90646">
      <w:pPr>
        <w:spacing w:line="276" w:lineRule="auto"/>
        <w:ind w:left="1134" w:right="811" w:hanging="709"/>
        <w:jc w:val="both"/>
        <w:rPr>
          <w:rFonts w:ascii="Verdana" w:hAnsi="Verdana" w:cs="Arial"/>
          <w:bCs/>
        </w:rPr>
      </w:pPr>
    </w:p>
    <w:p w:rsidR="00084B78" w:rsidRDefault="00084B78" w:rsidP="002F302D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  <w:b/>
        </w:rPr>
        <w:t>PT1.3</w:t>
      </w:r>
      <w:r w:rsidRPr="00213242">
        <w:rPr>
          <w:rFonts w:ascii="Verdana" w:hAnsi="Verdana" w:cs="Arial"/>
        </w:rPr>
        <w:t xml:space="preserve"> </w:t>
      </w:r>
      <w:r w:rsidRPr="002F302D">
        <w:rPr>
          <w:rFonts w:ascii="Verdana" w:hAnsi="Verdana" w:cs="Arial"/>
          <w:b/>
          <w:u w:val="single"/>
        </w:rPr>
        <w:t>Risparmio energetico</w:t>
      </w:r>
      <w:r w:rsidRPr="00213242">
        <w:rPr>
          <w:rFonts w:ascii="Verdana" w:hAnsi="Verdana" w:cs="Arial"/>
        </w:rPr>
        <w:t xml:space="preserve"> – Indicare la presenza di strumenti idonei a consentire la diminuzione del consumo di energia durante la notte o nei giorni festivi (quali, a mero scopo indicativo, timer per la riduzione della temperatura della caldaia o per lo spegnimento delle luci interne</w:t>
      </w:r>
      <w:r w:rsidR="002F302D">
        <w:rPr>
          <w:rFonts w:ascii="Verdana" w:hAnsi="Verdana" w:cs="Arial"/>
        </w:rPr>
        <w:t>)</w:t>
      </w:r>
    </w:p>
    <w:p w:rsidR="00084B78" w:rsidRPr="00213242" w:rsidRDefault="00084B78" w:rsidP="002F302D">
      <w:pPr>
        <w:spacing w:line="276" w:lineRule="auto"/>
        <w:ind w:left="1134" w:right="811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>________________________________________________________________________________________________________________________</w:t>
      </w:r>
      <w:r w:rsidR="00213242">
        <w:rPr>
          <w:rFonts w:ascii="Verdana" w:hAnsi="Verdana" w:cs="Arial"/>
        </w:rPr>
        <w:t>_____________________________________________________</w:t>
      </w:r>
      <w:r w:rsidR="002F302D">
        <w:rPr>
          <w:rFonts w:ascii="Verdana" w:hAnsi="Verdana" w:cs="Arial"/>
        </w:rPr>
        <w:t>______</w:t>
      </w:r>
      <w:r w:rsidR="00213242">
        <w:rPr>
          <w:rFonts w:ascii="Verdana" w:hAnsi="Verdana" w:cs="Arial"/>
        </w:rPr>
        <w:t>_</w:t>
      </w:r>
    </w:p>
    <w:p w:rsidR="007C133F" w:rsidRPr="00213242" w:rsidRDefault="007C133F" w:rsidP="009F5A26">
      <w:pPr>
        <w:spacing w:line="276" w:lineRule="auto"/>
        <w:ind w:left="709" w:right="-1"/>
        <w:jc w:val="center"/>
        <w:rPr>
          <w:rFonts w:ascii="Verdana" w:hAnsi="Verdana" w:cs="Arial"/>
        </w:rPr>
      </w:pPr>
    </w:p>
    <w:p w:rsidR="00084B78" w:rsidRPr="00213242" w:rsidRDefault="00084B78" w:rsidP="00084B78">
      <w:pPr>
        <w:spacing w:line="276" w:lineRule="auto"/>
        <w:ind w:left="1418" w:right="811" w:hanging="709"/>
        <w:jc w:val="both"/>
        <w:rPr>
          <w:rFonts w:ascii="Verdana" w:hAnsi="Verdana" w:cs="Arial"/>
        </w:rPr>
      </w:pPr>
    </w:p>
    <w:p w:rsidR="00B90646" w:rsidRDefault="00084B78" w:rsidP="002F302D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  <w:b/>
        </w:rPr>
        <w:t>PT1.4</w:t>
      </w:r>
      <w:r w:rsidRPr="00213242">
        <w:rPr>
          <w:rFonts w:ascii="Verdana" w:hAnsi="Verdana" w:cs="Arial"/>
        </w:rPr>
        <w:t xml:space="preserve"> </w:t>
      </w:r>
      <w:r w:rsidR="00B90646">
        <w:rPr>
          <w:rFonts w:ascii="Verdana" w:hAnsi="Verdana" w:cs="Arial"/>
          <w:b/>
          <w:u w:val="single"/>
        </w:rPr>
        <w:t>Innovazione tecnologica</w:t>
      </w:r>
      <w:r w:rsidR="002F302D" w:rsidRPr="00213242">
        <w:rPr>
          <w:rFonts w:ascii="Verdana" w:hAnsi="Verdana" w:cs="Arial"/>
        </w:rPr>
        <w:t xml:space="preserve"> – </w:t>
      </w:r>
      <w:r w:rsidR="00B90646">
        <w:rPr>
          <w:rFonts w:ascii="Verdana" w:hAnsi="Verdana" w:cs="Arial"/>
        </w:rPr>
        <w:t xml:space="preserve">Descrivere eventuali elementi di innovazione tecnologica presenti nei distributori automatici </w:t>
      </w:r>
      <w:r w:rsidR="00B90646" w:rsidRPr="00B90646">
        <w:rPr>
          <w:rFonts w:ascii="Verdana" w:hAnsi="Verdana" w:cs="Arial"/>
        </w:rPr>
        <w:t>(quali, a mero scopo indicativo, display touchscreen, predisposizione per la selezione di contenitori di capacità differente, feedback acustico e visivo della selezione, modalità di pagamento con carta di credito e/o app, preparazione ed erogazione bevande visibile dall’esterno, sistemi innovativi per il riscaldamento e/o la depurazione dell’acqua, sistemi per la riduzione dei tempi di erogazione delle bevande calde, vano erogazione ergonomico, tecnologia GSM per la comunicazione in tempo reale di malfunzionamenti e/o esaurimento prodotti, ecc.)</w:t>
      </w:r>
    </w:p>
    <w:p w:rsidR="00B90646" w:rsidRPr="00213242" w:rsidRDefault="00B90646" w:rsidP="00B90646">
      <w:pPr>
        <w:spacing w:line="276" w:lineRule="auto"/>
        <w:ind w:left="1134" w:right="811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>________________________________________________________________________________________________________________________</w:t>
      </w:r>
      <w:r>
        <w:rPr>
          <w:rFonts w:ascii="Verdana" w:hAnsi="Verdana" w:cs="Arial"/>
        </w:rPr>
        <w:t>____________________________________________________________</w:t>
      </w:r>
    </w:p>
    <w:p w:rsidR="00B90646" w:rsidRPr="00213242" w:rsidRDefault="00B90646" w:rsidP="00B90646">
      <w:pPr>
        <w:spacing w:line="276" w:lineRule="auto"/>
        <w:ind w:left="709" w:right="-1"/>
        <w:jc w:val="center"/>
        <w:rPr>
          <w:rFonts w:ascii="Verdana" w:hAnsi="Verdana" w:cs="Arial"/>
        </w:rPr>
      </w:pPr>
    </w:p>
    <w:p w:rsidR="00B90646" w:rsidRPr="00213242" w:rsidRDefault="00B90646" w:rsidP="00B90646">
      <w:pPr>
        <w:spacing w:line="276" w:lineRule="auto"/>
        <w:ind w:left="1418" w:right="811" w:hanging="709"/>
        <w:jc w:val="both"/>
        <w:rPr>
          <w:rFonts w:ascii="Verdana" w:hAnsi="Verdana" w:cs="Arial"/>
        </w:rPr>
      </w:pPr>
    </w:p>
    <w:p w:rsidR="008527B9" w:rsidRDefault="008527B9" w:rsidP="002F302D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</w:p>
    <w:p w:rsidR="00F74737" w:rsidRPr="00213242" w:rsidRDefault="00C72BD4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caps/>
          <w:u w:val="single"/>
        </w:rPr>
      </w:pPr>
      <w:r w:rsidRPr="00213242">
        <w:rPr>
          <w:rFonts w:ascii="Verdana" w:hAnsi="Verdana" w:cs="Arial"/>
          <w:b/>
          <w:u w:val="single"/>
        </w:rPr>
        <w:t xml:space="preserve">PT2 </w:t>
      </w:r>
      <w:r w:rsidR="008527B9">
        <w:rPr>
          <w:rFonts w:ascii="Verdana" w:hAnsi="Verdana" w:cs="Arial"/>
          <w:b/>
          <w:u w:val="single"/>
        </w:rPr>
        <w:t>– A</w:t>
      </w:r>
      <w:r w:rsidR="00084B78" w:rsidRPr="00213242">
        <w:rPr>
          <w:rFonts w:ascii="Verdana" w:hAnsi="Verdana" w:cs="Arial"/>
          <w:b/>
          <w:u w:val="single"/>
        </w:rPr>
        <w:t>TTENZIONE AL RAPPORTO ALIMENTAZIONE/SALUTE</w:t>
      </w:r>
    </w:p>
    <w:p w:rsidR="008527B9" w:rsidRDefault="008527B9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8527B9" w:rsidRPr="00213242" w:rsidRDefault="008527B9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CC40C7" w:rsidRDefault="00CC40C7" w:rsidP="008527B9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>PT2.</w:t>
      </w:r>
      <w:r w:rsidR="00084B78" w:rsidRPr="00691228">
        <w:rPr>
          <w:rFonts w:ascii="Verdana" w:hAnsi="Verdana" w:cs="Arial"/>
          <w:b/>
        </w:rPr>
        <w:t>1</w:t>
      </w:r>
      <w:r w:rsidRPr="00213242">
        <w:rPr>
          <w:rFonts w:ascii="Verdana" w:hAnsi="Verdana" w:cs="Arial"/>
        </w:rPr>
        <w:t xml:space="preserve"> </w:t>
      </w:r>
      <w:r w:rsidR="00691228">
        <w:rPr>
          <w:rFonts w:ascii="Verdana" w:hAnsi="Verdana" w:cs="Arial"/>
        </w:rPr>
        <w:t>Valutazione della</w:t>
      </w:r>
      <w:r w:rsidR="00227259" w:rsidRPr="00213242">
        <w:rPr>
          <w:rFonts w:ascii="Verdana" w:hAnsi="Verdana" w:cs="Arial"/>
        </w:rPr>
        <w:t xml:space="preserve"> </w:t>
      </w:r>
      <w:r w:rsidR="00084B78" w:rsidRPr="00213242">
        <w:rPr>
          <w:rFonts w:ascii="Verdana" w:hAnsi="Verdana" w:cs="Arial"/>
        </w:rPr>
        <w:t>gamma di prodotti offerti adatta a utenti con</w:t>
      </w:r>
      <w:r w:rsidR="00227259" w:rsidRPr="00213242">
        <w:rPr>
          <w:rFonts w:ascii="Verdana" w:hAnsi="Verdana" w:cs="Arial"/>
        </w:rPr>
        <w:t xml:space="preserve"> </w:t>
      </w:r>
      <w:r w:rsidR="00084B78" w:rsidRPr="008527B9">
        <w:rPr>
          <w:rFonts w:ascii="Verdana" w:hAnsi="Verdana" w:cs="Arial"/>
          <w:b/>
          <w:u w:val="single"/>
        </w:rPr>
        <w:t>intolleranz</w:t>
      </w:r>
      <w:r w:rsidR="00D4782E">
        <w:rPr>
          <w:rFonts w:ascii="Verdana" w:hAnsi="Verdana" w:cs="Arial"/>
          <w:b/>
          <w:u w:val="single"/>
        </w:rPr>
        <w:t xml:space="preserve">a </w:t>
      </w:r>
      <w:r w:rsidR="00084B78" w:rsidRPr="008527B9">
        <w:rPr>
          <w:rFonts w:ascii="Verdana" w:hAnsi="Verdana" w:cs="Arial"/>
          <w:b/>
          <w:u w:val="single"/>
        </w:rPr>
        <w:t>al glutine e al lattosio</w:t>
      </w:r>
      <w:r w:rsidR="00B90646" w:rsidRPr="00B90646">
        <w:rPr>
          <w:rFonts w:ascii="Verdana" w:hAnsi="Verdana" w:cs="Arial"/>
          <w:bCs/>
        </w:rPr>
        <w:t xml:space="preserve"> (ferme restando le quantità minime indicate all’art. 3 del Capitolato speciale)</w:t>
      </w:r>
    </w:p>
    <w:p w:rsidR="00691228" w:rsidRPr="00213242" w:rsidRDefault="00691228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</w:t>
      </w:r>
      <w:r w:rsidR="008527B9">
        <w:rPr>
          <w:rFonts w:ascii="Verdana" w:hAnsi="Verdana" w:cs="Arial"/>
          <w:b/>
        </w:rPr>
        <w:t>_______________________</w:t>
      </w:r>
    </w:p>
    <w:p w:rsidR="00227259" w:rsidRPr="00213242" w:rsidRDefault="00CC40C7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ab/>
      </w:r>
    </w:p>
    <w:p w:rsidR="00CC40C7" w:rsidRPr="00213242" w:rsidRDefault="00CC40C7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B90646" w:rsidRDefault="00227259" w:rsidP="00B90646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>PT2.2</w:t>
      </w:r>
      <w:r w:rsidRPr="00691228">
        <w:rPr>
          <w:rFonts w:ascii="Verdana" w:hAnsi="Verdana" w:cs="Arial"/>
          <w:b/>
        </w:rPr>
        <w:tab/>
      </w:r>
      <w:r w:rsidRPr="00213242">
        <w:rPr>
          <w:rFonts w:ascii="Verdana" w:hAnsi="Verdana" w:cs="Arial"/>
        </w:rPr>
        <w:t>Elenco gamma di prodotti offerti adatta a</w:t>
      </w:r>
      <w:r w:rsidR="00C5088A">
        <w:rPr>
          <w:rFonts w:ascii="Verdana" w:hAnsi="Verdana" w:cs="Arial"/>
        </w:rPr>
        <w:t>d</w:t>
      </w:r>
      <w:r w:rsidRPr="00213242">
        <w:rPr>
          <w:rFonts w:ascii="Verdana" w:hAnsi="Verdana" w:cs="Arial"/>
        </w:rPr>
        <w:t xml:space="preserve"> utenti </w:t>
      </w:r>
      <w:r w:rsidRPr="00C5088A">
        <w:rPr>
          <w:rFonts w:ascii="Verdana" w:hAnsi="Verdana" w:cs="Arial"/>
          <w:b/>
          <w:u w:val="single"/>
        </w:rPr>
        <w:t>vegani/vegetariani</w:t>
      </w:r>
      <w:r w:rsidRPr="00213242">
        <w:rPr>
          <w:rFonts w:ascii="Verdana" w:hAnsi="Verdana" w:cs="Arial"/>
        </w:rPr>
        <w:t xml:space="preserve"> da sottoporre alla valutazione</w:t>
      </w:r>
      <w:r w:rsidRPr="00213242">
        <w:rPr>
          <w:rFonts w:ascii="Verdana" w:hAnsi="Verdana" w:cs="Arial"/>
        </w:rPr>
        <w:tab/>
      </w:r>
      <w:r w:rsidR="00B90646">
        <w:rPr>
          <w:rFonts w:ascii="Verdana" w:hAnsi="Verdana" w:cs="Arial"/>
        </w:rPr>
        <w:t xml:space="preserve"> </w:t>
      </w:r>
      <w:r w:rsidR="00B90646" w:rsidRPr="00B90646">
        <w:rPr>
          <w:rFonts w:ascii="Verdana" w:hAnsi="Verdana" w:cs="Arial"/>
          <w:bCs/>
        </w:rPr>
        <w:t>(ferme restando le quantità minime indicate all’art. 3 del Capitolato speciale)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691228" w:rsidRDefault="00691228" w:rsidP="008527B9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C5088A" w:rsidRPr="00213242" w:rsidRDefault="00C5088A" w:rsidP="008527B9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227259" w:rsidRDefault="00227259" w:rsidP="00C5088A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lastRenderedPageBreak/>
        <w:t>PT2.3</w:t>
      </w:r>
      <w:r w:rsidRPr="00213242">
        <w:rPr>
          <w:rFonts w:ascii="Verdana" w:hAnsi="Verdana" w:cs="Arial"/>
        </w:rPr>
        <w:tab/>
        <w:t xml:space="preserve">Elenco </w:t>
      </w:r>
      <w:r w:rsidRPr="00C5088A">
        <w:rPr>
          <w:rFonts w:ascii="Verdana" w:hAnsi="Verdana" w:cs="Arial"/>
          <w:b/>
          <w:u w:val="single"/>
        </w:rPr>
        <w:t>gamma di prodotti offerti provenienti</w:t>
      </w:r>
      <w:r w:rsidRPr="00C5088A">
        <w:rPr>
          <w:rFonts w:ascii="Verdana" w:hAnsi="Verdana"/>
          <w:b/>
          <w:u w:val="single"/>
        </w:rPr>
        <w:t xml:space="preserve"> </w:t>
      </w:r>
      <w:r w:rsidRPr="00C5088A">
        <w:rPr>
          <w:rFonts w:ascii="Verdana" w:hAnsi="Verdana" w:cs="Arial"/>
          <w:b/>
          <w:u w:val="single"/>
        </w:rPr>
        <w:t xml:space="preserve">da commercio equo solidale, da agricoltura biologica, </w:t>
      </w:r>
      <w:r w:rsidR="00B90646">
        <w:rPr>
          <w:rFonts w:ascii="Verdana" w:hAnsi="Verdana" w:cs="Arial"/>
          <w:b/>
          <w:u w:val="single"/>
        </w:rPr>
        <w:t>da filiera corta</w:t>
      </w:r>
      <w:r w:rsidR="00B90646" w:rsidRPr="00B90646">
        <w:rPr>
          <w:rFonts w:ascii="Verdana" w:hAnsi="Verdana" w:cs="Arial"/>
          <w:b/>
        </w:rPr>
        <w:t xml:space="preserve"> </w:t>
      </w:r>
      <w:r w:rsidR="00B90646" w:rsidRPr="00B90646">
        <w:rPr>
          <w:rFonts w:ascii="Verdana" w:hAnsi="Verdana" w:cs="Arial"/>
          <w:bCs/>
        </w:rPr>
        <w:t xml:space="preserve">e </w:t>
      </w:r>
      <w:r w:rsidRPr="00C5088A">
        <w:rPr>
          <w:rFonts w:ascii="Verdana" w:hAnsi="Verdana" w:cs="Arial"/>
          <w:b/>
          <w:u w:val="single"/>
        </w:rPr>
        <w:t>di prodotti freschi, frutta essiccata, frutta secca, yogurt e assimilati</w:t>
      </w:r>
      <w:r w:rsidRPr="00C5088A">
        <w:rPr>
          <w:rFonts w:ascii="Verdana" w:hAnsi="Verdana" w:cs="Arial"/>
        </w:rPr>
        <w:t>,</w:t>
      </w:r>
      <w:r w:rsidR="000640E2">
        <w:rPr>
          <w:rFonts w:ascii="Verdana" w:hAnsi="Verdana" w:cs="Arial"/>
        </w:rPr>
        <w:t xml:space="preserve"> da sottoporre alla valutazione</w:t>
      </w:r>
      <w:r w:rsidR="002557DA">
        <w:rPr>
          <w:rFonts w:ascii="Verdana" w:hAnsi="Verdana" w:cs="Arial"/>
        </w:rPr>
        <w:t xml:space="preserve"> </w:t>
      </w:r>
      <w:r w:rsidR="002557DA" w:rsidRPr="002557DA">
        <w:rPr>
          <w:rFonts w:ascii="Verdana" w:hAnsi="Verdana" w:cs="Arial"/>
        </w:rPr>
        <w:t>(ferme restando le quantità minime indicate all’art. 3 del Capitolato speciale)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227259" w:rsidRPr="00213242" w:rsidRDefault="00227259" w:rsidP="00227259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  <w:r w:rsidRPr="00213242">
        <w:rPr>
          <w:rFonts w:ascii="Verdana" w:hAnsi="Verdana" w:cs="Arial"/>
        </w:rPr>
        <w:tab/>
      </w:r>
    </w:p>
    <w:p w:rsidR="00227259" w:rsidRPr="00213242" w:rsidRDefault="00227259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20564F" w:rsidRPr="00213242" w:rsidRDefault="00CC40C7" w:rsidP="00C5088A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 xml:space="preserve"> </w:t>
      </w:r>
      <w:r w:rsidR="0020564F" w:rsidRPr="00691228">
        <w:rPr>
          <w:rFonts w:ascii="Verdana" w:hAnsi="Verdana" w:cs="Arial"/>
          <w:b/>
        </w:rPr>
        <w:t>PT2.</w:t>
      </w:r>
      <w:r w:rsidR="00227259" w:rsidRPr="00691228">
        <w:rPr>
          <w:rFonts w:ascii="Verdana" w:hAnsi="Verdana" w:cs="Arial"/>
          <w:b/>
        </w:rPr>
        <w:t>4</w:t>
      </w:r>
      <w:r w:rsidR="0020564F" w:rsidRPr="00213242">
        <w:rPr>
          <w:rFonts w:ascii="Verdana" w:hAnsi="Verdana" w:cs="Arial"/>
        </w:rPr>
        <w:t xml:space="preserve"> </w:t>
      </w:r>
      <w:r w:rsidR="0020564F" w:rsidRPr="00C5088A">
        <w:rPr>
          <w:rFonts w:ascii="Verdana" w:hAnsi="Verdana" w:cs="Arial"/>
          <w:b/>
          <w:u w:val="single"/>
        </w:rPr>
        <w:t>Progett</w:t>
      </w:r>
      <w:r w:rsidR="00227259" w:rsidRPr="00C5088A">
        <w:rPr>
          <w:rFonts w:ascii="Verdana" w:hAnsi="Verdana" w:cs="Arial"/>
          <w:b/>
          <w:u w:val="single"/>
        </w:rPr>
        <w:t>i di marketing sociale per la salute</w:t>
      </w:r>
      <w:r w:rsidR="00227259" w:rsidRPr="00213242">
        <w:rPr>
          <w:rFonts w:ascii="Verdana" w:hAnsi="Verdana" w:cs="Arial"/>
        </w:rPr>
        <w:t xml:space="preserve"> </w:t>
      </w:r>
      <w:r w:rsidR="00C5088A">
        <w:rPr>
          <w:rFonts w:ascii="Verdana" w:hAnsi="Verdana" w:cs="Arial"/>
        </w:rPr>
        <w:t>– S</w:t>
      </w:r>
      <w:r w:rsidR="00227259" w:rsidRPr="00213242">
        <w:rPr>
          <w:rFonts w:ascii="Verdana" w:hAnsi="Verdana" w:cs="Arial"/>
        </w:rPr>
        <w:t>aranno valutati i progetti di marketing sociale per</w:t>
      </w:r>
      <w:r w:rsidR="00C5088A">
        <w:rPr>
          <w:rFonts w:ascii="Verdana" w:hAnsi="Verdana" w:cs="Arial"/>
        </w:rPr>
        <w:t xml:space="preserve"> la salute già avviati o che l’O</w:t>
      </w:r>
      <w:r w:rsidR="00227259" w:rsidRPr="00213242">
        <w:rPr>
          <w:rFonts w:ascii="Verdana" w:hAnsi="Verdana" w:cs="Arial"/>
        </w:rPr>
        <w:t>per</w:t>
      </w:r>
      <w:r w:rsidR="00C5088A">
        <w:rPr>
          <w:rFonts w:ascii="Verdana" w:hAnsi="Verdana" w:cs="Arial"/>
        </w:rPr>
        <w:t>atore economico intende avviare</w:t>
      </w:r>
      <w:r w:rsidR="00691228">
        <w:rPr>
          <w:rFonts w:ascii="Verdana" w:hAnsi="Verdana" w:cs="Arial"/>
        </w:rPr>
        <w:t xml:space="preserve"> </w:t>
      </w:r>
      <w:r w:rsidR="00227259" w:rsidRPr="00213242">
        <w:rPr>
          <w:rFonts w:ascii="Verdana" w:hAnsi="Verdana" w:cs="Arial"/>
        </w:rPr>
        <w:t>(</w:t>
      </w:r>
      <w:r w:rsidR="00C5088A">
        <w:rPr>
          <w:rFonts w:ascii="Verdana" w:hAnsi="Verdana" w:cs="Arial"/>
        </w:rPr>
        <w:t>a</w:t>
      </w:r>
      <w:r w:rsidR="00227259" w:rsidRPr="00213242">
        <w:rPr>
          <w:rFonts w:ascii="Verdana" w:hAnsi="Verdana" w:cs="Arial"/>
        </w:rPr>
        <w:t xml:space="preserve"> tal fine, la commissione valuterà, per esempio, i progetti </w:t>
      </w:r>
      <w:r w:rsidR="00C5088A">
        <w:rPr>
          <w:rFonts w:ascii="Verdana" w:hAnsi="Verdana" w:cs="Arial"/>
        </w:rPr>
        <w:t>di utilizzo di specifici</w:t>
      </w:r>
      <w:r w:rsidR="00227259" w:rsidRPr="00213242">
        <w:rPr>
          <w:rFonts w:ascii="Verdana" w:hAnsi="Verdana" w:cs="Arial"/>
        </w:rPr>
        <w:t xml:space="preserve"> spazi </w:t>
      </w:r>
      <w:r w:rsidR="00C5088A">
        <w:rPr>
          <w:rFonts w:ascii="Verdana" w:hAnsi="Verdana" w:cs="Arial"/>
        </w:rPr>
        <w:t>sui</w:t>
      </w:r>
      <w:r w:rsidR="00227259" w:rsidRPr="00213242">
        <w:rPr>
          <w:rFonts w:ascii="Verdana" w:hAnsi="Verdana" w:cs="Arial"/>
        </w:rPr>
        <w:t xml:space="preserve"> distributori automatici per linea guida o messaggi</w:t>
      </w:r>
      <w:r w:rsidR="00C5088A">
        <w:rPr>
          <w:rFonts w:ascii="Verdana" w:hAnsi="Verdana" w:cs="Arial"/>
        </w:rPr>
        <w:t>,</w:t>
      </w:r>
      <w:r w:rsidR="00227259" w:rsidRPr="00213242">
        <w:rPr>
          <w:rFonts w:ascii="Verdana" w:hAnsi="Verdana" w:cs="Arial"/>
        </w:rPr>
        <w:t xml:space="preserve"> </w:t>
      </w:r>
      <w:r w:rsidR="00C5088A" w:rsidRPr="00213242">
        <w:rPr>
          <w:rFonts w:ascii="Verdana" w:hAnsi="Verdana" w:cs="Arial"/>
        </w:rPr>
        <w:t>da concordare preventivamente con la Stazione appaltante</w:t>
      </w:r>
      <w:r w:rsidR="00C5088A">
        <w:rPr>
          <w:rFonts w:ascii="Verdana" w:hAnsi="Verdana" w:cs="Arial"/>
        </w:rPr>
        <w:t>,</w:t>
      </w:r>
      <w:r w:rsidR="00C5088A" w:rsidRPr="00213242">
        <w:rPr>
          <w:rFonts w:ascii="Verdana" w:hAnsi="Verdana" w:cs="Arial"/>
        </w:rPr>
        <w:t xml:space="preserve"> </w:t>
      </w:r>
      <w:r w:rsidR="00227259" w:rsidRPr="00213242">
        <w:rPr>
          <w:rFonts w:ascii="Verdana" w:hAnsi="Verdana" w:cs="Arial"/>
        </w:rPr>
        <w:t>fin</w:t>
      </w:r>
      <w:r w:rsidR="00C5088A">
        <w:rPr>
          <w:rFonts w:ascii="Verdana" w:hAnsi="Verdana" w:cs="Arial"/>
        </w:rPr>
        <w:t>alizzati alla promozione di un’</w:t>
      </w:r>
      <w:r w:rsidR="00227259" w:rsidRPr="00213242">
        <w:rPr>
          <w:rFonts w:ascii="Verdana" w:hAnsi="Verdana" w:cs="Arial"/>
        </w:rPr>
        <w:t>al</w:t>
      </w:r>
      <w:r w:rsidR="00C5088A">
        <w:rPr>
          <w:rFonts w:ascii="Verdana" w:hAnsi="Verdana" w:cs="Arial"/>
        </w:rPr>
        <w:t>imentazione sana ed equilibrata</w:t>
      </w:r>
      <w:r w:rsidR="00227259" w:rsidRPr="00213242">
        <w:rPr>
          <w:rFonts w:ascii="Verdana" w:hAnsi="Verdana" w:cs="Arial"/>
        </w:rPr>
        <w:t>)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185E5A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2852E2" w:rsidRDefault="002852E2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8527B9" w:rsidRPr="00213242" w:rsidRDefault="008527B9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185E5A" w:rsidRDefault="00185E5A" w:rsidP="00C5088A">
      <w:pPr>
        <w:spacing w:line="276" w:lineRule="auto"/>
        <w:ind w:left="709" w:hanging="425"/>
        <w:jc w:val="both"/>
        <w:rPr>
          <w:rFonts w:ascii="Verdana" w:hAnsi="Verdana" w:cs="Arial"/>
          <w:b/>
          <w:u w:val="single"/>
        </w:rPr>
      </w:pPr>
      <w:r w:rsidRPr="00213242">
        <w:rPr>
          <w:rFonts w:ascii="Verdana" w:hAnsi="Verdana" w:cs="Arial"/>
          <w:b/>
          <w:u w:val="single"/>
        </w:rPr>
        <w:t xml:space="preserve">PT3 </w:t>
      </w:r>
      <w:r w:rsidR="00C5088A">
        <w:rPr>
          <w:rFonts w:ascii="Verdana" w:hAnsi="Verdana" w:cs="Arial"/>
          <w:b/>
          <w:u w:val="single"/>
        </w:rPr>
        <w:t xml:space="preserve">– </w:t>
      </w:r>
      <w:r w:rsidR="00227259" w:rsidRPr="00213242">
        <w:rPr>
          <w:rFonts w:ascii="Verdana" w:hAnsi="Verdana" w:cs="Arial"/>
          <w:b/>
          <w:u w:val="single"/>
        </w:rPr>
        <w:t>CARATTERISTICHE QUALITATIVE E MIGLIORATIVE DEL SERVIZIO</w:t>
      </w:r>
    </w:p>
    <w:p w:rsidR="00691228" w:rsidRPr="00213242" w:rsidRDefault="00691228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caps/>
          <w:u w:val="single"/>
        </w:rPr>
      </w:pPr>
    </w:p>
    <w:p w:rsidR="00185E5A" w:rsidRPr="00213242" w:rsidRDefault="00185E5A" w:rsidP="009F5A26">
      <w:pPr>
        <w:spacing w:line="276" w:lineRule="auto"/>
        <w:ind w:left="1560" w:right="-1" w:hanging="851"/>
        <w:jc w:val="both"/>
        <w:rPr>
          <w:rFonts w:ascii="Verdana" w:hAnsi="Verdana"/>
        </w:rPr>
      </w:pPr>
    </w:p>
    <w:p w:rsidR="00185E5A" w:rsidRDefault="00185E5A" w:rsidP="000640E2">
      <w:pPr>
        <w:spacing w:line="276" w:lineRule="auto"/>
        <w:ind w:left="1134" w:right="811" w:hanging="709"/>
        <w:jc w:val="both"/>
        <w:rPr>
          <w:rFonts w:ascii="Verdana" w:hAnsi="Verdana"/>
        </w:rPr>
      </w:pPr>
      <w:r w:rsidRPr="00691228">
        <w:rPr>
          <w:rFonts w:ascii="Verdana" w:hAnsi="Verdana" w:cs="Arial"/>
          <w:b/>
        </w:rPr>
        <w:t>PT3.</w:t>
      </w:r>
      <w:r w:rsidR="00463B11" w:rsidRPr="00691228">
        <w:rPr>
          <w:rFonts w:ascii="Verdana" w:hAnsi="Verdana" w:cs="Arial"/>
          <w:b/>
        </w:rPr>
        <w:t>1</w:t>
      </w:r>
      <w:r w:rsidRPr="00213242">
        <w:rPr>
          <w:rFonts w:ascii="Verdana" w:hAnsi="Verdana" w:cs="Arial"/>
          <w:b/>
        </w:rPr>
        <w:t xml:space="preserve"> </w:t>
      </w:r>
      <w:r w:rsidR="00463B11" w:rsidRPr="000640E2">
        <w:rPr>
          <w:rFonts w:ascii="Verdana" w:hAnsi="Verdana" w:cs="Arial"/>
          <w:b/>
          <w:u w:val="single"/>
        </w:rPr>
        <w:t xml:space="preserve">Tempi di </w:t>
      </w:r>
      <w:r w:rsidR="000640E2" w:rsidRPr="000640E2">
        <w:rPr>
          <w:rFonts w:ascii="Verdana" w:hAnsi="Verdana" w:cs="Arial"/>
          <w:b/>
          <w:u w:val="single"/>
        </w:rPr>
        <w:t>intervento</w:t>
      </w:r>
      <w:r w:rsidR="000640E2" w:rsidRPr="00213242">
        <w:rPr>
          <w:rFonts w:ascii="Verdana" w:hAnsi="Verdana" w:cs="Arial"/>
        </w:rPr>
        <w:t xml:space="preserve"> </w:t>
      </w:r>
      <w:r w:rsidR="000640E2">
        <w:rPr>
          <w:rFonts w:ascii="Verdana" w:hAnsi="Verdana" w:cs="Arial"/>
        </w:rPr>
        <w:t xml:space="preserve">– </w:t>
      </w:r>
      <w:r w:rsidR="00463B11" w:rsidRPr="00213242">
        <w:rPr>
          <w:rFonts w:ascii="Verdana" w:hAnsi="Verdana" w:cs="Arial"/>
        </w:rPr>
        <w:t>Sarà valutata la disponibilità alla riduzione dei tempi di intervento in caso di guasto e le relative proposte migliorative rispetto a quanto previsto nel Capitolato Speciale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185E5A" w:rsidRPr="00213242" w:rsidRDefault="00185E5A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691228" w:rsidRDefault="00691228" w:rsidP="00463B11">
      <w:pPr>
        <w:spacing w:line="276" w:lineRule="auto"/>
        <w:ind w:left="1560" w:right="-1" w:hanging="851"/>
        <w:jc w:val="both"/>
        <w:rPr>
          <w:rFonts w:ascii="Verdana" w:hAnsi="Verdana" w:cs="Arial"/>
          <w:b/>
        </w:rPr>
      </w:pPr>
    </w:p>
    <w:p w:rsidR="008527B9" w:rsidRDefault="00463B11" w:rsidP="002852E2">
      <w:pPr>
        <w:spacing w:line="276" w:lineRule="auto"/>
        <w:ind w:left="1134" w:right="811" w:hanging="709"/>
        <w:jc w:val="both"/>
        <w:rPr>
          <w:rFonts w:ascii="Verdana" w:hAnsi="Verdana" w:cs="Arial"/>
          <w:b/>
        </w:rPr>
      </w:pPr>
      <w:r w:rsidRPr="00691228">
        <w:rPr>
          <w:rFonts w:ascii="Verdana" w:hAnsi="Verdana" w:cs="Arial"/>
          <w:b/>
        </w:rPr>
        <w:t>PT3.2</w:t>
      </w:r>
      <w:r w:rsidRPr="00213242">
        <w:rPr>
          <w:rFonts w:ascii="Verdana" w:hAnsi="Verdana" w:cs="Arial"/>
          <w:b/>
        </w:rPr>
        <w:t xml:space="preserve"> </w:t>
      </w:r>
      <w:r w:rsidRPr="000640E2">
        <w:rPr>
          <w:rFonts w:ascii="Verdana" w:hAnsi="Verdana" w:cs="Arial"/>
          <w:b/>
          <w:u w:val="single"/>
        </w:rPr>
        <w:t>Frequenza dei rifornimenti</w:t>
      </w:r>
      <w:r w:rsidR="000640E2">
        <w:rPr>
          <w:rFonts w:ascii="Verdana" w:hAnsi="Verdana" w:cs="Arial"/>
          <w:b/>
        </w:rPr>
        <w:t xml:space="preserve"> - </w:t>
      </w:r>
      <w:r w:rsidRPr="00213242">
        <w:rPr>
          <w:rFonts w:ascii="Verdana" w:hAnsi="Verdana" w:cs="Arial"/>
        </w:rPr>
        <w:t>Sarà valutata la frequenza degli accessi p</w:t>
      </w:r>
      <w:r w:rsidR="000640E2">
        <w:rPr>
          <w:rFonts w:ascii="Verdana" w:hAnsi="Verdana" w:cs="Arial"/>
        </w:rPr>
        <w:t>er il rifornimento dei prodotti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691228" w:rsidRDefault="00691228" w:rsidP="00691228">
      <w:pPr>
        <w:spacing w:line="276" w:lineRule="auto"/>
        <w:ind w:left="1560" w:right="-1"/>
        <w:jc w:val="both"/>
        <w:rPr>
          <w:rFonts w:ascii="Verdana" w:hAnsi="Verdana" w:cs="Arial"/>
        </w:rPr>
      </w:pPr>
    </w:p>
    <w:p w:rsidR="00691228" w:rsidRPr="00213242" w:rsidRDefault="00691228" w:rsidP="00691228">
      <w:pPr>
        <w:spacing w:line="276" w:lineRule="auto"/>
        <w:ind w:left="1560" w:right="-1"/>
        <w:jc w:val="both"/>
        <w:rPr>
          <w:rFonts w:ascii="Verdana" w:hAnsi="Verdana" w:cs="Arial"/>
        </w:rPr>
      </w:pPr>
    </w:p>
    <w:p w:rsidR="00463B11" w:rsidRPr="00213242" w:rsidRDefault="00463B11" w:rsidP="000640E2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>PT3.3</w:t>
      </w:r>
      <w:r w:rsidR="000640E2">
        <w:rPr>
          <w:rFonts w:ascii="Verdana" w:hAnsi="Verdana" w:cs="Arial"/>
          <w:b/>
        </w:rPr>
        <w:t xml:space="preserve"> </w:t>
      </w:r>
      <w:r w:rsidR="000640E2">
        <w:rPr>
          <w:rFonts w:ascii="Verdana" w:hAnsi="Verdana" w:cs="Arial"/>
          <w:b/>
        </w:rPr>
        <w:tab/>
      </w:r>
      <w:r w:rsidR="000640E2" w:rsidRPr="000640E2">
        <w:rPr>
          <w:rFonts w:ascii="Verdana" w:hAnsi="Verdana" w:cs="Arial"/>
          <w:b/>
          <w:u w:val="single"/>
        </w:rPr>
        <w:t>Sistemi di verifica</w:t>
      </w:r>
      <w:r w:rsidR="000640E2">
        <w:rPr>
          <w:rFonts w:ascii="Verdana" w:hAnsi="Verdana" w:cs="Arial"/>
          <w:b/>
        </w:rPr>
        <w:t xml:space="preserve"> - </w:t>
      </w:r>
      <w:r w:rsidR="000640E2">
        <w:rPr>
          <w:rFonts w:ascii="Verdana" w:hAnsi="Verdana" w:cs="Arial"/>
        </w:rPr>
        <w:t>D</w:t>
      </w:r>
      <w:r w:rsidRPr="00213242">
        <w:rPr>
          <w:rFonts w:ascii="Verdana" w:hAnsi="Verdana" w:cs="Arial"/>
        </w:rPr>
        <w:t>escrivere i sistemi e gli accorgimenti organizzativi e tecnici adottati allo scopo di monitorare ed intervenire per la sostituzione dei prodotti confezionati prossimi alla scadenza e per garantire il mantenimento di un elevato stand</w:t>
      </w:r>
      <w:r w:rsidR="000640E2">
        <w:rPr>
          <w:rFonts w:ascii="Verdana" w:hAnsi="Verdana" w:cs="Arial"/>
        </w:rPr>
        <w:t>ard qualitativo nell’</w:t>
      </w:r>
      <w:r w:rsidRPr="00213242">
        <w:rPr>
          <w:rFonts w:ascii="Verdana" w:hAnsi="Verdana" w:cs="Arial"/>
        </w:rPr>
        <w:t>erogazione di prodotti non confezionati (per esempio</w:t>
      </w:r>
      <w:r w:rsidR="000640E2">
        <w:rPr>
          <w:rFonts w:ascii="Verdana" w:hAnsi="Verdana" w:cs="Arial"/>
        </w:rPr>
        <w:t>,</w:t>
      </w:r>
      <w:r w:rsidRPr="00213242">
        <w:rPr>
          <w:rFonts w:ascii="Verdana" w:hAnsi="Verdana" w:cs="Arial"/>
        </w:rPr>
        <w:t xml:space="preserve"> qualità del caffè, </w:t>
      </w:r>
      <w:r w:rsidR="000640E2">
        <w:rPr>
          <w:rFonts w:ascii="Verdana" w:hAnsi="Verdana" w:cs="Arial"/>
        </w:rPr>
        <w:t xml:space="preserve">del </w:t>
      </w:r>
      <w:r w:rsidRPr="00213242">
        <w:rPr>
          <w:rFonts w:ascii="Verdana" w:hAnsi="Verdana" w:cs="Arial"/>
        </w:rPr>
        <w:t>cappuccino</w:t>
      </w:r>
      <w:r w:rsidR="000640E2">
        <w:rPr>
          <w:rFonts w:ascii="Verdana" w:hAnsi="Verdana" w:cs="Arial"/>
        </w:rPr>
        <w:t>, ecc.)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463B11" w:rsidRDefault="00463B11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8527B9" w:rsidRPr="00213242" w:rsidRDefault="008527B9" w:rsidP="009F5A26">
      <w:pPr>
        <w:spacing w:line="276" w:lineRule="auto"/>
        <w:ind w:left="1560" w:right="-1" w:hanging="851"/>
        <w:jc w:val="both"/>
        <w:rPr>
          <w:rFonts w:ascii="Verdana" w:hAnsi="Verdana" w:cs="Arial"/>
        </w:rPr>
      </w:pPr>
    </w:p>
    <w:p w:rsidR="00463B11" w:rsidRDefault="00185E5A" w:rsidP="000640E2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>PT3.</w:t>
      </w:r>
      <w:r w:rsidR="00463B11" w:rsidRPr="00691228">
        <w:rPr>
          <w:rFonts w:ascii="Verdana" w:hAnsi="Verdana" w:cs="Arial"/>
          <w:b/>
        </w:rPr>
        <w:t>4</w:t>
      </w:r>
      <w:r w:rsidRPr="00213242">
        <w:rPr>
          <w:rFonts w:ascii="Verdana" w:hAnsi="Verdana" w:cs="Arial"/>
        </w:rPr>
        <w:t xml:space="preserve"> </w:t>
      </w:r>
      <w:r w:rsidR="00463B11" w:rsidRPr="00213242">
        <w:rPr>
          <w:rFonts w:ascii="Verdana" w:hAnsi="Verdana" w:cs="Arial"/>
        </w:rPr>
        <w:tab/>
      </w:r>
      <w:r w:rsidR="00463B11" w:rsidRPr="000640E2">
        <w:rPr>
          <w:rFonts w:ascii="Verdana" w:hAnsi="Verdana" w:cs="Arial"/>
          <w:b/>
          <w:u w:val="single"/>
        </w:rPr>
        <w:t>Customer care</w:t>
      </w:r>
      <w:r w:rsidR="000640E2">
        <w:rPr>
          <w:rFonts w:ascii="Verdana" w:hAnsi="Verdana" w:cs="Arial"/>
          <w:b/>
        </w:rPr>
        <w:t xml:space="preserve"> - </w:t>
      </w:r>
      <w:r w:rsidR="000640E2">
        <w:rPr>
          <w:rFonts w:ascii="Verdana" w:hAnsi="Verdana" w:cs="Arial"/>
        </w:rPr>
        <w:t>D</w:t>
      </w:r>
      <w:r w:rsidR="00463B11" w:rsidRPr="00213242">
        <w:rPr>
          <w:rFonts w:ascii="Verdana" w:hAnsi="Verdana" w:cs="Arial"/>
        </w:rPr>
        <w:t>escrivere i metodi e le modalità di monitoraggio della soddisfazione dei clienti e proposte tese ad incrementare i benefici per gli utenti, con particolare riferimento, in aggiunta a q</w:t>
      </w:r>
      <w:r w:rsidR="000640E2">
        <w:rPr>
          <w:rFonts w:ascii="Verdana" w:hAnsi="Verdana" w:cs="Arial"/>
        </w:rPr>
        <w:t>uanto previsto nel C</w:t>
      </w:r>
      <w:r w:rsidR="00463B11" w:rsidRPr="00213242">
        <w:rPr>
          <w:rFonts w:ascii="Verdana" w:hAnsi="Verdana" w:cs="Arial"/>
        </w:rPr>
        <w:t>apitolato, alla limitazione dei tempi di risposta alle chiamate degli utenti per assistenza e ai tempi di evasione di eventuali rimborsi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185E5A" w:rsidRPr="00213242" w:rsidRDefault="00185E5A" w:rsidP="00463B11">
      <w:pPr>
        <w:spacing w:line="276" w:lineRule="auto"/>
        <w:ind w:left="1560" w:right="-1"/>
        <w:jc w:val="both"/>
        <w:rPr>
          <w:rFonts w:ascii="Verdana" w:hAnsi="Verdana" w:cs="Arial"/>
          <w:b/>
        </w:rPr>
      </w:pPr>
    </w:p>
    <w:p w:rsidR="00185E5A" w:rsidRPr="00213242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787255" w:rsidRDefault="00CC40C7" w:rsidP="000640E2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691228">
        <w:rPr>
          <w:rFonts w:ascii="Verdana" w:hAnsi="Verdana" w:cs="Arial"/>
          <w:b/>
        </w:rPr>
        <w:t>PT3.</w:t>
      </w:r>
      <w:r w:rsidR="00463B11" w:rsidRPr="00691228">
        <w:rPr>
          <w:rFonts w:ascii="Verdana" w:hAnsi="Verdana" w:cs="Arial"/>
          <w:b/>
        </w:rPr>
        <w:t>5</w:t>
      </w:r>
      <w:r w:rsidRPr="00213242">
        <w:rPr>
          <w:rFonts w:ascii="Verdana" w:hAnsi="Verdana" w:cs="Arial"/>
        </w:rPr>
        <w:t xml:space="preserve"> </w:t>
      </w:r>
      <w:r w:rsidR="00787255" w:rsidRPr="000640E2">
        <w:rPr>
          <w:rFonts w:ascii="Verdana" w:hAnsi="Verdana" w:cs="Arial"/>
          <w:b/>
          <w:u w:val="single"/>
        </w:rPr>
        <w:t>Accessibilità dei distributori ad utenza con disabilità</w:t>
      </w:r>
      <w:r w:rsidR="000640E2">
        <w:rPr>
          <w:rFonts w:ascii="Verdana" w:hAnsi="Verdana" w:cs="Arial"/>
          <w:b/>
        </w:rPr>
        <w:t xml:space="preserve"> - </w:t>
      </w:r>
      <w:r w:rsidR="000640E2">
        <w:rPr>
          <w:rFonts w:ascii="Verdana" w:hAnsi="Verdana" w:cs="Arial"/>
        </w:rPr>
        <w:t>D</w:t>
      </w:r>
      <w:r w:rsidR="004C516E" w:rsidRPr="00213242">
        <w:rPr>
          <w:rFonts w:ascii="Verdana" w:hAnsi="Verdana" w:cs="Arial"/>
        </w:rPr>
        <w:t xml:space="preserve">escrivere le </w:t>
      </w:r>
      <w:r w:rsidR="00787255" w:rsidRPr="00213242">
        <w:rPr>
          <w:rFonts w:ascii="Verdana" w:hAnsi="Verdana" w:cs="Arial"/>
        </w:rPr>
        <w:t>soluzioni propos</w:t>
      </w:r>
      <w:r w:rsidR="000640E2">
        <w:rPr>
          <w:rFonts w:ascii="Verdana" w:hAnsi="Verdana" w:cs="Arial"/>
        </w:rPr>
        <w:t>te e le caratteristiche tecnico-</w:t>
      </w:r>
      <w:r w:rsidR="00787255" w:rsidRPr="00213242">
        <w:rPr>
          <w:rFonts w:ascii="Verdana" w:hAnsi="Verdana" w:cs="Arial"/>
        </w:rPr>
        <w:t>funzionali dei distributori al fine di consentire un agevole utilizzo degli stessi da parte di utenti con situazioni di disabilità (per esempio</w:t>
      </w:r>
      <w:r w:rsidR="002852E2">
        <w:rPr>
          <w:rFonts w:ascii="Verdana" w:hAnsi="Verdana" w:cs="Arial"/>
        </w:rPr>
        <w:t>,</w:t>
      </w:r>
      <w:r w:rsidR="00787255" w:rsidRPr="00213242">
        <w:rPr>
          <w:rFonts w:ascii="Verdana" w:hAnsi="Verdana" w:cs="Arial"/>
        </w:rPr>
        <w:t xml:space="preserve"> utenti i</w:t>
      </w:r>
      <w:r w:rsidR="000640E2">
        <w:rPr>
          <w:rFonts w:ascii="Verdana" w:hAnsi="Verdana" w:cs="Arial"/>
        </w:rPr>
        <w:t>n carrozzella, ipovedenti</w:t>
      </w:r>
      <w:r w:rsidR="002852E2">
        <w:rPr>
          <w:rFonts w:ascii="Verdana" w:hAnsi="Verdana" w:cs="Arial"/>
        </w:rPr>
        <w:t>,</w:t>
      </w:r>
      <w:r w:rsidR="000640E2">
        <w:rPr>
          <w:rFonts w:ascii="Verdana" w:hAnsi="Verdana" w:cs="Arial"/>
        </w:rPr>
        <w:t xml:space="preserve"> ecc.)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185E5A" w:rsidRPr="00213242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7F1B1D" w:rsidRDefault="007F1B1D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u w:val="single"/>
        </w:rPr>
      </w:pPr>
    </w:p>
    <w:p w:rsidR="002852E2" w:rsidRDefault="002852E2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u w:val="single"/>
        </w:rPr>
      </w:pPr>
    </w:p>
    <w:p w:rsidR="00185E5A" w:rsidRDefault="00185E5A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u w:val="single"/>
        </w:rPr>
      </w:pPr>
      <w:r w:rsidRPr="00213242">
        <w:rPr>
          <w:rFonts w:ascii="Verdana" w:hAnsi="Verdana" w:cs="Arial"/>
          <w:b/>
          <w:u w:val="single"/>
        </w:rPr>
        <w:t xml:space="preserve">PT4 </w:t>
      </w:r>
      <w:r w:rsidR="000640E2">
        <w:rPr>
          <w:rFonts w:ascii="Verdana" w:hAnsi="Verdana" w:cs="Arial"/>
          <w:b/>
          <w:u w:val="single"/>
        </w:rPr>
        <w:t xml:space="preserve">– </w:t>
      </w:r>
      <w:r w:rsidR="00787255" w:rsidRPr="00213242">
        <w:rPr>
          <w:rFonts w:ascii="Verdana" w:hAnsi="Verdana" w:cs="Arial"/>
          <w:b/>
          <w:u w:val="single"/>
        </w:rPr>
        <w:t>AZIONI DI SO</w:t>
      </w:r>
      <w:r w:rsidR="000640E2">
        <w:rPr>
          <w:rFonts w:ascii="Verdana" w:hAnsi="Verdana" w:cs="Arial"/>
          <w:b/>
          <w:u w:val="single"/>
        </w:rPr>
        <w:t>S</w:t>
      </w:r>
      <w:r w:rsidR="00787255" w:rsidRPr="00213242">
        <w:rPr>
          <w:rFonts w:ascii="Verdana" w:hAnsi="Verdana" w:cs="Arial"/>
          <w:b/>
          <w:u w:val="single"/>
        </w:rPr>
        <w:t>TENIBILIT</w:t>
      </w:r>
      <w:r w:rsidR="00787255" w:rsidRPr="00213242">
        <w:rPr>
          <w:rFonts w:ascii="Verdana" w:hAnsi="Verdana" w:cs="Arial"/>
          <w:b/>
          <w:caps/>
          <w:u w:val="single"/>
        </w:rPr>
        <w:t>à</w:t>
      </w:r>
      <w:r w:rsidR="00787255" w:rsidRPr="00213242">
        <w:rPr>
          <w:rFonts w:ascii="Verdana" w:hAnsi="Verdana" w:cs="Arial"/>
          <w:b/>
          <w:u w:val="single"/>
        </w:rPr>
        <w:t xml:space="preserve"> AMBIENTALE</w:t>
      </w:r>
    </w:p>
    <w:p w:rsidR="007F1B1D" w:rsidRPr="00213242" w:rsidRDefault="007F1B1D" w:rsidP="009F5A26">
      <w:pPr>
        <w:spacing w:line="276" w:lineRule="auto"/>
        <w:ind w:left="709" w:hanging="425"/>
        <w:jc w:val="both"/>
        <w:rPr>
          <w:rFonts w:ascii="Verdana" w:hAnsi="Verdana" w:cs="Arial"/>
          <w:b/>
          <w:caps/>
          <w:u w:val="single"/>
        </w:rPr>
      </w:pPr>
    </w:p>
    <w:p w:rsidR="00185E5A" w:rsidRPr="00213242" w:rsidRDefault="00185E5A" w:rsidP="009F5A26">
      <w:pPr>
        <w:spacing w:line="276" w:lineRule="auto"/>
        <w:ind w:left="1560" w:right="-1" w:hanging="851"/>
        <w:jc w:val="both"/>
        <w:rPr>
          <w:rFonts w:ascii="Verdana" w:hAnsi="Verdana"/>
        </w:rPr>
      </w:pPr>
    </w:p>
    <w:p w:rsidR="002557DA" w:rsidRPr="002557DA" w:rsidRDefault="00185E5A" w:rsidP="002557DA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7F1B1D">
        <w:rPr>
          <w:rFonts w:ascii="Verdana" w:hAnsi="Verdana" w:cs="Arial"/>
          <w:b/>
        </w:rPr>
        <w:t>PT4.</w:t>
      </w:r>
      <w:r w:rsidR="00787255" w:rsidRPr="007F1B1D">
        <w:rPr>
          <w:rFonts w:ascii="Verdana" w:hAnsi="Verdana" w:cs="Arial"/>
          <w:b/>
        </w:rPr>
        <w:t>1</w:t>
      </w:r>
      <w:r w:rsidRPr="00213242">
        <w:rPr>
          <w:rFonts w:ascii="Verdana" w:hAnsi="Verdana" w:cs="Arial"/>
        </w:rPr>
        <w:t xml:space="preserve"> </w:t>
      </w:r>
      <w:r w:rsidR="00787255" w:rsidRPr="00213242">
        <w:rPr>
          <w:rFonts w:ascii="Verdana" w:hAnsi="Verdana" w:cs="Arial"/>
        </w:rPr>
        <w:tab/>
      </w:r>
      <w:r w:rsidR="009F3666" w:rsidRPr="009F3666">
        <w:rPr>
          <w:rFonts w:ascii="Verdana" w:hAnsi="Verdana" w:cs="Arial"/>
          <w:b/>
          <w:u w:val="single"/>
        </w:rPr>
        <w:t>Azioni legate alla dismissione di bottiglie in PET</w:t>
      </w:r>
      <w:r w:rsidR="009F3666" w:rsidRPr="009F3666">
        <w:rPr>
          <w:rFonts w:ascii="Verdana" w:hAnsi="Verdana" w:cs="Arial"/>
          <w:b/>
        </w:rPr>
        <w:t xml:space="preserve"> </w:t>
      </w:r>
      <w:r w:rsidR="00787255" w:rsidRPr="00213242">
        <w:rPr>
          <w:rFonts w:ascii="Verdana" w:hAnsi="Verdana" w:cs="Arial"/>
        </w:rPr>
        <w:t>–</w:t>
      </w:r>
      <w:r w:rsidR="00787255" w:rsidRPr="00213242">
        <w:rPr>
          <w:rFonts w:ascii="Verdana" w:hAnsi="Verdana" w:cs="Arial"/>
          <w:b/>
        </w:rPr>
        <w:t xml:space="preserve"> </w:t>
      </w:r>
      <w:r w:rsidR="002557DA" w:rsidRPr="002557DA">
        <w:rPr>
          <w:rFonts w:ascii="Verdana" w:hAnsi="Verdana" w:cs="Arial"/>
        </w:rPr>
        <w:t>La commissione valuterà proposte ed azioni proattive che manifestino la volontà del Concessionario di favorire la progressiva eliminazione delle bottiglie d’acqua in PET dai distributori automatici, quali, a titolo meramente indicativo: la disponibilità alla fornitura di bottiglie d’acqua in plastica biodegradabile e/o in lattine; la disponibilità alla fornitura di thermos in lega di alluminio, acciaio inox o prodotti similari, a prezzi convenienti rispetto al mercato di riferimento.</w:t>
      </w:r>
    </w:p>
    <w:p w:rsidR="002557DA" w:rsidRDefault="002557DA" w:rsidP="002557DA">
      <w:pPr>
        <w:spacing w:line="276" w:lineRule="auto"/>
        <w:ind w:left="1134" w:right="811"/>
        <w:jc w:val="both"/>
        <w:rPr>
          <w:rFonts w:ascii="Verdana" w:hAnsi="Verdana" w:cs="Arial"/>
        </w:rPr>
      </w:pPr>
      <w:r w:rsidRPr="002557DA">
        <w:rPr>
          <w:rFonts w:ascii="Verdana" w:hAnsi="Verdana" w:cs="Arial"/>
        </w:rPr>
        <w:t>Lo standard qualitativo dei prodotti e dei servizi offerti inciderà sul punteggio attribuito dalla Commissione</w:t>
      </w:r>
    </w:p>
    <w:p w:rsidR="008527B9" w:rsidRPr="00213242" w:rsidRDefault="008527B9" w:rsidP="002557DA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185E5A" w:rsidRPr="00213242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185E5A" w:rsidRPr="00213242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C26EBC" w:rsidRPr="00213242" w:rsidRDefault="00C26EBC" w:rsidP="002852E2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7F1B1D">
        <w:rPr>
          <w:rFonts w:ascii="Verdana" w:hAnsi="Verdana" w:cs="Arial"/>
          <w:b/>
        </w:rPr>
        <w:t>PT4.</w:t>
      </w:r>
      <w:r w:rsidR="004C516E" w:rsidRPr="007F1B1D">
        <w:rPr>
          <w:rFonts w:ascii="Verdana" w:hAnsi="Verdana" w:cs="Arial"/>
          <w:b/>
        </w:rPr>
        <w:t>2</w:t>
      </w:r>
      <w:r w:rsidRPr="00213242">
        <w:rPr>
          <w:rFonts w:ascii="Verdana" w:hAnsi="Verdana" w:cs="Arial"/>
          <w:smallCaps/>
        </w:rPr>
        <w:t xml:space="preserve"> </w:t>
      </w:r>
      <w:r w:rsidR="004C516E" w:rsidRPr="00213242">
        <w:rPr>
          <w:rFonts w:ascii="Verdana" w:hAnsi="Verdana" w:cs="Arial"/>
          <w:smallCaps/>
        </w:rPr>
        <w:tab/>
      </w:r>
      <w:r w:rsidR="004C516E" w:rsidRPr="002852E2">
        <w:rPr>
          <w:rFonts w:ascii="Verdana" w:hAnsi="Verdana" w:cs="Arial"/>
          <w:b/>
          <w:u w:val="single"/>
        </w:rPr>
        <w:t>Azioni legate ai rifiuti</w:t>
      </w:r>
      <w:r w:rsidR="004C516E" w:rsidRPr="00213242">
        <w:rPr>
          <w:rFonts w:ascii="Verdana" w:hAnsi="Verdana" w:cs="Arial"/>
          <w:b/>
        </w:rPr>
        <w:t xml:space="preserve"> </w:t>
      </w:r>
      <w:r w:rsidR="004C516E" w:rsidRPr="00213242">
        <w:rPr>
          <w:rFonts w:ascii="Verdana" w:hAnsi="Verdana" w:cs="Arial"/>
        </w:rPr>
        <w:t xml:space="preserve">– Descrivere i progetti nell’ambito della sostenibilità ambientale che prevedano, ad esempio, l’utilizzo di prodotti usa e getta (bicchieri e/o palettine </w:t>
      </w:r>
      <w:r w:rsidR="002852E2">
        <w:rPr>
          <w:rFonts w:ascii="Verdana" w:hAnsi="Verdana" w:cs="Arial"/>
        </w:rPr>
        <w:t>per lo</w:t>
      </w:r>
      <w:r w:rsidR="004C516E" w:rsidRPr="00213242">
        <w:rPr>
          <w:rFonts w:ascii="Verdana" w:hAnsi="Verdana" w:cs="Arial"/>
        </w:rPr>
        <w:t xml:space="preserve"> zucchero) compostabili, riciclabili, prodotti a marchio FSC, in legno</w:t>
      </w:r>
      <w:r w:rsidR="002852E2">
        <w:rPr>
          <w:rFonts w:ascii="Verdana" w:hAnsi="Verdana" w:cs="Arial"/>
        </w:rPr>
        <w:t xml:space="preserve"> o altro elemento “sostenibile”, </w:t>
      </w:r>
      <w:r w:rsidR="004C516E" w:rsidRPr="00213242">
        <w:rPr>
          <w:rFonts w:ascii="Verdana" w:hAnsi="Verdana" w:cs="Arial"/>
        </w:rPr>
        <w:t xml:space="preserve">bottiglie </w:t>
      </w:r>
      <w:r w:rsidR="002852E2">
        <w:rPr>
          <w:rFonts w:ascii="Verdana" w:hAnsi="Verdana" w:cs="Arial"/>
        </w:rPr>
        <w:t xml:space="preserve">di </w:t>
      </w:r>
      <w:r w:rsidR="004C516E" w:rsidRPr="00213242">
        <w:rPr>
          <w:rFonts w:ascii="Verdana" w:hAnsi="Verdana" w:cs="Arial"/>
        </w:rPr>
        <w:t>acqua naturale e gasata confezionata con plastica biodegradabile, ecc.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185E5A" w:rsidRDefault="00185E5A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8527B9" w:rsidRPr="00213242" w:rsidRDefault="008527B9" w:rsidP="009F5A26">
      <w:pPr>
        <w:spacing w:line="276" w:lineRule="auto"/>
        <w:ind w:left="284" w:right="-1"/>
        <w:jc w:val="both"/>
        <w:rPr>
          <w:rFonts w:ascii="Verdana" w:hAnsi="Verdana" w:cs="Arial"/>
          <w:b/>
        </w:rPr>
      </w:pPr>
    </w:p>
    <w:p w:rsidR="002557DA" w:rsidRPr="002557DA" w:rsidRDefault="002557DA" w:rsidP="002852E2">
      <w:pPr>
        <w:spacing w:line="276" w:lineRule="auto"/>
        <w:ind w:left="1134" w:right="811" w:hanging="709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 xml:space="preserve">PT4.3 </w:t>
      </w:r>
      <w:r w:rsidRPr="002557DA">
        <w:rPr>
          <w:rFonts w:ascii="Verdana" w:hAnsi="Verdana" w:cs="Arial"/>
          <w:b/>
          <w:u w:val="single"/>
        </w:rPr>
        <w:t>Parco veicoli utilizzati</w:t>
      </w:r>
      <w:r>
        <w:rPr>
          <w:rFonts w:ascii="Verdana" w:hAnsi="Verdana" w:cs="Arial"/>
          <w:b/>
        </w:rPr>
        <w:t xml:space="preserve"> – </w:t>
      </w:r>
      <w:r w:rsidRPr="002557DA">
        <w:rPr>
          <w:rFonts w:ascii="Verdana" w:hAnsi="Verdana" w:cs="Arial"/>
          <w:bCs/>
        </w:rPr>
        <w:t>Descrivere</w:t>
      </w:r>
      <w:r>
        <w:rPr>
          <w:rFonts w:ascii="Verdana" w:hAnsi="Verdana" w:cs="Arial"/>
          <w:b/>
        </w:rPr>
        <w:t xml:space="preserve"> </w:t>
      </w:r>
      <w:r w:rsidRPr="002557DA">
        <w:rPr>
          <w:rFonts w:ascii="Verdana" w:hAnsi="Verdana" w:cs="Arial"/>
          <w:bCs/>
        </w:rPr>
        <w:t>il parco veicoli che il concorrente utilizzerà per l’espletamento delle operazioni di rifornimento e manutenzione dei distributori dando la preferenza alle proposte che prevedano, in ordine decrescente di preferenza, l’utilizzo di veicoli elettrici, elettrici/ibridi, Euro 6, Euro 5</w:t>
      </w:r>
    </w:p>
    <w:p w:rsidR="002557DA" w:rsidRPr="00213242" w:rsidRDefault="002557DA" w:rsidP="002557DA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2557DA" w:rsidRDefault="002557DA" w:rsidP="002852E2">
      <w:pPr>
        <w:spacing w:line="276" w:lineRule="auto"/>
        <w:ind w:left="1134" w:right="811" w:hanging="709"/>
        <w:jc w:val="both"/>
        <w:rPr>
          <w:rFonts w:ascii="Verdana" w:hAnsi="Verdana" w:cs="Arial"/>
          <w:b/>
        </w:rPr>
      </w:pPr>
    </w:p>
    <w:p w:rsidR="002557DA" w:rsidRDefault="002557DA" w:rsidP="002852E2">
      <w:pPr>
        <w:spacing w:line="276" w:lineRule="auto"/>
        <w:ind w:left="1134" w:right="811" w:hanging="709"/>
        <w:jc w:val="both"/>
        <w:rPr>
          <w:rFonts w:ascii="Verdana" w:hAnsi="Verdana" w:cs="Arial"/>
          <w:b/>
        </w:rPr>
      </w:pPr>
    </w:p>
    <w:p w:rsidR="004C516E" w:rsidRPr="00213242" w:rsidRDefault="004C516E" w:rsidP="002852E2">
      <w:pPr>
        <w:spacing w:line="276" w:lineRule="auto"/>
        <w:ind w:left="1134" w:right="811" w:hanging="709"/>
        <w:jc w:val="both"/>
        <w:rPr>
          <w:rFonts w:ascii="Verdana" w:hAnsi="Verdana" w:cs="Arial"/>
        </w:rPr>
      </w:pPr>
      <w:r w:rsidRPr="00007C42">
        <w:rPr>
          <w:rFonts w:ascii="Verdana" w:hAnsi="Verdana" w:cs="Arial"/>
          <w:b/>
        </w:rPr>
        <w:t>PT4.</w:t>
      </w:r>
      <w:r w:rsidR="002557DA">
        <w:rPr>
          <w:rFonts w:ascii="Verdana" w:hAnsi="Verdana" w:cs="Arial"/>
          <w:b/>
        </w:rPr>
        <w:t>4</w:t>
      </w:r>
      <w:r w:rsidRPr="00213242">
        <w:rPr>
          <w:rFonts w:ascii="Verdana" w:hAnsi="Verdana" w:cs="Arial"/>
          <w:smallCaps/>
        </w:rPr>
        <w:t xml:space="preserve"> </w:t>
      </w:r>
      <w:r w:rsidRPr="00213242">
        <w:rPr>
          <w:rFonts w:ascii="Verdana" w:hAnsi="Verdana" w:cs="Arial"/>
          <w:smallCaps/>
        </w:rPr>
        <w:tab/>
      </w:r>
      <w:r w:rsidRPr="002852E2">
        <w:rPr>
          <w:rFonts w:ascii="Verdana" w:hAnsi="Verdana" w:cs="Arial"/>
          <w:b/>
          <w:u w:val="single"/>
        </w:rPr>
        <w:t>Contenitori portarifiuti</w:t>
      </w:r>
      <w:r w:rsidRPr="00213242">
        <w:rPr>
          <w:rFonts w:ascii="Verdana" w:hAnsi="Verdana" w:cs="Arial"/>
          <w:b/>
        </w:rPr>
        <w:t xml:space="preserve"> </w:t>
      </w:r>
      <w:r w:rsidRPr="00213242">
        <w:rPr>
          <w:rFonts w:ascii="Verdana" w:hAnsi="Verdana" w:cs="Arial"/>
        </w:rPr>
        <w:t>– Descrivere</w:t>
      </w:r>
      <w:r w:rsidRPr="00213242">
        <w:rPr>
          <w:rFonts w:ascii="Verdana" w:hAnsi="Verdana"/>
        </w:rPr>
        <w:t xml:space="preserve"> </w:t>
      </w:r>
      <w:r w:rsidRPr="00213242">
        <w:rPr>
          <w:rFonts w:ascii="Verdana" w:hAnsi="Verdana" w:cs="Arial"/>
        </w:rPr>
        <w:t>le proposte relat</w:t>
      </w:r>
      <w:r w:rsidR="002852E2">
        <w:rPr>
          <w:rFonts w:ascii="Verdana" w:hAnsi="Verdana" w:cs="Arial"/>
        </w:rPr>
        <w:t xml:space="preserve">ive ai contenitori portarifiuti, </w:t>
      </w:r>
      <w:r w:rsidRPr="00213242">
        <w:rPr>
          <w:rFonts w:ascii="Verdana" w:hAnsi="Verdana" w:cs="Arial"/>
        </w:rPr>
        <w:t>privilegiando quelle soluzioni che consentano, per esempio, di evitare situazioni di “troppo pieno”, la fuor</w:t>
      </w:r>
      <w:r w:rsidR="002852E2">
        <w:rPr>
          <w:rFonts w:ascii="Verdana" w:hAnsi="Verdana" w:cs="Arial"/>
        </w:rPr>
        <w:t>iuscita di cattivi odori, ecc.</w:t>
      </w:r>
    </w:p>
    <w:p w:rsidR="008527B9" w:rsidRPr="00213242" w:rsidRDefault="008527B9" w:rsidP="008527B9">
      <w:pPr>
        <w:spacing w:line="276" w:lineRule="auto"/>
        <w:ind w:left="1134" w:right="81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</w:t>
      </w:r>
    </w:p>
    <w:p w:rsidR="007C133F" w:rsidRPr="00213242" w:rsidRDefault="007C133F" w:rsidP="009F5A26">
      <w:pPr>
        <w:tabs>
          <w:tab w:val="left" w:pos="7371"/>
        </w:tabs>
        <w:spacing w:line="276" w:lineRule="auto"/>
        <w:jc w:val="both"/>
        <w:rPr>
          <w:rFonts w:ascii="Verdana" w:hAnsi="Verdana" w:cs="Arial"/>
          <w:strike/>
          <w:color w:val="000000"/>
          <w:highlight w:val="yellow"/>
        </w:rPr>
      </w:pPr>
    </w:p>
    <w:p w:rsidR="00007C42" w:rsidRDefault="00007C42" w:rsidP="009F5A26">
      <w:pPr>
        <w:tabs>
          <w:tab w:val="left" w:pos="7371"/>
        </w:tabs>
        <w:spacing w:line="276" w:lineRule="auto"/>
        <w:jc w:val="both"/>
        <w:rPr>
          <w:rFonts w:ascii="Verdana" w:hAnsi="Verdana" w:cs="Arial"/>
          <w:color w:val="000000"/>
        </w:rPr>
      </w:pPr>
    </w:p>
    <w:p w:rsidR="00007C42" w:rsidRDefault="00007C42" w:rsidP="009F5A26">
      <w:pPr>
        <w:tabs>
          <w:tab w:val="left" w:pos="7371"/>
        </w:tabs>
        <w:spacing w:line="276" w:lineRule="auto"/>
        <w:jc w:val="both"/>
        <w:rPr>
          <w:rFonts w:ascii="Verdana" w:hAnsi="Verdana" w:cs="Arial"/>
          <w:color w:val="000000"/>
        </w:rPr>
      </w:pPr>
    </w:p>
    <w:p w:rsidR="009634C4" w:rsidRPr="00213242" w:rsidRDefault="009634C4" w:rsidP="009F5A26">
      <w:pPr>
        <w:tabs>
          <w:tab w:val="left" w:pos="737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213242">
        <w:rPr>
          <w:rFonts w:ascii="Verdana" w:hAnsi="Verdana" w:cs="Arial"/>
          <w:color w:val="000000"/>
        </w:rPr>
        <w:t>Luogo e data</w:t>
      </w:r>
    </w:p>
    <w:p w:rsidR="009634C4" w:rsidRPr="00213242" w:rsidRDefault="009634C4" w:rsidP="009F5A26">
      <w:pPr>
        <w:tabs>
          <w:tab w:val="left" w:pos="7371"/>
        </w:tabs>
        <w:spacing w:line="276" w:lineRule="auto"/>
        <w:jc w:val="both"/>
        <w:rPr>
          <w:rFonts w:ascii="Verdana" w:hAnsi="Verdana" w:cs="Arial"/>
          <w:color w:val="000000"/>
        </w:rPr>
      </w:pPr>
    </w:p>
    <w:p w:rsidR="000A3A83" w:rsidRPr="00213242" w:rsidRDefault="002852E2" w:rsidP="009F5A26">
      <w:pPr>
        <w:tabs>
          <w:tab w:val="left" w:pos="7371"/>
        </w:tabs>
        <w:spacing w:line="276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FIRMA</w:t>
      </w:r>
    </w:p>
    <w:p w:rsidR="007C133F" w:rsidRPr="00213242" w:rsidRDefault="007C133F" w:rsidP="009F5A26">
      <w:pPr>
        <w:tabs>
          <w:tab w:val="left" w:pos="7371"/>
        </w:tabs>
        <w:spacing w:line="276" w:lineRule="auto"/>
        <w:jc w:val="center"/>
        <w:rPr>
          <w:rFonts w:ascii="Verdana" w:hAnsi="Verdana" w:cs="Arial"/>
          <w:color w:val="000000"/>
        </w:rPr>
      </w:pPr>
    </w:p>
    <w:sectPr w:rsidR="007C133F" w:rsidRPr="00213242" w:rsidSect="00213242">
      <w:headerReference w:type="default" r:id="rId8"/>
      <w:footerReference w:type="default" r:id="rId9"/>
      <w:pgSz w:w="11906" w:h="16838"/>
      <w:pgMar w:top="2269" w:right="1134" w:bottom="993" w:left="1134" w:header="720" w:footer="4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31" w:rsidRDefault="00751C31">
      <w:r>
        <w:separator/>
      </w:r>
    </w:p>
  </w:endnote>
  <w:endnote w:type="continuationSeparator" w:id="0">
    <w:p w:rsidR="00751C31" w:rsidRDefault="007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75727"/>
      <w:docPartObj>
        <w:docPartGallery w:val="Page Numbers (Bottom of Page)"/>
        <w:docPartUnique/>
      </w:docPartObj>
    </w:sdtPr>
    <w:sdtEndPr/>
    <w:sdtContent>
      <w:p w:rsidR="003108CB" w:rsidRDefault="003108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74">
          <w:rPr>
            <w:noProof/>
          </w:rPr>
          <w:t>6</w:t>
        </w:r>
        <w:r>
          <w:fldChar w:fldCharType="end"/>
        </w:r>
      </w:p>
    </w:sdtContent>
  </w:sdt>
  <w:p w:rsidR="005C1F31" w:rsidRDefault="005C1F31" w:rsidP="008E0B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31" w:rsidRDefault="00751C31">
      <w:r>
        <w:separator/>
      </w:r>
    </w:p>
  </w:footnote>
  <w:footnote w:type="continuationSeparator" w:id="0">
    <w:p w:rsidR="00751C31" w:rsidRDefault="0075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1E" w:rsidRPr="007C5C77" w:rsidRDefault="00213242" w:rsidP="007C5C77">
    <w:pPr>
      <w:pStyle w:val="Intestazione"/>
      <w:jc w:val="center"/>
      <w:rPr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90CABF2" wp14:editId="562D521B">
          <wp:simplePos x="0" y="0"/>
          <wp:positionH relativeFrom="margin">
            <wp:align>left</wp:align>
          </wp:positionH>
          <wp:positionV relativeFrom="topMargin">
            <wp:posOffset>240665</wp:posOffset>
          </wp:positionV>
          <wp:extent cx="1885950" cy="680085"/>
          <wp:effectExtent l="0" t="0" r="0" b="571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01C"/>
    <w:multiLevelType w:val="hybridMultilevel"/>
    <w:tmpl w:val="FF200BDE"/>
    <w:lvl w:ilvl="0" w:tplc="FA7854BC">
      <w:start w:val="7"/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84F7415"/>
    <w:multiLevelType w:val="multilevel"/>
    <w:tmpl w:val="0F8CF202"/>
    <w:lvl w:ilvl="0">
      <w:start w:val="1"/>
      <w:numFmt w:val="decimal"/>
      <w:lvlText w:val="%1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31"/>
        </w:tabs>
        <w:ind w:left="2931" w:hanging="2505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225"/>
        </w:tabs>
        <w:ind w:left="3225" w:hanging="2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85"/>
        </w:tabs>
        <w:ind w:left="3585" w:hanging="25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25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25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25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25"/>
        </w:tabs>
        <w:ind w:left="5025" w:hanging="25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5"/>
        </w:tabs>
        <w:ind w:left="5385" w:hanging="2505"/>
      </w:pPr>
      <w:rPr>
        <w:rFonts w:hint="default"/>
      </w:rPr>
    </w:lvl>
  </w:abstractNum>
  <w:abstractNum w:abstractNumId="2" w15:restartNumberingAfterBreak="0">
    <w:nsid w:val="0B240DAE"/>
    <w:multiLevelType w:val="hybridMultilevel"/>
    <w:tmpl w:val="FCE8D528"/>
    <w:lvl w:ilvl="0" w:tplc="ECE244F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0F2"/>
    <w:multiLevelType w:val="hybridMultilevel"/>
    <w:tmpl w:val="FFB0AF02"/>
    <w:lvl w:ilvl="0" w:tplc="2CCCF314">
      <w:start w:val="1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681081"/>
    <w:multiLevelType w:val="hybridMultilevel"/>
    <w:tmpl w:val="44D4064C"/>
    <w:lvl w:ilvl="0" w:tplc="E2E28DB2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3AAC"/>
    <w:multiLevelType w:val="hybridMultilevel"/>
    <w:tmpl w:val="8BB66764"/>
    <w:lvl w:ilvl="0" w:tplc="E5662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A56"/>
    <w:multiLevelType w:val="hybridMultilevel"/>
    <w:tmpl w:val="5824E592"/>
    <w:lvl w:ilvl="0" w:tplc="2B48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819"/>
    <w:multiLevelType w:val="hybridMultilevel"/>
    <w:tmpl w:val="7172943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D3321F"/>
    <w:multiLevelType w:val="hybridMultilevel"/>
    <w:tmpl w:val="DC8A5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25FC"/>
    <w:multiLevelType w:val="hybridMultilevel"/>
    <w:tmpl w:val="BD6EB63A"/>
    <w:lvl w:ilvl="0" w:tplc="88D00A9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B24D2"/>
    <w:multiLevelType w:val="multilevel"/>
    <w:tmpl w:val="71F898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724164F"/>
    <w:multiLevelType w:val="hybridMultilevel"/>
    <w:tmpl w:val="51A45B18"/>
    <w:lvl w:ilvl="0" w:tplc="9A7C31A0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88A3CBD"/>
    <w:multiLevelType w:val="hybridMultilevel"/>
    <w:tmpl w:val="23FAAF86"/>
    <w:lvl w:ilvl="0" w:tplc="31A857F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B126467"/>
    <w:multiLevelType w:val="multilevel"/>
    <w:tmpl w:val="470C294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0E1B"/>
    <w:multiLevelType w:val="hybridMultilevel"/>
    <w:tmpl w:val="A74A5C1C"/>
    <w:lvl w:ilvl="0" w:tplc="E976E884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4704EA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7B1486"/>
    <w:multiLevelType w:val="hybridMultilevel"/>
    <w:tmpl w:val="42F2C7AC"/>
    <w:lvl w:ilvl="0" w:tplc="372E3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7806"/>
    <w:multiLevelType w:val="hybridMultilevel"/>
    <w:tmpl w:val="FBA6AB0E"/>
    <w:lvl w:ilvl="0" w:tplc="AF8401B6">
      <w:start w:val="1"/>
      <w:numFmt w:val="upperLetter"/>
      <w:lvlText w:val="%1."/>
      <w:lvlJc w:val="left"/>
      <w:pPr>
        <w:ind w:left="3967" w:hanging="564"/>
      </w:pPr>
      <w:rPr>
        <w:rFonts w:ascii="Arial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86C27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3554"/>
        </w:tabs>
        <w:ind w:left="3554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A12750F"/>
    <w:multiLevelType w:val="multilevel"/>
    <w:tmpl w:val="8BAEF25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08"/>
      </w:pPr>
      <w:rPr>
        <w:rFonts w:hint="default"/>
        <w:b/>
        <w:i w:val="0"/>
        <w:sz w:val="24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 w:val="0"/>
      </w:rPr>
    </w:lvl>
  </w:abstractNum>
  <w:abstractNum w:abstractNumId="20" w15:restartNumberingAfterBreak="0">
    <w:nsid w:val="6CDD1CC0"/>
    <w:multiLevelType w:val="hybridMultilevel"/>
    <w:tmpl w:val="4940A884"/>
    <w:lvl w:ilvl="0" w:tplc="639A64AE"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41250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3A4D2B"/>
    <w:multiLevelType w:val="hybridMultilevel"/>
    <w:tmpl w:val="D77C6E2A"/>
    <w:lvl w:ilvl="0" w:tplc="6F7E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9"/>
  </w:num>
  <w:num w:numId="16">
    <w:abstractNumId w:val="14"/>
  </w:num>
  <w:num w:numId="17">
    <w:abstractNumId w:val="8"/>
  </w:num>
  <w:num w:numId="18">
    <w:abstractNumId w:val="0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7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9"/>
    <w:rsid w:val="00001C7E"/>
    <w:rsid w:val="000041FB"/>
    <w:rsid w:val="00005E89"/>
    <w:rsid w:val="00007C42"/>
    <w:rsid w:val="0001275C"/>
    <w:rsid w:val="00015E73"/>
    <w:rsid w:val="00016986"/>
    <w:rsid w:val="00016A99"/>
    <w:rsid w:val="00020F74"/>
    <w:rsid w:val="00023B5A"/>
    <w:rsid w:val="000252F5"/>
    <w:rsid w:val="0002596B"/>
    <w:rsid w:val="00035C27"/>
    <w:rsid w:val="00045BFD"/>
    <w:rsid w:val="00047C6F"/>
    <w:rsid w:val="00051A19"/>
    <w:rsid w:val="000522BC"/>
    <w:rsid w:val="00056432"/>
    <w:rsid w:val="0006136C"/>
    <w:rsid w:val="000640E2"/>
    <w:rsid w:val="00065C29"/>
    <w:rsid w:val="00066795"/>
    <w:rsid w:val="00075E14"/>
    <w:rsid w:val="00080C8B"/>
    <w:rsid w:val="00081788"/>
    <w:rsid w:val="00084B78"/>
    <w:rsid w:val="00090111"/>
    <w:rsid w:val="00093EE9"/>
    <w:rsid w:val="00095035"/>
    <w:rsid w:val="00095BA1"/>
    <w:rsid w:val="000966A1"/>
    <w:rsid w:val="00097723"/>
    <w:rsid w:val="000977AF"/>
    <w:rsid w:val="000A2563"/>
    <w:rsid w:val="000A3A83"/>
    <w:rsid w:val="000A54CD"/>
    <w:rsid w:val="000C34B3"/>
    <w:rsid w:val="000C6FA7"/>
    <w:rsid w:val="000D0EF8"/>
    <w:rsid w:val="000D2FFD"/>
    <w:rsid w:val="000E38B5"/>
    <w:rsid w:val="000F69B2"/>
    <w:rsid w:val="000F7116"/>
    <w:rsid w:val="001016C5"/>
    <w:rsid w:val="0010226E"/>
    <w:rsid w:val="00103096"/>
    <w:rsid w:val="00107584"/>
    <w:rsid w:val="00113F77"/>
    <w:rsid w:val="0011461D"/>
    <w:rsid w:val="0012047B"/>
    <w:rsid w:val="001261E2"/>
    <w:rsid w:val="00133801"/>
    <w:rsid w:val="0014295F"/>
    <w:rsid w:val="0015128F"/>
    <w:rsid w:val="00152AB7"/>
    <w:rsid w:val="00154B42"/>
    <w:rsid w:val="001576C8"/>
    <w:rsid w:val="00161029"/>
    <w:rsid w:val="00163E4F"/>
    <w:rsid w:val="00165F28"/>
    <w:rsid w:val="00170818"/>
    <w:rsid w:val="001713D9"/>
    <w:rsid w:val="00185E5A"/>
    <w:rsid w:val="00186B81"/>
    <w:rsid w:val="00190F7A"/>
    <w:rsid w:val="00191530"/>
    <w:rsid w:val="001946FD"/>
    <w:rsid w:val="001A1791"/>
    <w:rsid w:val="001A482E"/>
    <w:rsid w:val="001A4E58"/>
    <w:rsid w:val="001A6CA8"/>
    <w:rsid w:val="001B0240"/>
    <w:rsid w:val="001B05E6"/>
    <w:rsid w:val="001D6571"/>
    <w:rsid w:val="001D6B10"/>
    <w:rsid w:val="001E032B"/>
    <w:rsid w:val="001E0940"/>
    <w:rsid w:val="001E4944"/>
    <w:rsid w:val="001E7359"/>
    <w:rsid w:val="001F3F28"/>
    <w:rsid w:val="002046E3"/>
    <w:rsid w:val="0020504B"/>
    <w:rsid w:val="0020564F"/>
    <w:rsid w:val="00213242"/>
    <w:rsid w:val="00217399"/>
    <w:rsid w:val="00227259"/>
    <w:rsid w:val="002277CE"/>
    <w:rsid w:val="00246C13"/>
    <w:rsid w:val="002517D7"/>
    <w:rsid w:val="002520A1"/>
    <w:rsid w:val="0025432F"/>
    <w:rsid w:val="002557DA"/>
    <w:rsid w:val="0025603B"/>
    <w:rsid w:val="00262F01"/>
    <w:rsid w:val="00275FC2"/>
    <w:rsid w:val="00276861"/>
    <w:rsid w:val="00283E2F"/>
    <w:rsid w:val="002852E2"/>
    <w:rsid w:val="002A1A98"/>
    <w:rsid w:val="002A5AF0"/>
    <w:rsid w:val="002A7FB1"/>
    <w:rsid w:val="002B16D8"/>
    <w:rsid w:val="002B2030"/>
    <w:rsid w:val="002B5698"/>
    <w:rsid w:val="002C1ADA"/>
    <w:rsid w:val="002D26D4"/>
    <w:rsid w:val="002D2E0C"/>
    <w:rsid w:val="002D315D"/>
    <w:rsid w:val="002D5DB5"/>
    <w:rsid w:val="002D7F55"/>
    <w:rsid w:val="002E3527"/>
    <w:rsid w:val="002E3F0D"/>
    <w:rsid w:val="002E5037"/>
    <w:rsid w:val="002F1068"/>
    <w:rsid w:val="002F302D"/>
    <w:rsid w:val="00302194"/>
    <w:rsid w:val="00302F3E"/>
    <w:rsid w:val="003040D8"/>
    <w:rsid w:val="0030512E"/>
    <w:rsid w:val="003061B4"/>
    <w:rsid w:val="003108CB"/>
    <w:rsid w:val="003117F4"/>
    <w:rsid w:val="00315BDD"/>
    <w:rsid w:val="00324E26"/>
    <w:rsid w:val="003317A8"/>
    <w:rsid w:val="00334383"/>
    <w:rsid w:val="00335B1E"/>
    <w:rsid w:val="003364C8"/>
    <w:rsid w:val="00347CE9"/>
    <w:rsid w:val="003528C1"/>
    <w:rsid w:val="003554B6"/>
    <w:rsid w:val="00361E4E"/>
    <w:rsid w:val="00363E4F"/>
    <w:rsid w:val="00365350"/>
    <w:rsid w:val="00367E92"/>
    <w:rsid w:val="0039492A"/>
    <w:rsid w:val="003A273E"/>
    <w:rsid w:val="003A4375"/>
    <w:rsid w:val="003A49BB"/>
    <w:rsid w:val="003A59E6"/>
    <w:rsid w:val="003A725B"/>
    <w:rsid w:val="003C07CC"/>
    <w:rsid w:val="003C134F"/>
    <w:rsid w:val="003D3922"/>
    <w:rsid w:val="003D4F10"/>
    <w:rsid w:val="003D6207"/>
    <w:rsid w:val="003D6E03"/>
    <w:rsid w:val="003D7A71"/>
    <w:rsid w:val="003F27E5"/>
    <w:rsid w:val="004003C5"/>
    <w:rsid w:val="0040444D"/>
    <w:rsid w:val="00406C77"/>
    <w:rsid w:val="004077D6"/>
    <w:rsid w:val="00411B81"/>
    <w:rsid w:val="004167DD"/>
    <w:rsid w:val="00416852"/>
    <w:rsid w:val="00426BF3"/>
    <w:rsid w:val="00431DEA"/>
    <w:rsid w:val="0044242B"/>
    <w:rsid w:val="00447CB1"/>
    <w:rsid w:val="00460F20"/>
    <w:rsid w:val="00463B11"/>
    <w:rsid w:val="0047552D"/>
    <w:rsid w:val="004768AF"/>
    <w:rsid w:val="0049107C"/>
    <w:rsid w:val="004A0C4F"/>
    <w:rsid w:val="004A456A"/>
    <w:rsid w:val="004B7997"/>
    <w:rsid w:val="004C4FF0"/>
    <w:rsid w:val="004C516E"/>
    <w:rsid w:val="004C5FE0"/>
    <w:rsid w:val="004D08CB"/>
    <w:rsid w:val="004D3854"/>
    <w:rsid w:val="004F2F0E"/>
    <w:rsid w:val="00506DD8"/>
    <w:rsid w:val="005113DC"/>
    <w:rsid w:val="00520C76"/>
    <w:rsid w:val="0052267E"/>
    <w:rsid w:val="005226AB"/>
    <w:rsid w:val="00524253"/>
    <w:rsid w:val="00531E7D"/>
    <w:rsid w:val="0053495B"/>
    <w:rsid w:val="00543B14"/>
    <w:rsid w:val="00544481"/>
    <w:rsid w:val="0054473F"/>
    <w:rsid w:val="005457CF"/>
    <w:rsid w:val="00554A6E"/>
    <w:rsid w:val="00554A6F"/>
    <w:rsid w:val="00566436"/>
    <w:rsid w:val="005762A6"/>
    <w:rsid w:val="00593BD8"/>
    <w:rsid w:val="005A06EB"/>
    <w:rsid w:val="005B1CD2"/>
    <w:rsid w:val="005B2C4A"/>
    <w:rsid w:val="005B5E0E"/>
    <w:rsid w:val="005C1F31"/>
    <w:rsid w:val="005D432C"/>
    <w:rsid w:val="005D6E4F"/>
    <w:rsid w:val="005E10FE"/>
    <w:rsid w:val="005E5787"/>
    <w:rsid w:val="005F4E6B"/>
    <w:rsid w:val="005F741E"/>
    <w:rsid w:val="00612142"/>
    <w:rsid w:val="00614D09"/>
    <w:rsid w:val="0061622D"/>
    <w:rsid w:val="00621FD4"/>
    <w:rsid w:val="00630F38"/>
    <w:rsid w:val="006369C7"/>
    <w:rsid w:val="00654BA2"/>
    <w:rsid w:val="00657DBC"/>
    <w:rsid w:val="006817FB"/>
    <w:rsid w:val="00691228"/>
    <w:rsid w:val="00692D6F"/>
    <w:rsid w:val="00696895"/>
    <w:rsid w:val="006977CA"/>
    <w:rsid w:val="006A03A0"/>
    <w:rsid w:val="006A40E5"/>
    <w:rsid w:val="006B68A4"/>
    <w:rsid w:val="006D4458"/>
    <w:rsid w:val="006D69E8"/>
    <w:rsid w:val="006E6180"/>
    <w:rsid w:val="006F1339"/>
    <w:rsid w:val="006F32C0"/>
    <w:rsid w:val="006F549A"/>
    <w:rsid w:val="006F5F7E"/>
    <w:rsid w:val="00701D01"/>
    <w:rsid w:val="00704A73"/>
    <w:rsid w:val="00704B90"/>
    <w:rsid w:val="00705029"/>
    <w:rsid w:val="00705415"/>
    <w:rsid w:val="00721652"/>
    <w:rsid w:val="00724B3A"/>
    <w:rsid w:val="007276E7"/>
    <w:rsid w:val="00750062"/>
    <w:rsid w:val="00751C31"/>
    <w:rsid w:val="00753F45"/>
    <w:rsid w:val="00755979"/>
    <w:rsid w:val="00757820"/>
    <w:rsid w:val="00764DCE"/>
    <w:rsid w:val="00771143"/>
    <w:rsid w:val="00773C8D"/>
    <w:rsid w:val="007769B8"/>
    <w:rsid w:val="007773AB"/>
    <w:rsid w:val="007816BF"/>
    <w:rsid w:val="00783B19"/>
    <w:rsid w:val="00787255"/>
    <w:rsid w:val="0079123F"/>
    <w:rsid w:val="007A7E97"/>
    <w:rsid w:val="007B014B"/>
    <w:rsid w:val="007B10D9"/>
    <w:rsid w:val="007B57A4"/>
    <w:rsid w:val="007B7C81"/>
    <w:rsid w:val="007C133F"/>
    <w:rsid w:val="007C5C77"/>
    <w:rsid w:val="007C60C0"/>
    <w:rsid w:val="007C70D2"/>
    <w:rsid w:val="007D4AEF"/>
    <w:rsid w:val="007D518C"/>
    <w:rsid w:val="007D77DB"/>
    <w:rsid w:val="007F1B1D"/>
    <w:rsid w:val="007F375E"/>
    <w:rsid w:val="00803298"/>
    <w:rsid w:val="00805135"/>
    <w:rsid w:val="00821B19"/>
    <w:rsid w:val="00821D29"/>
    <w:rsid w:val="00834336"/>
    <w:rsid w:val="00834761"/>
    <w:rsid w:val="00834B9E"/>
    <w:rsid w:val="00841FC1"/>
    <w:rsid w:val="008455CF"/>
    <w:rsid w:val="00845A3F"/>
    <w:rsid w:val="008527B9"/>
    <w:rsid w:val="00855040"/>
    <w:rsid w:val="00857C3F"/>
    <w:rsid w:val="00865A2D"/>
    <w:rsid w:val="00867057"/>
    <w:rsid w:val="008707C6"/>
    <w:rsid w:val="00875DB3"/>
    <w:rsid w:val="00880DC4"/>
    <w:rsid w:val="00883CE0"/>
    <w:rsid w:val="0089038E"/>
    <w:rsid w:val="00891BD3"/>
    <w:rsid w:val="00892FA1"/>
    <w:rsid w:val="00894F19"/>
    <w:rsid w:val="00897D3F"/>
    <w:rsid w:val="008A6142"/>
    <w:rsid w:val="008A7A38"/>
    <w:rsid w:val="008B7312"/>
    <w:rsid w:val="008B795A"/>
    <w:rsid w:val="008C2C7B"/>
    <w:rsid w:val="008C5405"/>
    <w:rsid w:val="008C7DFB"/>
    <w:rsid w:val="008D1173"/>
    <w:rsid w:val="008D79EC"/>
    <w:rsid w:val="008E0BE9"/>
    <w:rsid w:val="008E1FE3"/>
    <w:rsid w:val="008E2A90"/>
    <w:rsid w:val="008E3F3F"/>
    <w:rsid w:val="008E5DB8"/>
    <w:rsid w:val="008F7506"/>
    <w:rsid w:val="008F75F9"/>
    <w:rsid w:val="00923234"/>
    <w:rsid w:val="0092341D"/>
    <w:rsid w:val="0092716B"/>
    <w:rsid w:val="00936ECA"/>
    <w:rsid w:val="00937C5E"/>
    <w:rsid w:val="00940551"/>
    <w:rsid w:val="009462F8"/>
    <w:rsid w:val="009473E1"/>
    <w:rsid w:val="00950957"/>
    <w:rsid w:val="00950DD7"/>
    <w:rsid w:val="00951256"/>
    <w:rsid w:val="00955D30"/>
    <w:rsid w:val="00957D3C"/>
    <w:rsid w:val="009634C4"/>
    <w:rsid w:val="00964338"/>
    <w:rsid w:val="009671F4"/>
    <w:rsid w:val="00974954"/>
    <w:rsid w:val="009849B9"/>
    <w:rsid w:val="0098723B"/>
    <w:rsid w:val="00994389"/>
    <w:rsid w:val="00994CA6"/>
    <w:rsid w:val="009A2419"/>
    <w:rsid w:val="009A5E88"/>
    <w:rsid w:val="009B399C"/>
    <w:rsid w:val="009B7310"/>
    <w:rsid w:val="009C2ABB"/>
    <w:rsid w:val="009D2F10"/>
    <w:rsid w:val="009D55B9"/>
    <w:rsid w:val="009E1038"/>
    <w:rsid w:val="009E12C3"/>
    <w:rsid w:val="009E46C9"/>
    <w:rsid w:val="009E504D"/>
    <w:rsid w:val="009E5213"/>
    <w:rsid w:val="009E5D92"/>
    <w:rsid w:val="009E7420"/>
    <w:rsid w:val="009F3666"/>
    <w:rsid w:val="009F38E3"/>
    <w:rsid w:val="009F5A26"/>
    <w:rsid w:val="00A025EF"/>
    <w:rsid w:val="00A02A56"/>
    <w:rsid w:val="00A10422"/>
    <w:rsid w:val="00A1240A"/>
    <w:rsid w:val="00A15C72"/>
    <w:rsid w:val="00A331A9"/>
    <w:rsid w:val="00A42971"/>
    <w:rsid w:val="00A47B0A"/>
    <w:rsid w:val="00A507D5"/>
    <w:rsid w:val="00A53030"/>
    <w:rsid w:val="00A53D78"/>
    <w:rsid w:val="00A70B4D"/>
    <w:rsid w:val="00A80544"/>
    <w:rsid w:val="00A83356"/>
    <w:rsid w:val="00A9668E"/>
    <w:rsid w:val="00AA075C"/>
    <w:rsid w:val="00AA1040"/>
    <w:rsid w:val="00AA12BA"/>
    <w:rsid w:val="00AB493C"/>
    <w:rsid w:val="00AB69D8"/>
    <w:rsid w:val="00AC0FF9"/>
    <w:rsid w:val="00AC4C73"/>
    <w:rsid w:val="00AD19E5"/>
    <w:rsid w:val="00AD69E3"/>
    <w:rsid w:val="00AD71C1"/>
    <w:rsid w:val="00AE78AD"/>
    <w:rsid w:val="00AF2619"/>
    <w:rsid w:val="00B03778"/>
    <w:rsid w:val="00B1241B"/>
    <w:rsid w:val="00B13A50"/>
    <w:rsid w:val="00B147D2"/>
    <w:rsid w:val="00B227A4"/>
    <w:rsid w:val="00B318CA"/>
    <w:rsid w:val="00B40E33"/>
    <w:rsid w:val="00B4626C"/>
    <w:rsid w:val="00B46CE5"/>
    <w:rsid w:val="00B7365A"/>
    <w:rsid w:val="00B80493"/>
    <w:rsid w:val="00B90646"/>
    <w:rsid w:val="00BA087A"/>
    <w:rsid w:val="00BA1EAC"/>
    <w:rsid w:val="00BB2A9F"/>
    <w:rsid w:val="00BC35C3"/>
    <w:rsid w:val="00BD29C3"/>
    <w:rsid w:val="00BD722E"/>
    <w:rsid w:val="00BE0DCC"/>
    <w:rsid w:val="00BE48C9"/>
    <w:rsid w:val="00BF0F84"/>
    <w:rsid w:val="00BF5DD5"/>
    <w:rsid w:val="00C01111"/>
    <w:rsid w:val="00C07923"/>
    <w:rsid w:val="00C07FF0"/>
    <w:rsid w:val="00C20D81"/>
    <w:rsid w:val="00C24082"/>
    <w:rsid w:val="00C26EBC"/>
    <w:rsid w:val="00C335C6"/>
    <w:rsid w:val="00C437E7"/>
    <w:rsid w:val="00C441D4"/>
    <w:rsid w:val="00C5088A"/>
    <w:rsid w:val="00C511AE"/>
    <w:rsid w:val="00C52258"/>
    <w:rsid w:val="00C5557B"/>
    <w:rsid w:val="00C577FC"/>
    <w:rsid w:val="00C611D1"/>
    <w:rsid w:val="00C722A5"/>
    <w:rsid w:val="00C72BD4"/>
    <w:rsid w:val="00C730F1"/>
    <w:rsid w:val="00C76776"/>
    <w:rsid w:val="00C83330"/>
    <w:rsid w:val="00C864F7"/>
    <w:rsid w:val="00C866E4"/>
    <w:rsid w:val="00C9648D"/>
    <w:rsid w:val="00CA3D9A"/>
    <w:rsid w:val="00CA5B2D"/>
    <w:rsid w:val="00CB1A3D"/>
    <w:rsid w:val="00CB21EC"/>
    <w:rsid w:val="00CB23CE"/>
    <w:rsid w:val="00CB2857"/>
    <w:rsid w:val="00CB5D4F"/>
    <w:rsid w:val="00CC40C7"/>
    <w:rsid w:val="00CC6D09"/>
    <w:rsid w:val="00CF083C"/>
    <w:rsid w:val="00CF6A67"/>
    <w:rsid w:val="00D068B2"/>
    <w:rsid w:val="00D15515"/>
    <w:rsid w:val="00D24014"/>
    <w:rsid w:val="00D30DE8"/>
    <w:rsid w:val="00D3418F"/>
    <w:rsid w:val="00D34CB0"/>
    <w:rsid w:val="00D35F71"/>
    <w:rsid w:val="00D370D1"/>
    <w:rsid w:val="00D4782E"/>
    <w:rsid w:val="00D52F21"/>
    <w:rsid w:val="00D66E6A"/>
    <w:rsid w:val="00D71688"/>
    <w:rsid w:val="00D766A8"/>
    <w:rsid w:val="00D8377A"/>
    <w:rsid w:val="00D858DC"/>
    <w:rsid w:val="00D86AD5"/>
    <w:rsid w:val="00D9208F"/>
    <w:rsid w:val="00DB2F14"/>
    <w:rsid w:val="00DB512E"/>
    <w:rsid w:val="00DB5732"/>
    <w:rsid w:val="00DB5CF7"/>
    <w:rsid w:val="00DB7446"/>
    <w:rsid w:val="00DC2AA3"/>
    <w:rsid w:val="00DC2CF2"/>
    <w:rsid w:val="00DD2C1A"/>
    <w:rsid w:val="00DF42AD"/>
    <w:rsid w:val="00E044BB"/>
    <w:rsid w:val="00E118BD"/>
    <w:rsid w:val="00E15216"/>
    <w:rsid w:val="00E20858"/>
    <w:rsid w:val="00E2661A"/>
    <w:rsid w:val="00E268CF"/>
    <w:rsid w:val="00E33265"/>
    <w:rsid w:val="00E40960"/>
    <w:rsid w:val="00E41C68"/>
    <w:rsid w:val="00E44C59"/>
    <w:rsid w:val="00E650F0"/>
    <w:rsid w:val="00E71C75"/>
    <w:rsid w:val="00E76BF0"/>
    <w:rsid w:val="00E803F4"/>
    <w:rsid w:val="00E90E8E"/>
    <w:rsid w:val="00E92E70"/>
    <w:rsid w:val="00EA0188"/>
    <w:rsid w:val="00EA61C7"/>
    <w:rsid w:val="00EA61E8"/>
    <w:rsid w:val="00EB5C0A"/>
    <w:rsid w:val="00EC126E"/>
    <w:rsid w:val="00EC1EB0"/>
    <w:rsid w:val="00EC2729"/>
    <w:rsid w:val="00EC3C08"/>
    <w:rsid w:val="00EC539B"/>
    <w:rsid w:val="00EC5EDA"/>
    <w:rsid w:val="00EC785B"/>
    <w:rsid w:val="00ED0AFF"/>
    <w:rsid w:val="00ED1551"/>
    <w:rsid w:val="00ED15FB"/>
    <w:rsid w:val="00EE1A30"/>
    <w:rsid w:val="00EE7B2C"/>
    <w:rsid w:val="00EF1B88"/>
    <w:rsid w:val="00EF623B"/>
    <w:rsid w:val="00F10452"/>
    <w:rsid w:val="00F12815"/>
    <w:rsid w:val="00F24741"/>
    <w:rsid w:val="00F25D4A"/>
    <w:rsid w:val="00F30C59"/>
    <w:rsid w:val="00F31D07"/>
    <w:rsid w:val="00F32A6F"/>
    <w:rsid w:val="00F36B8A"/>
    <w:rsid w:val="00F40925"/>
    <w:rsid w:val="00F44CB3"/>
    <w:rsid w:val="00F45198"/>
    <w:rsid w:val="00F63A78"/>
    <w:rsid w:val="00F654F9"/>
    <w:rsid w:val="00F71D18"/>
    <w:rsid w:val="00F74737"/>
    <w:rsid w:val="00FB02A3"/>
    <w:rsid w:val="00FB3EB4"/>
    <w:rsid w:val="00FB69D9"/>
    <w:rsid w:val="00FB73E2"/>
    <w:rsid w:val="00FC49A8"/>
    <w:rsid w:val="00FD0A33"/>
    <w:rsid w:val="00FE4D70"/>
    <w:rsid w:val="00FE4E1D"/>
    <w:rsid w:val="00FE653E"/>
    <w:rsid w:val="00FE7A34"/>
    <w:rsid w:val="00FE7C5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B739E61"/>
  <w15:chartTrackingRefBased/>
  <w15:docId w15:val="{2994316B-543E-0049-949E-1516C63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3"/>
      </w:numPr>
      <w:tabs>
        <w:tab w:val="left" w:pos="4962"/>
        <w:tab w:val="left" w:pos="7797"/>
      </w:tabs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3"/>
      </w:numPr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3"/>
      </w:numPr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3"/>
      </w:numPr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3"/>
      </w:numPr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link w:val="RientrocorpodeltestoCaratter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b/>
      <w:i/>
      <w:sz w:val="24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table" w:styleId="Grigliatabella">
    <w:name w:val="Table Grid"/>
    <w:basedOn w:val="Tabellanormale"/>
    <w:uiPriority w:val="39"/>
    <w:rsid w:val="004B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</w:rPr>
  </w:style>
  <w:style w:type="character" w:customStyle="1" w:styleId="EnfasiGrassetto">
    <w:name w:val="Enfasi (Grassetto)"/>
    <w:rsid w:val="008C7DFB"/>
    <w:rPr>
      <w:b/>
    </w:rPr>
  </w:style>
  <w:style w:type="character" w:customStyle="1" w:styleId="TitoloCarattere">
    <w:name w:val="Titolo Carattere"/>
    <w:link w:val="Titolo"/>
    <w:uiPriority w:val="99"/>
    <w:rsid w:val="000977AF"/>
    <w:rPr>
      <w:i/>
      <w:color w:val="FFFFFF"/>
      <w:sz w:val="44"/>
      <w:u w:val="single"/>
      <w:shd w:val="pct25" w:color="000000" w:fill="FFFFFF"/>
    </w:rPr>
  </w:style>
  <w:style w:type="character" w:customStyle="1" w:styleId="RientrocorpodeltestoCarattere">
    <w:name w:val="Rientro corpo del testo Carattere"/>
    <w:link w:val="Rientrocorpodeltesto"/>
    <w:rsid w:val="00ED1551"/>
    <w:rPr>
      <w:b/>
      <w:sz w:val="24"/>
    </w:rPr>
  </w:style>
  <w:style w:type="character" w:styleId="Enfasigrassetto0">
    <w:name w:val="Strong"/>
    <w:qFormat/>
    <w:rsid w:val="003A59E6"/>
    <w:rPr>
      <w:b/>
      <w:bCs/>
    </w:rPr>
  </w:style>
  <w:style w:type="paragraph" w:styleId="Paragrafoelenco">
    <w:name w:val="List Paragraph"/>
    <w:basedOn w:val="Normale"/>
    <w:uiPriority w:val="99"/>
    <w:qFormat/>
    <w:rsid w:val="00F74737"/>
    <w:pPr>
      <w:ind w:left="720"/>
      <w:contextualSpacing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7D4AEF"/>
  </w:style>
  <w:style w:type="character" w:customStyle="1" w:styleId="IntestazioneCarattere">
    <w:name w:val="Intestazione Carattere"/>
    <w:link w:val="Intestazione"/>
    <w:uiPriority w:val="99"/>
    <w:rsid w:val="00C0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29EE-D956-4438-8C65-D5F94D9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Di Gorga Ilchia</cp:lastModifiedBy>
  <cp:revision>28</cp:revision>
  <cp:lastPrinted>2020-02-05T07:56:00Z</cp:lastPrinted>
  <dcterms:created xsi:type="dcterms:W3CDTF">2018-04-19T20:46:00Z</dcterms:created>
  <dcterms:modified xsi:type="dcterms:W3CDTF">2020-02-05T09:11:00Z</dcterms:modified>
</cp:coreProperties>
</file>