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CA" w:rsidRDefault="004306CA" w:rsidP="00430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ourier New"/>
          <w:b/>
          <w:sz w:val="28"/>
          <w:szCs w:val="28"/>
          <w:u w:val="single"/>
        </w:rPr>
      </w:pPr>
      <w:r>
        <w:rPr>
          <w:rFonts w:ascii="Garamond" w:hAnsi="Garamond" w:cs="Courier New"/>
          <w:b/>
          <w:sz w:val="28"/>
          <w:szCs w:val="28"/>
          <w:u w:val="single"/>
        </w:rPr>
        <w:t>Allegato 1</w:t>
      </w:r>
    </w:p>
    <w:p w:rsidR="004306CA" w:rsidRDefault="004306CA" w:rsidP="0043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ourier New"/>
          <w:b/>
          <w:sz w:val="28"/>
          <w:szCs w:val="28"/>
          <w:u w:val="single"/>
        </w:rPr>
      </w:pPr>
    </w:p>
    <w:p w:rsidR="004306CA" w:rsidRDefault="004306CA" w:rsidP="0043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ourier New"/>
          <w:b/>
          <w:sz w:val="28"/>
          <w:szCs w:val="28"/>
          <w:u w:val="single"/>
        </w:rPr>
      </w:pPr>
    </w:p>
    <w:p w:rsidR="004306CA" w:rsidRPr="00A56F30" w:rsidRDefault="004306CA" w:rsidP="0043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ourier New"/>
          <w:b/>
          <w:sz w:val="28"/>
          <w:szCs w:val="28"/>
          <w:u w:val="single"/>
        </w:rPr>
      </w:pPr>
      <w:r w:rsidRPr="00A56F30">
        <w:rPr>
          <w:rFonts w:ascii="Garamond" w:hAnsi="Garamond" w:cs="Courier New"/>
          <w:b/>
          <w:sz w:val="28"/>
          <w:szCs w:val="28"/>
          <w:u w:val="single"/>
        </w:rPr>
        <w:t>INPS — Istituto Nazionale Previdenza Sociale</w:t>
      </w:r>
    </w:p>
    <w:p w:rsidR="004306CA" w:rsidRPr="00A56F30" w:rsidRDefault="004306CA" w:rsidP="0043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ourier New"/>
          <w:b/>
          <w:sz w:val="28"/>
          <w:szCs w:val="28"/>
          <w:u w:val="single"/>
        </w:rPr>
      </w:pPr>
      <w:r w:rsidRPr="00A56F30">
        <w:rPr>
          <w:rFonts w:ascii="Garamond" w:hAnsi="Garamond" w:cs="Courier New"/>
          <w:b/>
          <w:sz w:val="28"/>
          <w:szCs w:val="28"/>
          <w:u w:val="single"/>
        </w:rPr>
        <w:t>DIREZIONE REGIONALE LAZIO</w:t>
      </w:r>
    </w:p>
    <w:p w:rsidR="004306CA" w:rsidRPr="00A56F30" w:rsidRDefault="004306CA" w:rsidP="0043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ourier New"/>
          <w:b/>
          <w:sz w:val="28"/>
          <w:szCs w:val="28"/>
          <w:u w:val="single"/>
        </w:rPr>
      </w:pPr>
      <w:r w:rsidRPr="00A56F30">
        <w:rPr>
          <w:rFonts w:ascii="Garamond" w:hAnsi="Garamond" w:cs="Courier New"/>
          <w:b/>
          <w:sz w:val="28"/>
          <w:szCs w:val="28"/>
          <w:u w:val="single"/>
        </w:rPr>
        <w:t>BANDO PER LA LOCAZIONE DI UNITA’ IMMOBILARI AD USO DIVERSO DAL RESIDENZIALE SITE NEL TERRITORIO DI ROMA CAPITALE</w:t>
      </w:r>
    </w:p>
    <w:p w:rsidR="00B321F9" w:rsidRDefault="00F16E87"/>
    <w:p w:rsidR="004306CA" w:rsidRDefault="004306CA"/>
    <w:p w:rsidR="00895A9E" w:rsidRPr="00B270B9" w:rsidRDefault="00895A9E" w:rsidP="00B270B9">
      <w:pPr>
        <w:pStyle w:val="Paragrafoelenco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70B9">
        <w:rPr>
          <w:b/>
          <w:caps/>
          <w:sz w:val="28"/>
          <w:szCs w:val="28"/>
        </w:rPr>
        <w:t>Condizione degli immobili</w:t>
      </w:r>
      <w:r w:rsidRPr="00B270B9">
        <w:rPr>
          <w:sz w:val="28"/>
          <w:szCs w:val="28"/>
        </w:rPr>
        <w:t>:</w:t>
      </w:r>
    </w:p>
    <w:p w:rsidR="00B344F0" w:rsidRDefault="00895A9E" w:rsidP="00895A9E">
      <w:pPr>
        <w:jc w:val="both"/>
      </w:pPr>
      <w:r>
        <w:t xml:space="preserve"> </w:t>
      </w:r>
      <w:r w:rsidR="00B344F0">
        <w:t xml:space="preserve">Si evidenzia che i valori periziati degli immobili relativi al canone mensile sono stati ridotti </w:t>
      </w:r>
      <w:r w:rsidR="005513C4">
        <w:t xml:space="preserve">al fine di determinare il valore base d’asta, atteso che gli </w:t>
      </w:r>
      <w:r w:rsidR="005513C4" w:rsidRPr="005513C4">
        <w:t>immobil</w:t>
      </w:r>
      <w:r w:rsidR="005513C4">
        <w:t>i</w:t>
      </w:r>
      <w:r w:rsidR="005513C4" w:rsidRPr="005513C4">
        <w:t xml:space="preserve"> necessita</w:t>
      </w:r>
      <w:r w:rsidR="005513C4">
        <w:t>no</w:t>
      </w:r>
      <w:r w:rsidR="005513C4" w:rsidRPr="005513C4">
        <w:t xml:space="preserve"> di opere</w:t>
      </w:r>
      <w:r w:rsidR="005513C4">
        <w:t xml:space="preserve">, </w:t>
      </w:r>
      <w:r w:rsidR="005513C4" w:rsidRPr="005513C4">
        <w:t xml:space="preserve"> ritenute indispensabili per l’uso pattuito</w:t>
      </w:r>
      <w:r>
        <w:t>,</w:t>
      </w:r>
      <w:r w:rsidR="005513C4" w:rsidRPr="005513C4">
        <w:t xml:space="preserve"> propedeutiche all’utilizzo </w:t>
      </w:r>
      <w:r>
        <w:t xml:space="preserve">e </w:t>
      </w:r>
      <w:r w:rsidR="005513C4" w:rsidRPr="005513C4">
        <w:t xml:space="preserve">da realizzarsi </w:t>
      </w:r>
      <w:r>
        <w:t>ad</w:t>
      </w:r>
      <w:r w:rsidR="005513C4" w:rsidRPr="005513C4">
        <w:t xml:space="preserve"> onere </w:t>
      </w:r>
      <w:r>
        <w:t xml:space="preserve">esclusivo </w:t>
      </w:r>
      <w:r w:rsidR="005513C4" w:rsidRPr="005513C4">
        <w:t>a carico de</w:t>
      </w:r>
      <w:r>
        <w:t>i</w:t>
      </w:r>
      <w:r w:rsidR="005513C4" w:rsidRPr="005513C4">
        <w:t xml:space="preserve"> conduttor</w:t>
      </w:r>
      <w:r>
        <w:t xml:space="preserve">i. I conduttori, a conoscenza dello stato di fatto e di diritto degli immobili, si </w:t>
      </w:r>
      <w:r w:rsidR="006B1928">
        <w:t>impegner</w:t>
      </w:r>
      <w:r>
        <w:t xml:space="preserve">anno </w:t>
      </w:r>
      <w:r w:rsidR="006B1928">
        <w:t xml:space="preserve">a lasciare indenne l’Istituto locatore da qualsiasi onere </w:t>
      </w:r>
      <w:r>
        <w:t>o pretesa</w:t>
      </w:r>
      <w:r w:rsidR="00B344F0">
        <w:t xml:space="preserve"> </w:t>
      </w:r>
      <w:r w:rsidR="006B1928">
        <w:t>al riguardo.</w:t>
      </w:r>
    </w:p>
    <w:p w:rsidR="00895A9E" w:rsidRDefault="00895A9E">
      <w:pPr>
        <w:rPr>
          <w:b/>
          <w:sz w:val="28"/>
          <w:szCs w:val="28"/>
        </w:rPr>
      </w:pPr>
    </w:p>
    <w:p w:rsidR="00895A9E" w:rsidRPr="00895A9E" w:rsidRDefault="00B270B9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2 )</w:t>
      </w:r>
      <w:r>
        <w:rPr>
          <w:b/>
          <w:caps/>
          <w:sz w:val="28"/>
          <w:szCs w:val="28"/>
        </w:rPr>
        <w:tab/>
      </w:r>
      <w:r w:rsidR="00895A9E" w:rsidRPr="00895A9E">
        <w:rPr>
          <w:b/>
          <w:caps/>
          <w:sz w:val="28"/>
          <w:szCs w:val="28"/>
        </w:rPr>
        <w:t>Ubicazione, superfici, destinazione catastale e valore base d’asta:</w:t>
      </w:r>
    </w:p>
    <w:p w:rsidR="00895A9E" w:rsidRDefault="00895A9E">
      <w:pPr>
        <w:rPr>
          <w:b/>
          <w:sz w:val="28"/>
          <w:szCs w:val="28"/>
        </w:rPr>
      </w:pPr>
    </w:p>
    <w:p w:rsidR="000D4CC6" w:rsidRPr="00441701" w:rsidRDefault="000D4CC6">
      <w:pPr>
        <w:rPr>
          <w:b/>
          <w:sz w:val="28"/>
          <w:szCs w:val="28"/>
        </w:rPr>
      </w:pPr>
      <w:r w:rsidRPr="00441701">
        <w:rPr>
          <w:b/>
          <w:sz w:val="28"/>
          <w:szCs w:val="28"/>
        </w:rPr>
        <w:t>Via Valsavaranche, 15 – Roma  (autorimessa)</w:t>
      </w:r>
    </w:p>
    <w:p w:rsidR="00895A9E" w:rsidRPr="00B270B9" w:rsidRDefault="00F420B3" w:rsidP="00895A9E">
      <w:pPr>
        <w:rPr>
          <w:b/>
        </w:rPr>
      </w:pPr>
      <w:r>
        <w:rPr>
          <w:b/>
        </w:rPr>
        <w:t>Superficie lorda mq. 648</w:t>
      </w:r>
    </w:p>
    <w:p w:rsidR="00895A9E" w:rsidRPr="00B270B9" w:rsidRDefault="00F420B3" w:rsidP="00895A9E">
      <w:pPr>
        <w:rPr>
          <w:b/>
        </w:rPr>
      </w:pPr>
      <w:r>
        <w:rPr>
          <w:b/>
        </w:rPr>
        <w:t>CATEGORIA</w:t>
      </w:r>
      <w:r w:rsidR="00895A9E" w:rsidRPr="00B270B9">
        <w:rPr>
          <w:b/>
        </w:rPr>
        <w:t xml:space="preserve"> CATASTALE</w:t>
      </w:r>
      <w:r>
        <w:rPr>
          <w:b/>
        </w:rPr>
        <w:t xml:space="preserve"> C/6</w:t>
      </w:r>
    </w:p>
    <w:p w:rsidR="000D4CC6" w:rsidRDefault="000D4CC6">
      <w:r>
        <w:t>Canone mensile Valore periziato € 6.680,00 (</w:t>
      </w:r>
      <w:proofErr w:type="spellStart"/>
      <w:r>
        <w:t>seimilaseicentoottanta</w:t>
      </w:r>
      <w:proofErr w:type="spellEnd"/>
      <w:r>
        <w:t>/00)</w:t>
      </w:r>
    </w:p>
    <w:p w:rsidR="000D4CC6" w:rsidRDefault="000D4CC6">
      <w:r>
        <w:t xml:space="preserve">Canone mensile Valore base d’asta € </w:t>
      </w:r>
      <w:r w:rsidR="00D73E21">
        <w:t>6.012,00 (</w:t>
      </w:r>
      <w:proofErr w:type="spellStart"/>
      <w:r w:rsidR="00D73E21">
        <w:t>seimiladodici</w:t>
      </w:r>
      <w:proofErr w:type="spellEnd"/>
      <w:r w:rsidR="00D73E21">
        <w:t>/00)</w:t>
      </w:r>
    </w:p>
    <w:p w:rsidR="00D73E21" w:rsidRDefault="00D73E21">
      <w:r>
        <w:t>Deposito cauzionale</w:t>
      </w:r>
      <w:r w:rsidR="007077AA">
        <w:t xml:space="preserve"> € 6.012,00 (</w:t>
      </w:r>
      <w:proofErr w:type="spellStart"/>
      <w:r w:rsidR="007077AA">
        <w:t>seimiladodici</w:t>
      </w:r>
      <w:proofErr w:type="spellEnd"/>
      <w:r w:rsidR="007077AA">
        <w:t>/00)</w:t>
      </w:r>
    </w:p>
    <w:p w:rsidR="00C451CA" w:rsidRPr="00C451CA" w:rsidRDefault="00C451CA">
      <w:pPr>
        <w:rPr>
          <w:b/>
        </w:rPr>
      </w:pPr>
      <w:r>
        <w:rPr>
          <w:b/>
        </w:rPr>
        <w:t>Canone annuo</w:t>
      </w:r>
      <w:r w:rsidR="00327D1D">
        <w:rPr>
          <w:b/>
        </w:rPr>
        <w:t xml:space="preserve"> base d’asta</w:t>
      </w:r>
      <w:r>
        <w:rPr>
          <w:b/>
        </w:rPr>
        <w:t xml:space="preserve"> € 72.144,00</w:t>
      </w:r>
      <w:r w:rsidRPr="00C451CA">
        <w:rPr>
          <w:b/>
        </w:rPr>
        <w:t xml:space="preserve"> (</w:t>
      </w:r>
      <w:proofErr w:type="spellStart"/>
      <w:r w:rsidRPr="00C451CA">
        <w:rPr>
          <w:b/>
        </w:rPr>
        <w:t>settantaduemilacentoquarantaquattro</w:t>
      </w:r>
      <w:proofErr w:type="spellEnd"/>
      <w:r w:rsidRPr="00C451CA">
        <w:rPr>
          <w:b/>
        </w:rPr>
        <w:t>/00)</w:t>
      </w:r>
    </w:p>
    <w:p w:rsidR="00B270B9" w:rsidRDefault="00B270B9">
      <w:pPr>
        <w:rPr>
          <w:b/>
          <w:sz w:val="28"/>
          <w:szCs w:val="28"/>
        </w:rPr>
      </w:pPr>
    </w:p>
    <w:p w:rsidR="007077AA" w:rsidRPr="00656F00" w:rsidRDefault="006B5371">
      <w:pPr>
        <w:rPr>
          <w:b/>
          <w:sz w:val="28"/>
          <w:szCs w:val="28"/>
        </w:rPr>
      </w:pPr>
      <w:r w:rsidRPr="00656F00">
        <w:rPr>
          <w:b/>
          <w:sz w:val="28"/>
          <w:szCs w:val="28"/>
        </w:rPr>
        <w:t>Via Amedeo Bocchi 270/272 – Roma</w:t>
      </w:r>
    </w:p>
    <w:p w:rsidR="00B270B9" w:rsidRPr="00B270B9" w:rsidRDefault="00FD2641" w:rsidP="00B270B9">
      <w:pPr>
        <w:rPr>
          <w:b/>
        </w:rPr>
      </w:pPr>
      <w:r>
        <w:rPr>
          <w:b/>
        </w:rPr>
        <w:t>Superficie ragguagliata mq. 140</w:t>
      </w:r>
    </w:p>
    <w:p w:rsidR="00B270B9" w:rsidRPr="00B270B9" w:rsidRDefault="00FD2641" w:rsidP="00B270B9">
      <w:pPr>
        <w:rPr>
          <w:b/>
        </w:rPr>
      </w:pPr>
      <w:r>
        <w:rPr>
          <w:b/>
        </w:rPr>
        <w:t xml:space="preserve">CATEGORIA </w:t>
      </w:r>
      <w:r w:rsidR="00B270B9" w:rsidRPr="00B270B9">
        <w:rPr>
          <w:b/>
        </w:rPr>
        <w:t xml:space="preserve"> CATASTALE</w:t>
      </w:r>
      <w:r>
        <w:rPr>
          <w:b/>
        </w:rPr>
        <w:t xml:space="preserve"> C/1</w:t>
      </w:r>
    </w:p>
    <w:p w:rsidR="006B5371" w:rsidRDefault="006B5371">
      <w:r>
        <w:t>Canone mensile Valore periziato  € 1.560,00 (</w:t>
      </w:r>
      <w:proofErr w:type="spellStart"/>
      <w:r>
        <w:t>millecinquecentosessanta</w:t>
      </w:r>
      <w:proofErr w:type="spellEnd"/>
      <w:r>
        <w:t>/00)</w:t>
      </w:r>
    </w:p>
    <w:p w:rsidR="006B5371" w:rsidRDefault="006B5371">
      <w:r>
        <w:t>Canone mensile Valore base d’asta € 1.400,00 (millequattrocento/00)</w:t>
      </w:r>
    </w:p>
    <w:p w:rsidR="006B5371" w:rsidRDefault="006B5371">
      <w:r>
        <w:lastRenderedPageBreak/>
        <w:t>Deposito cauzionale</w:t>
      </w:r>
      <w:r w:rsidR="00C451CA">
        <w:t xml:space="preserve"> </w:t>
      </w:r>
      <w:r>
        <w:t>€ 1.400,00 (millequattrocento/00)</w:t>
      </w:r>
    </w:p>
    <w:p w:rsidR="00C451CA" w:rsidRPr="00C451CA" w:rsidRDefault="00C451CA" w:rsidP="00C451CA">
      <w:pPr>
        <w:jc w:val="both"/>
        <w:rPr>
          <w:b/>
        </w:rPr>
      </w:pPr>
      <w:r w:rsidRPr="00C451CA">
        <w:rPr>
          <w:b/>
        </w:rPr>
        <w:t>Canone annuo</w:t>
      </w:r>
      <w:r w:rsidR="00F16E87" w:rsidRPr="00F16E87">
        <w:rPr>
          <w:b/>
        </w:rPr>
        <w:t xml:space="preserve"> </w:t>
      </w:r>
      <w:r w:rsidR="00F16E87">
        <w:rPr>
          <w:b/>
        </w:rPr>
        <w:t>base d’asta</w:t>
      </w:r>
      <w:r w:rsidRPr="00C451CA">
        <w:rPr>
          <w:b/>
        </w:rPr>
        <w:t xml:space="preserve"> € 16.800,00 (</w:t>
      </w:r>
      <w:proofErr w:type="spellStart"/>
      <w:r w:rsidRPr="00C451CA">
        <w:rPr>
          <w:b/>
        </w:rPr>
        <w:t>sedicimilaottocento</w:t>
      </w:r>
      <w:proofErr w:type="spellEnd"/>
      <w:r w:rsidRPr="00C451CA">
        <w:rPr>
          <w:b/>
        </w:rPr>
        <w:t>/00)</w:t>
      </w:r>
    </w:p>
    <w:p w:rsidR="00C451CA" w:rsidRDefault="00C451CA">
      <w:pPr>
        <w:rPr>
          <w:b/>
          <w:sz w:val="28"/>
          <w:szCs w:val="28"/>
        </w:rPr>
      </w:pPr>
    </w:p>
    <w:p w:rsidR="00EB663E" w:rsidRPr="00EB663E" w:rsidRDefault="00EB663E">
      <w:pPr>
        <w:rPr>
          <w:b/>
          <w:sz w:val="28"/>
          <w:szCs w:val="28"/>
        </w:rPr>
      </w:pPr>
      <w:r w:rsidRPr="00EB663E">
        <w:rPr>
          <w:b/>
          <w:sz w:val="28"/>
          <w:szCs w:val="28"/>
        </w:rPr>
        <w:t>Via Amedeo Bocchi 264/266 – Roma</w:t>
      </w:r>
    </w:p>
    <w:p w:rsidR="00EB663E" w:rsidRPr="00EB663E" w:rsidRDefault="00EB663E">
      <w:pPr>
        <w:rPr>
          <w:b/>
        </w:rPr>
      </w:pPr>
      <w:r w:rsidRPr="00EB663E">
        <w:rPr>
          <w:b/>
        </w:rPr>
        <w:t>Superficie ragguagliata mq. 140</w:t>
      </w:r>
    </w:p>
    <w:p w:rsidR="00EB663E" w:rsidRPr="00EB663E" w:rsidRDefault="00EB663E">
      <w:pPr>
        <w:rPr>
          <w:b/>
        </w:rPr>
      </w:pPr>
      <w:r w:rsidRPr="00EB663E">
        <w:rPr>
          <w:b/>
        </w:rPr>
        <w:t>Categoria Catastale C/1</w:t>
      </w:r>
    </w:p>
    <w:p w:rsidR="00EB663E" w:rsidRDefault="00EB663E" w:rsidP="00EB663E">
      <w:r>
        <w:t>Canone mensile Valore periziato  € 1.560,00 (</w:t>
      </w:r>
      <w:proofErr w:type="spellStart"/>
      <w:r>
        <w:t>millecinquecentosessanta</w:t>
      </w:r>
      <w:proofErr w:type="spellEnd"/>
      <w:r>
        <w:t>/00)</w:t>
      </w:r>
    </w:p>
    <w:p w:rsidR="00EB663E" w:rsidRDefault="00EB663E" w:rsidP="00EB663E">
      <w:r>
        <w:t>Canone mensile Valore base d’asta € 1.400,00 (millequattrocento/00)</w:t>
      </w:r>
    </w:p>
    <w:p w:rsidR="00EB663E" w:rsidRDefault="00EB663E" w:rsidP="00EB663E">
      <w:r>
        <w:t>Deposito cauzionale€ 1.400,00 (millequattrocento/00)</w:t>
      </w:r>
    </w:p>
    <w:p w:rsidR="00C451CA" w:rsidRDefault="00C451CA" w:rsidP="00EB663E">
      <w:r w:rsidRPr="00C451CA">
        <w:rPr>
          <w:b/>
        </w:rPr>
        <w:t>Canone annuo</w:t>
      </w:r>
      <w:r w:rsidR="00F16E87" w:rsidRPr="00F16E87">
        <w:rPr>
          <w:b/>
        </w:rPr>
        <w:t xml:space="preserve"> </w:t>
      </w:r>
      <w:r w:rsidR="00F16E87">
        <w:rPr>
          <w:b/>
        </w:rPr>
        <w:t>base d’asta</w:t>
      </w:r>
      <w:r w:rsidRPr="00C451CA">
        <w:rPr>
          <w:b/>
        </w:rPr>
        <w:t xml:space="preserve"> € 16.800,00 (</w:t>
      </w:r>
      <w:proofErr w:type="spellStart"/>
      <w:r w:rsidRPr="00C451CA">
        <w:rPr>
          <w:b/>
        </w:rPr>
        <w:t>sedicimilaottocento</w:t>
      </w:r>
      <w:proofErr w:type="spellEnd"/>
      <w:r w:rsidRPr="00C451CA">
        <w:rPr>
          <w:b/>
        </w:rPr>
        <w:t>/00)</w:t>
      </w:r>
    </w:p>
    <w:p w:rsidR="00EB663E" w:rsidRDefault="00EB663E"/>
    <w:p w:rsidR="00E549A4" w:rsidRDefault="00E549A4"/>
    <w:p w:rsidR="00E549A4" w:rsidRPr="00D64F4D" w:rsidRDefault="00E549A4">
      <w:pPr>
        <w:rPr>
          <w:b/>
          <w:sz w:val="28"/>
          <w:szCs w:val="28"/>
        </w:rPr>
      </w:pPr>
      <w:r w:rsidRPr="00D64F4D">
        <w:rPr>
          <w:b/>
          <w:sz w:val="28"/>
          <w:szCs w:val="28"/>
        </w:rPr>
        <w:t xml:space="preserve">Via Casal </w:t>
      </w:r>
      <w:proofErr w:type="spellStart"/>
      <w:r w:rsidRPr="00D64F4D">
        <w:rPr>
          <w:b/>
          <w:sz w:val="28"/>
          <w:szCs w:val="28"/>
        </w:rPr>
        <w:t>Tidei</w:t>
      </w:r>
      <w:proofErr w:type="spellEnd"/>
      <w:r w:rsidRPr="00D64F4D">
        <w:rPr>
          <w:b/>
          <w:sz w:val="28"/>
          <w:szCs w:val="28"/>
        </w:rPr>
        <w:t xml:space="preserve"> 71/73/75/77 – Roma</w:t>
      </w:r>
    </w:p>
    <w:p w:rsidR="00B270B9" w:rsidRPr="00B270B9" w:rsidRDefault="00FD2641" w:rsidP="00B270B9">
      <w:pPr>
        <w:rPr>
          <w:b/>
        </w:rPr>
      </w:pPr>
      <w:r>
        <w:rPr>
          <w:b/>
        </w:rPr>
        <w:t>SUPERFICIE RAGGUAGLIATA MQ. 98</w:t>
      </w:r>
    </w:p>
    <w:p w:rsidR="00B270B9" w:rsidRPr="00B270B9" w:rsidRDefault="00FD2641" w:rsidP="00B270B9">
      <w:pPr>
        <w:rPr>
          <w:b/>
        </w:rPr>
      </w:pPr>
      <w:r>
        <w:rPr>
          <w:b/>
        </w:rPr>
        <w:t>CATEGORIA</w:t>
      </w:r>
      <w:r w:rsidR="00B270B9" w:rsidRPr="00B270B9">
        <w:rPr>
          <w:b/>
        </w:rPr>
        <w:t xml:space="preserve"> CATASTALE</w:t>
      </w:r>
      <w:r>
        <w:rPr>
          <w:b/>
        </w:rPr>
        <w:t xml:space="preserve"> C/1</w:t>
      </w:r>
    </w:p>
    <w:p w:rsidR="00E549A4" w:rsidRDefault="00E549A4">
      <w:r>
        <w:t>Canone mensile Valore periziato  € 1.381,80 (</w:t>
      </w:r>
      <w:proofErr w:type="spellStart"/>
      <w:r>
        <w:t>milletr</w:t>
      </w:r>
      <w:r w:rsidR="00B97E37">
        <w:t>e</w:t>
      </w:r>
      <w:r>
        <w:t>centoottantuno</w:t>
      </w:r>
      <w:proofErr w:type="spellEnd"/>
      <w:r>
        <w:t>/80)</w:t>
      </w:r>
    </w:p>
    <w:p w:rsidR="00E549A4" w:rsidRDefault="00E549A4">
      <w:r>
        <w:t>Canone mensile Valore base d’asta € 1.245,00 (</w:t>
      </w:r>
      <w:proofErr w:type="spellStart"/>
      <w:r>
        <w:t>milleduecentoquarantacinque</w:t>
      </w:r>
      <w:proofErr w:type="spellEnd"/>
      <w:r>
        <w:t>/00)</w:t>
      </w:r>
    </w:p>
    <w:p w:rsidR="002F1CA0" w:rsidRDefault="002F1CA0">
      <w:r>
        <w:t>Deposito cauzionale € 1.245,00 (</w:t>
      </w:r>
      <w:proofErr w:type="spellStart"/>
      <w:r>
        <w:t>milleduecentoquarantacinque</w:t>
      </w:r>
      <w:proofErr w:type="spellEnd"/>
      <w:r>
        <w:t>/00)</w:t>
      </w:r>
    </w:p>
    <w:p w:rsidR="00C451CA" w:rsidRPr="00C451CA" w:rsidRDefault="00C451CA">
      <w:pPr>
        <w:rPr>
          <w:b/>
        </w:rPr>
      </w:pPr>
      <w:r w:rsidRPr="00C451CA">
        <w:rPr>
          <w:b/>
        </w:rPr>
        <w:t>Canone annuo</w:t>
      </w:r>
      <w:r w:rsidR="00F16E87" w:rsidRPr="00F16E87">
        <w:rPr>
          <w:b/>
        </w:rPr>
        <w:t xml:space="preserve"> </w:t>
      </w:r>
      <w:r w:rsidR="00F16E87">
        <w:rPr>
          <w:b/>
        </w:rPr>
        <w:t>base d’asta</w:t>
      </w:r>
      <w:bookmarkStart w:id="0" w:name="_GoBack"/>
      <w:bookmarkEnd w:id="0"/>
      <w:r w:rsidRPr="00C451CA">
        <w:rPr>
          <w:b/>
        </w:rPr>
        <w:t xml:space="preserve"> € 14.940,00 (</w:t>
      </w:r>
      <w:proofErr w:type="spellStart"/>
      <w:r w:rsidRPr="00C451CA">
        <w:rPr>
          <w:b/>
        </w:rPr>
        <w:t>quattordicimilanovecentoquaranta</w:t>
      </w:r>
      <w:proofErr w:type="spellEnd"/>
      <w:r w:rsidRPr="00C451CA">
        <w:rPr>
          <w:b/>
        </w:rPr>
        <w:t>/00)</w:t>
      </w:r>
    </w:p>
    <w:p w:rsidR="00A36E13" w:rsidRDefault="00A36E13"/>
    <w:p w:rsidR="00883F50" w:rsidRDefault="00923DC7">
      <w:r w:rsidRPr="00905950">
        <w:rPr>
          <w:b/>
        </w:rPr>
        <w:t>Per effettuare un sopralluogo consultare le informazioni aggiuntive pubblicate su questo stesso sito</w:t>
      </w:r>
      <w:r>
        <w:t>.</w:t>
      </w:r>
    </w:p>
    <w:sectPr w:rsidR="00883F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B160D"/>
    <w:multiLevelType w:val="hybridMultilevel"/>
    <w:tmpl w:val="29C262F0"/>
    <w:lvl w:ilvl="0" w:tplc="3AA2D6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CA"/>
    <w:rsid w:val="000D4CC6"/>
    <w:rsid w:val="001A0E41"/>
    <w:rsid w:val="002F1CA0"/>
    <w:rsid w:val="00327D1D"/>
    <w:rsid w:val="004306CA"/>
    <w:rsid w:val="00441701"/>
    <w:rsid w:val="005513C4"/>
    <w:rsid w:val="005F0DEE"/>
    <w:rsid w:val="00656F00"/>
    <w:rsid w:val="006B1928"/>
    <w:rsid w:val="006B5371"/>
    <w:rsid w:val="007077AA"/>
    <w:rsid w:val="00883F50"/>
    <w:rsid w:val="00895A9E"/>
    <w:rsid w:val="00905950"/>
    <w:rsid w:val="00923DC7"/>
    <w:rsid w:val="00A36E13"/>
    <w:rsid w:val="00B270B9"/>
    <w:rsid w:val="00B344F0"/>
    <w:rsid w:val="00B97E37"/>
    <w:rsid w:val="00BC1EFE"/>
    <w:rsid w:val="00C451CA"/>
    <w:rsid w:val="00C64929"/>
    <w:rsid w:val="00CD028D"/>
    <w:rsid w:val="00D64F4D"/>
    <w:rsid w:val="00D73E21"/>
    <w:rsid w:val="00E549A4"/>
    <w:rsid w:val="00E7032D"/>
    <w:rsid w:val="00EB663E"/>
    <w:rsid w:val="00F16E87"/>
    <w:rsid w:val="00F420B3"/>
    <w:rsid w:val="00F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6C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3C4"/>
    <w:rPr>
      <w:rFonts w:ascii="Segoe UI" w:eastAsiaTheme="minorEastAsia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B27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6C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3C4"/>
    <w:rPr>
      <w:rFonts w:ascii="Segoe UI" w:eastAsiaTheme="minorEastAsia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B2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29597f9a-c96c-4362-bd5f-806426577631</GuiIdItemRett2TempiEsiti>
    <PesoElemento xmlns="2ebd3e46-3bcc-4717-98a7-cf4247cc7ab4">100</PesoElemento>
    <GuiIdGara xmlns="http://schemas.microsoft.com/sharepoint/v3">9a3d596d-3adb-46e5-8113-7c8f2f77db8a</GuiIdGara>
  </documentManagement>
</p:properties>
</file>

<file path=customXml/itemProps1.xml><?xml version="1.0" encoding="utf-8"?>
<ds:datastoreItem xmlns:ds="http://schemas.openxmlformats.org/officeDocument/2006/customXml" ds:itemID="{3BDEE57C-0366-46BA-88CA-B56A13C05EA4}"/>
</file>

<file path=customXml/itemProps2.xml><?xml version="1.0" encoding="utf-8"?>
<ds:datastoreItem xmlns:ds="http://schemas.openxmlformats.org/officeDocument/2006/customXml" ds:itemID="{0A547651-532D-473D-A65D-7F870A7353E0}"/>
</file>

<file path=customXml/itemProps3.xml><?xml version="1.0" encoding="utf-8"?>
<ds:datastoreItem xmlns:ds="http://schemas.openxmlformats.org/officeDocument/2006/customXml" ds:itemID="{EF36BBF2-BBEB-4ED0-8DC6-A1CD091686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Utente Windows</dc:creator>
  <cp:lastModifiedBy>Utente Windows</cp:lastModifiedBy>
  <cp:revision>11</cp:revision>
  <cp:lastPrinted>2016-05-16T12:26:00Z</cp:lastPrinted>
  <dcterms:created xsi:type="dcterms:W3CDTF">2016-05-16T13:58:00Z</dcterms:created>
  <dcterms:modified xsi:type="dcterms:W3CDTF">2016-05-17T12:55:00Z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