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:rsidTr="00F1078D">
        <w:tc>
          <w:tcPr>
            <w:tcW w:w="10112" w:type="dxa"/>
          </w:tcPr>
          <w:p w:rsidR="00F1078D" w:rsidRPr="000E2054" w:rsidRDefault="00536968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>
              <w:rPr>
                <w:rFonts w:ascii="Verdana" w:hAnsi="Verdana" w:cs="Verdana"/>
                <w:b w:val="0"/>
                <w:sz w:val="20"/>
              </w:rPr>
              <w:t>Direzione regionale per il Veneto</w:t>
            </w:r>
          </w:p>
          <w:p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:rsidR="00536968" w:rsidRPr="00180E48" w:rsidRDefault="00536968" w:rsidP="00536968">
            <w:pPr>
              <w:pStyle w:val="INPS051headufficio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180E48">
              <w:rPr>
                <w:sz w:val="22"/>
                <w:szCs w:val="22"/>
              </w:rPr>
              <w:t>ffidamento della concessione per l’installazione di distributori automatici di bevande calde/fredde. Snack dolci/salati presso le sedi INPS del Veneto.</w:t>
            </w:r>
          </w:p>
          <w:p w:rsidR="00E85411" w:rsidRPr="00536968" w:rsidRDefault="00E85411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F56A9C" w:rsidRPr="00536968" w:rsidRDefault="00F56A9C" w:rsidP="00536968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color w:val="000000"/>
              </w:rPr>
            </w:pPr>
            <w:r w:rsidRPr="00536968">
              <w:rPr>
                <w:rFonts w:ascii="Verdana" w:eastAsia="Calibri" w:hAnsi="Verdana"/>
                <w:bCs/>
                <w:color w:val="000000"/>
              </w:rPr>
              <w:t>Procedura negoziata</w:t>
            </w:r>
            <w:r w:rsidR="00B53C2D" w:rsidRPr="00536968">
              <w:rPr>
                <w:rFonts w:ascii="Verdana" w:eastAsia="Calibri" w:hAnsi="Verdana"/>
                <w:bCs/>
                <w:color w:val="000000"/>
              </w:rPr>
              <w:t>,</w:t>
            </w:r>
            <w:r w:rsidR="00E85411" w:rsidRPr="00536968">
              <w:rPr>
                <w:rFonts w:ascii="Verdana" w:eastAsia="Calibri" w:hAnsi="Verdana"/>
                <w:bCs/>
                <w:color w:val="000000"/>
              </w:rPr>
              <w:t xml:space="preserve"> </w:t>
            </w:r>
            <w:r w:rsidR="00536968" w:rsidRPr="00536968">
              <w:rPr>
                <w:rFonts w:ascii="Verdana" w:hAnsi="Verdana"/>
              </w:rPr>
              <w:t xml:space="preserve"> </w:t>
            </w:r>
            <w:r w:rsidR="00536968" w:rsidRPr="00536968">
              <w:rPr>
                <w:rFonts w:ascii="Verdana" w:hAnsi="Verdana"/>
              </w:rPr>
              <w:t xml:space="preserve">ai sensi dell’art 63 del </w:t>
            </w:r>
            <w:proofErr w:type="spellStart"/>
            <w:r w:rsidR="00536968" w:rsidRPr="00536968">
              <w:rPr>
                <w:rFonts w:ascii="Verdana" w:hAnsi="Verdana"/>
              </w:rPr>
              <w:t>D.Lgs.</w:t>
            </w:r>
            <w:proofErr w:type="spellEnd"/>
            <w:r w:rsidR="00536968" w:rsidRPr="00536968">
              <w:rPr>
                <w:rFonts w:ascii="Verdana" w:hAnsi="Verdana"/>
              </w:rPr>
              <w:t xml:space="preserve"> 18 aprile 2016, n. 50 </w:t>
            </w:r>
          </w:p>
          <w:p w:rsidR="001212F5" w:rsidRDefault="001212F5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bookmarkStart w:id="0" w:name="_GoBack"/>
      <w:bookmarkEnd w:id="0"/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</w:t>
      </w:r>
    </w:p>
    <w:p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proofErr w:type="spellStart"/>
      <w:r w:rsidRPr="00C31E4B">
        <w:rPr>
          <w:rFonts w:ascii="Verdana" w:hAnsi="Verdana" w:cs="Arial"/>
          <w:b/>
        </w:rPr>
        <w:t>monosoggettivo</w:t>
      </w:r>
      <w:proofErr w:type="spellEnd"/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lastRenderedPageBreak/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 xml:space="preserve">con i seguenti operatori economici concorrenti e con la seguente ripartizione dell’appalto tra i medesimi, ai sensi dell’art. 48, comma 4 del </w:t>
      </w:r>
      <w:proofErr w:type="spellStart"/>
      <w:r w:rsidRPr="00C1464C">
        <w:rPr>
          <w:rFonts w:ascii="Verdana" w:hAnsi="Verdana"/>
        </w:rPr>
        <w:t>D.Lgs.</w:t>
      </w:r>
      <w:proofErr w:type="spellEnd"/>
      <w:r w:rsidRPr="00C1464C">
        <w:rPr>
          <w:rFonts w:ascii="Verdana" w:hAnsi="Verdana"/>
        </w:rPr>
        <w:t xml:space="preserve"> 50/2016: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lastRenderedPageBreak/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</w:t>
      </w:r>
      <w:proofErr w:type="spellStart"/>
      <w:r w:rsidR="00EC1BA4" w:rsidRPr="0045685A">
        <w:rPr>
          <w:rFonts w:ascii="Verdana" w:hAnsi="Verdana" w:cs="Arial"/>
        </w:rPr>
        <w:t>Consip</w:t>
      </w:r>
      <w:proofErr w:type="spellEnd"/>
      <w:r w:rsidR="00EC1BA4" w:rsidRPr="0045685A">
        <w:rPr>
          <w:rFonts w:ascii="Verdana" w:hAnsi="Verdana" w:cs="Arial"/>
        </w:rPr>
        <w:t xml:space="preserve"> </w:t>
      </w:r>
      <w:r w:rsidR="00F139EF" w:rsidRPr="0045685A">
        <w:rPr>
          <w:rFonts w:ascii="Verdana" w:hAnsi="Verdana" w:cs="Arial"/>
        </w:rPr>
        <w:t>MEPA;</w:t>
      </w:r>
    </w:p>
    <w:p w:rsidR="00EC1BA4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>di essere iscritto sulla piattaforma ASP</w:t>
      </w:r>
      <w:r w:rsidR="00F139EF" w:rsidRPr="0045685A">
        <w:rPr>
          <w:rFonts w:ascii="Verdana" w:hAnsi="Verdana" w:cs="Arial"/>
        </w:rPr>
        <w:t>;</w:t>
      </w:r>
    </w:p>
    <w:p w:rsidR="0045685A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C9209D">
        <w:rPr>
          <w:sz w:val="24"/>
          <w:szCs w:val="24"/>
        </w:rPr>
        <w:t>□</w:t>
      </w:r>
      <w:r>
        <w:rPr>
          <w:sz w:val="24"/>
          <w:szCs w:val="24"/>
        </w:rPr>
        <w:t xml:space="preserve"> di </w:t>
      </w:r>
      <w:r w:rsidRPr="0045685A">
        <w:rPr>
          <w:rFonts w:ascii="Verdana" w:hAnsi="Verdana" w:cs="Arial"/>
        </w:rPr>
        <w:t>essere iscritto all’Albo fornitori dell’INPS per la categoria merceologica …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in possesso dei requisiti di ordine generale e di non avere motivi di esclusione di cui all’art. 80, D. </w:t>
      </w:r>
      <w:proofErr w:type="spellStart"/>
      <w:r w:rsidRPr="00EC1BA4">
        <w:rPr>
          <w:rFonts w:ascii="Verdana" w:hAnsi="Verdana" w:cs="Arial"/>
        </w:rPr>
        <w:t>Lgs</w:t>
      </w:r>
      <w:proofErr w:type="spellEnd"/>
      <w:r w:rsidRPr="00EC1BA4">
        <w:rPr>
          <w:rFonts w:ascii="Verdana" w:hAnsi="Verdana" w:cs="Arial"/>
        </w:rPr>
        <w:t>. 50/2016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…………………….</w:t>
      </w:r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9"/>
      <w:footerReference w:type="defaul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BF" w:rsidRDefault="00F61FBF">
      <w:r>
        <w:separator/>
      </w:r>
    </w:p>
  </w:endnote>
  <w:endnote w:type="continuationSeparator" w:id="0">
    <w:p w:rsidR="00F61FBF" w:rsidRDefault="00F6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/>
    <w:sdtContent>
      <w:p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968">
          <w:rPr>
            <w:noProof/>
          </w:rPr>
          <w:t>4</w:t>
        </w:r>
        <w: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536968" w:rsidRPr="00536968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536968" w:rsidRPr="00536968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BF" w:rsidRDefault="00F61FBF">
      <w:r>
        <w:separator/>
      </w:r>
    </w:p>
  </w:footnote>
  <w:footnote w:type="continuationSeparator" w:id="0">
    <w:p w:rsidR="00F61FBF" w:rsidRDefault="00F61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968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1FBF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536968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536968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EA3E-842C-4B5D-A41A-D00A0236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2018-12-14T15:37:00Z</dcterms:created>
  <dcterms:modified xsi:type="dcterms:W3CDTF">2018-12-14T15:37:00Z</dcterms:modified>
</cp:coreProperties>
</file>