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BCA" w:rsidRPr="006823BC" w:rsidRDefault="00763BCA">
      <w:pPr>
        <w:jc w:val="both"/>
        <w:rPr>
          <w:rFonts w:ascii="Verdana" w:hAnsi="Verdana"/>
        </w:rPr>
      </w:pPr>
    </w:p>
    <w:p w:rsidR="002E3F2F" w:rsidRPr="006823BC" w:rsidRDefault="002E3F2F">
      <w:pPr>
        <w:jc w:val="both"/>
        <w:rPr>
          <w:rFonts w:ascii="Verdana" w:hAnsi="Verdana"/>
        </w:rPr>
      </w:pPr>
    </w:p>
    <w:p w:rsidR="00763BCA" w:rsidRPr="006823BC" w:rsidRDefault="00763BCA">
      <w:pPr>
        <w:jc w:val="both"/>
        <w:rPr>
          <w:rFonts w:ascii="Verdana" w:hAnsi="Verdana"/>
        </w:rPr>
      </w:pPr>
    </w:p>
    <w:p w:rsidR="00763BCA" w:rsidRPr="006823BC" w:rsidRDefault="00763BCA">
      <w:pPr>
        <w:jc w:val="both"/>
        <w:rPr>
          <w:rFonts w:ascii="Verdana" w:hAnsi="Verdana"/>
        </w:rPr>
      </w:pPr>
    </w:p>
    <w:p w:rsidR="00763BCA" w:rsidRPr="006823BC" w:rsidRDefault="00763BCA">
      <w:pPr>
        <w:jc w:val="both"/>
        <w:rPr>
          <w:rFonts w:ascii="Verdana" w:hAnsi="Verdana"/>
        </w:rPr>
      </w:pPr>
    </w:p>
    <w:p w:rsidR="00763BCA" w:rsidRPr="006823BC" w:rsidRDefault="00763BCA">
      <w:pPr>
        <w:jc w:val="both"/>
        <w:rPr>
          <w:rFonts w:ascii="Verdana" w:hAnsi="Verdana"/>
        </w:rPr>
      </w:pPr>
    </w:p>
    <w:p w:rsidR="00763BCA" w:rsidRPr="006823BC" w:rsidRDefault="00763BCA">
      <w:pPr>
        <w:jc w:val="both"/>
        <w:rPr>
          <w:rFonts w:ascii="Verdana" w:hAnsi="Verdana"/>
        </w:rPr>
      </w:pPr>
    </w:p>
    <w:p w:rsidR="002910AB" w:rsidRPr="006823BC" w:rsidRDefault="002910AB">
      <w:pPr>
        <w:jc w:val="both"/>
        <w:rPr>
          <w:rFonts w:ascii="Verdana" w:hAnsi="Verdana"/>
        </w:rPr>
      </w:pPr>
    </w:p>
    <w:p w:rsidR="002910AB" w:rsidRPr="006823BC" w:rsidRDefault="002910AB">
      <w:pPr>
        <w:jc w:val="both"/>
        <w:rPr>
          <w:rFonts w:ascii="Verdana" w:hAnsi="Verdana"/>
        </w:rPr>
      </w:pPr>
    </w:p>
    <w:p w:rsidR="00161E38" w:rsidRPr="005C1A53" w:rsidRDefault="00EE6B8E" w:rsidP="006823BC">
      <w:pPr>
        <w:jc w:val="center"/>
        <w:rPr>
          <w:rFonts w:ascii="Verdana" w:hAnsi="Verdana" w:cs="Arial"/>
          <w:i/>
          <w:sz w:val="22"/>
          <w:szCs w:val="22"/>
        </w:rPr>
      </w:pPr>
      <w:r w:rsidRPr="005C1A53">
        <w:rPr>
          <w:rFonts w:ascii="Verdana" w:hAnsi="Verdana" w:cs="Arial"/>
          <w:b/>
          <w:sz w:val="22"/>
          <w:szCs w:val="22"/>
        </w:rPr>
        <w:t>Consultazione di mercato finalizzata</w:t>
      </w:r>
      <w:r w:rsidR="00EA23A8" w:rsidRPr="005C1A53">
        <w:rPr>
          <w:rFonts w:ascii="Verdana" w:hAnsi="Verdana" w:cs="Arial"/>
          <w:b/>
          <w:sz w:val="22"/>
          <w:szCs w:val="22"/>
        </w:rPr>
        <w:t xml:space="preserve"> al rinnovo del Servizio di manutenzione delle licenze software SAP e consulenza Active </w:t>
      </w:r>
      <w:proofErr w:type="spellStart"/>
      <w:r w:rsidR="00EA23A8" w:rsidRPr="005C1A53">
        <w:rPr>
          <w:rFonts w:ascii="Verdana" w:hAnsi="Verdana" w:cs="Arial"/>
          <w:b/>
          <w:sz w:val="22"/>
          <w:szCs w:val="22"/>
        </w:rPr>
        <w:t>Attention</w:t>
      </w:r>
      <w:proofErr w:type="spellEnd"/>
      <w:r w:rsidR="004F1E75" w:rsidRPr="005C1A53">
        <w:rPr>
          <w:rFonts w:ascii="Verdana" w:hAnsi="Verdana" w:cs="Arial"/>
          <w:b/>
          <w:sz w:val="22"/>
          <w:szCs w:val="22"/>
        </w:rPr>
        <w:t xml:space="preserve"> </w:t>
      </w:r>
      <w:r w:rsidR="00DB0442" w:rsidRPr="005C1A53">
        <w:rPr>
          <w:rFonts w:ascii="Verdana" w:hAnsi="Verdana" w:cs="Arial"/>
          <w:b/>
          <w:sz w:val="22"/>
          <w:szCs w:val="22"/>
        </w:rPr>
        <w:t>per il Sistema Informativo d</w:t>
      </w:r>
      <w:r w:rsidR="003A127D" w:rsidRPr="005C1A53">
        <w:rPr>
          <w:rFonts w:ascii="Verdana" w:hAnsi="Verdana" w:cs="Arial"/>
          <w:b/>
          <w:sz w:val="22"/>
          <w:szCs w:val="22"/>
        </w:rPr>
        <w:t>ell’INPS</w:t>
      </w:r>
      <w:r w:rsidR="009A587D">
        <w:rPr>
          <w:rFonts w:ascii="Verdana" w:hAnsi="Verdana" w:cs="Arial"/>
          <w:b/>
          <w:sz w:val="22"/>
          <w:szCs w:val="22"/>
        </w:rPr>
        <w:t xml:space="preserve"> per il periodo 2019-2020</w:t>
      </w:r>
    </w:p>
    <w:p w:rsidR="00161E38" w:rsidRPr="005C1A53" w:rsidRDefault="00161E38" w:rsidP="006823BC">
      <w:pPr>
        <w:jc w:val="center"/>
        <w:rPr>
          <w:rFonts w:ascii="Verdana" w:hAnsi="Verdana"/>
          <w:sz w:val="22"/>
          <w:szCs w:val="22"/>
        </w:rPr>
      </w:pPr>
    </w:p>
    <w:p w:rsidR="00161E38" w:rsidRPr="005C1A53" w:rsidRDefault="00161E38" w:rsidP="006823BC">
      <w:pPr>
        <w:jc w:val="center"/>
        <w:rPr>
          <w:rFonts w:ascii="Verdana" w:hAnsi="Verdana"/>
          <w:sz w:val="22"/>
          <w:szCs w:val="22"/>
        </w:rPr>
      </w:pPr>
    </w:p>
    <w:p w:rsidR="00161E38" w:rsidRPr="005C1A53" w:rsidRDefault="00161E38" w:rsidP="006823BC">
      <w:pPr>
        <w:jc w:val="center"/>
        <w:rPr>
          <w:rFonts w:ascii="Verdana" w:hAnsi="Verdana"/>
          <w:sz w:val="22"/>
          <w:szCs w:val="22"/>
        </w:rPr>
      </w:pPr>
    </w:p>
    <w:p w:rsidR="00161E38" w:rsidRPr="005C1A53" w:rsidRDefault="00161E38" w:rsidP="006823BC">
      <w:pPr>
        <w:jc w:val="center"/>
        <w:rPr>
          <w:rFonts w:ascii="Verdana" w:hAnsi="Verdana"/>
          <w:sz w:val="22"/>
          <w:szCs w:val="22"/>
        </w:rPr>
      </w:pPr>
    </w:p>
    <w:p w:rsidR="00161E38" w:rsidRPr="005C1A53" w:rsidRDefault="00161E38" w:rsidP="006823BC">
      <w:pPr>
        <w:pStyle w:val="Titolo4"/>
        <w:rPr>
          <w:rFonts w:ascii="Verdana" w:hAnsi="Verdana" w:cs="Arial"/>
          <w:sz w:val="22"/>
          <w:szCs w:val="22"/>
        </w:rPr>
      </w:pPr>
    </w:p>
    <w:p w:rsidR="00161E38" w:rsidRPr="005C1A53" w:rsidRDefault="00161E38" w:rsidP="006823BC">
      <w:pPr>
        <w:pStyle w:val="Titolo4"/>
        <w:rPr>
          <w:rFonts w:ascii="Verdana" w:hAnsi="Verdana"/>
          <w:sz w:val="22"/>
          <w:szCs w:val="22"/>
        </w:rPr>
      </w:pPr>
      <w:r w:rsidRPr="005C1A53">
        <w:rPr>
          <w:rFonts w:ascii="Verdana" w:hAnsi="Verdana" w:cs="Arial"/>
          <w:sz w:val="22"/>
          <w:szCs w:val="22"/>
        </w:rPr>
        <w:t>Documento di Consultazione del Mercato</w:t>
      </w:r>
    </w:p>
    <w:p w:rsidR="00161E38" w:rsidRPr="005C1A53" w:rsidRDefault="00161E38" w:rsidP="00161E38">
      <w:pPr>
        <w:jc w:val="both"/>
        <w:rPr>
          <w:rFonts w:ascii="Verdana" w:hAnsi="Verdana"/>
          <w:sz w:val="22"/>
          <w:szCs w:val="22"/>
        </w:rPr>
      </w:pPr>
    </w:p>
    <w:p w:rsidR="00161E38" w:rsidRPr="002734F2" w:rsidRDefault="00161E38" w:rsidP="002734F2">
      <w:pPr>
        <w:jc w:val="center"/>
        <w:rPr>
          <w:rFonts w:ascii="Verdana" w:hAnsi="Verdana"/>
        </w:rPr>
      </w:pPr>
    </w:p>
    <w:p w:rsidR="00161E38" w:rsidRPr="002734F2" w:rsidRDefault="00161E38" w:rsidP="002734F2">
      <w:pPr>
        <w:jc w:val="center"/>
        <w:rPr>
          <w:rFonts w:ascii="Verdana" w:hAnsi="Verdana"/>
        </w:rPr>
      </w:pPr>
    </w:p>
    <w:p w:rsidR="00161E38" w:rsidRPr="002734F2" w:rsidRDefault="00161E38" w:rsidP="002734F2">
      <w:pPr>
        <w:jc w:val="center"/>
        <w:rPr>
          <w:rFonts w:ascii="Verdana" w:hAnsi="Verdana"/>
        </w:rPr>
      </w:pPr>
    </w:p>
    <w:p w:rsidR="00161E38" w:rsidRPr="002734F2" w:rsidRDefault="00161E38" w:rsidP="002734F2">
      <w:pPr>
        <w:jc w:val="center"/>
        <w:rPr>
          <w:rFonts w:ascii="Verdana" w:hAnsi="Verdana"/>
        </w:rPr>
      </w:pPr>
    </w:p>
    <w:p w:rsidR="00161E38" w:rsidRPr="002734F2" w:rsidRDefault="00161E38" w:rsidP="002734F2">
      <w:pPr>
        <w:jc w:val="center"/>
        <w:rPr>
          <w:rFonts w:ascii="Verdana" w:hAnsi="Verdana"/>
        </w:rPr>
      </w:pPr>
    </w:p>
    <w:p w:rsidR="00161E38" w:rsidRPr="006823BC" w:rsidRDefault="00161E38" w:rsidP="002734F2">
      <w:pPr>
        <w:jc w:val="center"/>
        <w:rPr>
          <w:rFonts w:ascii="Verdana" w:hAnsi="Verdana"/>
        </w:rPr>
      </w:pPr>
    </w:p>
    <w:p w:rsidR="00161E38" w:rsidRPr="006823BC" w:rsidRDefault="00161E38" w:rsidP="002734F2">
      <w:pPr>
        <w:jc w:val="center"/>
        <w:rPr>
          <w:rFonts w:ascii="Verdana" w:hAnsi="Verdana"/>
        </w:rPr>
      </w:pPr>
    </w:p>
    <w:p w:rsidR="00161E38" w:rsidRPr="006823BC" w:rsidRDefault="00161E38" w:rsidP="002734F2">
      <w:pPr>
        <w:jc w:val="center"/>
        <w:rPr>
          <w:rFonts w:ascii="Verdana" w:hAnsi="Verdana"/>
        </w:rPr>
      </w:pPr>
    </w:p>
    <w:p w:rsidR="006F1049" w:rsidRPr="006823BC" w:rsidRDefault="006F1049">
      <w:pPr>
        <w:rPr>
          <w:rFonts w:ascii="Verdana" w:hAnsi="Verdana"/>
        </w:rPr>
      </w:pPr>
      <w:r w:rsidRPr="006823BC">
        <w:rPr>
          <w:rFonts w:ascii="Verdana" w:hAnsi="Verdana"/>
        </w:rPr>
        <w:br w:type="page"/>
      </w:r>
    </w:p>
    <w:p w:rsidR="00763BCA" w:rsidRPr="005C1A53" w:rsidRDefault="00763BCA">
      <w:pPr>
        <w:spacing w:line="360" w:lineRule="auto"/>
        <w:rPr>
          <w:rFonts w:ascii="Verdana" w:hAnsi="Verdana" w:cs="Arial"/>
          <w:b/>
          <w:sz w:val="22"/>
          <w:szCs w:val="22"/>
        </w:rPr>
      </w:pPr>
      <w:r w:rsidRPr="005C1A53">
        <w:rPr>
          <w:rFonts w:ascii="Verdana" w:hAnsi="Verdana" w:cs="Arial"/>
          <w:b/>
          <w:sz w:val="22"/>
          <w:szCs w:val="22"/>
        </w:rPr>
        <w:lastRenderedPageBreak/>
        <w:t>PREMESSA</w:t>
      </w:r>
    </w:p>
    <w:p w:rsidR="003E2A1D" w:rsidRPr="005C1A53" w:rsidRDefault="003E2A1D" w:rsidP="003E2A1D">
      <w:pPr>
        <w:spacing w:line="360" w:lineRule="auto"/>
        <w:jc w:val="both"/>
        <w:rPr>
          <w:rFonts w:ascii="Verdana" w:hAnsi="Verdana" w:cs="Arial"/>
          <w:sz w:val="22"/>
          <w:szCs w:val="22"/>
        </w:rPr>
      </w:pPr>
    </w:p>
    <w:p w:rsidR="00D752C8" w:rsidRPr="005C1A53" w:rsidRDefault="00D752C8" w:rsidP="00DB0442">
      <w:pPr>
        <w:spacing w:line="360" w:lineRule="auto"/>
        <w:jc w:val="both"/>
        <w:rPr>
          <w:rFonts w:ascii="Verdana" w:hAnsi="Verdana" w:cs="Arial"/>
          <w:sz w:val="22"/>
          <w:szCs w:val="22"/>
        </w:rPr>
      </w:pPr>
      <w:r w:rsidRPr="005C1A53">
        <w:rPr>
          <w:rFonts w:ascii="Verdana" w:hAnsi="Verdana" w:cs="Arial"/>
          <w:sz w:val="22"/>
          <w:szCs w:val="22"/>
        </w:rPr>
        <w:t xml:space="preserve">Questa consultazione di mercato è finalizzata all’eventuale successivo svolgimento di una procedura negoziata, ai sensi dell’art. 63, comma 2, lett. b), del </w:t>
      </w:r>
      <w:proofErr w:type="spellStart"/>
      <w:r w:rsidRPr="005C1A53">
        <w:rPr>
          <w:rFonts w:ascii="Verdana" w:hAnsi="Verdana" w:cs="Arial"/>
          <w:sz w:val="22"/>
          <w:szCs w:val="22"/>
        </w:rPr>
        <w:t>D.Lgs.</w:t>
      </w:r>
      <w:proofErr w:type="spellEnd"/>
      <w:r w:rsidRPr="005C1A53">
        <w:rPr>
          <w:rFonts w:ascii="Verdana" w:hAnsi="Verdana" w:cs="Arial"/>
          <w:sz w:val="22"/>
          <w:szCs w:val="22"/>
        </w:rPr>
        <w:t xml:space="preserve"> 50/2016, volta al rinnovo della manutenzione software di licenze</w:t>
      </w:r>
      <w:r w:rsidR="00EA23A8" w:rsidRPr="005C1A53">
        <w:rPr>
          <w:rFonts w:ascii="Verdana" w:hAnsi="Verdana" w:cs="Arial"/>
          <w:sz w:val="22"/>
          <w:szCs w:val="22"/>
        </w:rPr>
        <w:t xml:space="preserve"> già in possesso dell’Istituto </w:t>
      </w:r>
      <w:r w:rsidRPr="005C1A53">
        <w:rPr>
          <w:rFonts w:ascii="Verdana" w:hAnsi="Verdana" w:cs="Arial"/>
          <w:sz w:val="22"/>
          <w:szCs w:val="22"/>
        </w:rPr>
        <w:t xml:space="preserve">della società </w:t>
      </w:r>
      <w:r w:rsidR="00E9496E" w:rsidRPr="005C1A53">
        <w:rPr>
          <w:rFonts w:ascii="Verdana" w:hAnsi="Verdana" w:cs="Arial"/>
          <w:sz w:val="22"/>
          <w:szCs w:val="22"/>
        </w:rPr>
        <w:t>SAP</w:t>
      </w:r>
      <w:r w:rsidR="000067D3" w:rsidRPr="005C1A53">
        <w:rPr>
          <w:rFonts w:ascii="Verdana" w:hAnsi="Verdana" w:cs="Arial"/>
          <w:sz w:val="22"/>
          <w:szCs w:val="22"/>
        </w:rPr>
        <w:t xml:space="preserve"> e </w:t>
      </w:r>
      <w:r w:rsidR="007A4A06" w:rsidRPr="005C1A53">
        <w:rPr>
          <w:rFonts w:ascii="Verdana" w:hAnsi="Verdana" w:cs="Arial"/>
          <w:sz w:val="22"/>
          <w:szCs w:val="22"/>
        </w:rPr>
        <w:t xml:space="preserve">relativi </w:t>
      </w:r>
      <w:r w:rsidR="000067D3" w:rsidRPr="005C1A53">
        <w:rPr>
          <w:rFonts w:ascii="Verdana" w:hAnsi="Verdana" w:cs="Arial"/>
          <w:sz w:val="22"/>
          <w:szCs w:val="22"/>
        </w:rPr>
        <w:t xml:space="preserve">servizi </w:t>
      </w:r>
      <w:r w:rsidR="00E9496E" w:rsidRPr="005C1A53">
        <w:rPr>
          <w:rFonts w:ascii="Verdana" w:hAnsi="Verdana" w:cs="Arial"/>
          <w:sz w:val="22"/>
          <w:szCs w:val="22"/>
        </w:rPr>
        <w:t>consulenziali</w:t>
      </w:r>
      <w:r w:rsidRPr="005C1A53">
        <w:rPr>
          <w:rFonts w:ascii="Verdana" w:hAnsi="Verdana" w:cs="Arial"/>
          <w:sz w:val="22"/>
          <w:szCs w:val="22"/>
        </w:rPr>
        <w:t>.</w:t>
      </w:r>
    </w:p>
    <w:p w:rsidR="00D752C8" w:rsidRPr="005C1A53" w:rsidRDefault="00D752C8" w:rsidP="00DB0442">
      <w:pPr>
        <w:spacing w:line="360" w:lineRule="auto"/>
        <w:jc w:val="both"/>
        <w:rPr>
          <w:rFonts w:ascii="Verdana" w:hAnsi="Verdana" w:cs="Arial"/>
          <w:sz w:val="22"/>
          <w:szCs w:val="22"/>
        </w:rPr>
      </w:pPr>
    </w:p>
    <w:p w:rsidR="00655D56" w:rsidRPr="005C1A53" w:rsidRDefault="00655D56" w:rsidP="00655D56">
      <w:pPr>
        <w:pStyle w:val="BodyText21"/>
        <w:spacing w:line="360" w:lineRule="auto"/>
        <w:rPr>
          <w:rFonts w:ascii="Verdana" w:hAnsi="Verdana" w:cs="Arial"/>
          <w:sz w:val="22"/>
          <w:szCs w:val="22"/>
        </w:rPr>
      </w:pPr>
      <w:r w:rsidRPr="005C1A53">
        <w:rPr>
          <w:rFonts w:ascii="Verdana" w:hAnsi="Verdana" w:cs="Arial"/>
          <w:sz w:val="22"/>
          <w:szCs w:val="22"/>
        </w:rPr>
        <w:t xml:space="preserve">Il presente documento di consultazione del </w:t>
      </w:r>
      <w:r w:rsidR="008945EE" w:rsidRPr="005C1A53">
        <w:rPr>
          <w:rFonts w:ascii="Verdana" w:hAnsi="Verdana" w:cs="Arial"/>
          <w:sz w:val="22"/>
          <w:szCs w:val="22"/>
        </w:rPr>
        <w:t>mercato ha l’obiettivo di:</w:t>
      </w:r>
    </w:p>
    <w:p w:rsidR="00655D56" w:rsidRPr="005C1A53" w:rsidRDefault="00655D56" w:rsidP="005A5D35">
      <w:pPr>
        <w:pStyle w:val="BodyText21"/>
        <w:numPr>
          <w:ilvl w:val="0"/>
          <w:numId w:val="8"/>
        </w:numPr>
        <w:spacing w:line="360" w:lineRule="auto"/>
        <w:rPr>
          <w:rFonts w:ascii="Verdana" w:hAnsi="Verdana" w:cs="Arial"/>
          <w:sz w:val="22"/>
          <w:szCs w:val="22"/>
        </w:rPr>
      </w:pPr>
      <w:r w:rsidRPr="005C1A53">
        <w:rPr>
          <w:rFonts w:ascii="Verdana" w:hAnsi="Verdana" w:cs="Arial"/>
          <w:sz w:val="22"/>
          <w:szCs w:val="22"/>
        </w:rPr>
        <w:t>garantire la massima pubblicità all</w:t>
      </w:r>
      <w:r w:rsidR="00497230" w:rsidRPr="005C1A53">
        <w:rPr>
          <w:rFonts w:ascii="Verdana" w:hAnsi="Verdana" w:cs="Arial"/>
          <w:sz w:val="22"/>
          <w:szCs w:val="22"/>
        </w:rPr>
        <w:t>’</w:t>
      </w:r>
      <w:r w:rsidRPr="005C1A53">
        <w:rPr>
          <w:rFonts w:ascii="Verdana" w:hAnsi="Verdana" w:cs="Arial"/>
          <w:sz w:val="22"/>
          <w:szCs w:val="22"/>
        </w:rPr>
        <w:t>iniziativ</w:t>
      </w:r>
      <w:r w:rsidR="00497230" w:rsidRPr="005C1A53">
        <w:rPr>
          <w:rFonts w:ascii="Verdana" w:hAnsi="Verdana" w:cs="Arial"/>
          <w:sz w:val="22"/>
          <w:szCs w:val="22"/>
        </w:rPr>
        <w:t>a</w:t>
      </w:r>
      <w:r w:rsidRPr="005C1A53">
        <w:rPr>
          <w:rFonts w:ascii="Verdana" w:hAnsi="Verdana" w:cs="Arial"/>
          <w:sz w:val="22"/>
          <w:szCs w:val="22"/>
        </w:rPr>
        <w:t xml:space="preserve"> per assicurare la più ampia diffusione delle informazioni; </w:t>
      </w:r>
    </w:p>
    <w:p w:rsidR="00655D56" w:rsidRPr="005C1A53" w:rsidRDefault="00655D56" w:rsidP="005A5D35">
      <w:pPr>
        <w:pStyle w:val="BodyText21"/>
        <w:numPr>
          <w:ilvl w:val="0"/>
          <w:numId w:val="8"/>
        </w:numPr>
        <w:spacing w:line="360" w:lineRule="auto"/>
        <w:rPr>
          <w:rFonts w:ascii="Verdana" w:hAnsi="Verdana" w:cs="Arial"/>
          <w:sz w:val="22"/>
          <w:szCs w:val="22"/>
        </w:rPr>
      </w:pPr>
      <w:r w:rsidRPr="005C1A53">
        <w:rPr>
          <w:rFonts w:ascii="Verdana" w:hAnsi="Verdana" w:cs="Arial"/>
          <w:sz w:val="22"/>
          <w:szCs w:val="22"/>
        </w:rPr>
        <w:t>ottenere la più proficua partecipazione da parte dei soggetti interessati;</w:t>
      </w:r>
    </w:p>
    <w:p w:rsidR="00655D56" w:rsidRPr="005C1A53" w:rsidRDefault="00655D56" w:rsidP="005A5D35">
      <w:pPr>
        <w:pStyle w:val="BodyText21"/>
        <w:numPr>
          <w:ilvl w:val="0"/>
          <w:numId w:val="8"/>
        </w:numPr>
        <w:spacing w:line="360" w:lineRule="auto"/>
        <w:rPr>
          <w:rFonts w:ascii="Verdana" w:hAnsi="Verdana" w:cs="Arial"/>
          <w:sz w:val="22"/>
          <w:szCs w:val="22"/>
        </w:rPr>
      </w:pPr>
      <w:r w:rsidRPr="005C1A53">
        <w:rPr>
          <w:rFonts w:ascii="Verdana" w:hAnsi="Verdana" w:cs="Arial"/>
          <w:sz w:val="22"/>
          <w:szCs w:val="22"/>
        </w:rPr>
        <w:t>pubblicizzare al meglio le caratteristiche qualitative e tecniche di be</w:t>
      </w:r>
      <w:r w:rsidR="008945EE" w:rsidRPr="005C1A53">
        <w:rPr>
          <w:rFonts w:ascii="Verdana" w:hAnsi="Verdana" w:cs="Arial"/>
          <w:sz w:val="22"/>
          <w:szCs w:val="22"/>
        </w:rPr>
        <w:t>ni e servizi oggetto di analisi.</w:t>
      </w:r>
    </w:p>
    <w:p w:rsidR="005C1A53" w:rsidRDefault="005C1A53" w:rsidP="003E2A1D">
      <w:pPr>
        <w:spacing w:line="360" w:lineRule="auto"/>
        <w:jc w:val="both"/>
        <w:rPr>
          <w:rFonts w:ascii="Verdana" w:hAnsi="Verdana" w:cs="Arial"/>
          <w:sz w:val="22"/>
          <w:szCs w:val="22"/>
        </w:rPr>
      </w:pPr>
    </w:p>
    <w:p w:rsidR="005C1A53" w:rsidRDefault="005C1A53" w:rsidP="003E2A1D">
      <w:pPr>
        <w:spacing w:line="360" w:lineRule="auto"/>
        <w:jc w:val="both"/>
        <w:rPr>
          <w:rFonts w:ascii="Verdana" w:hAnsi="Verdana" w:cs="Arial"/>
          <w:sz w:val="22"/>
          <w:szCs w:val="22"/>
        </w:rPr>
      </w:pPr>
      <w:r w:rsidRPr="005C1A53">
        <w:rPr>
          <w:rFonts w:ascii="Verdana" w:hAnsi="Verdana" w:cs="Arial"/>
          <w:sz w:val="22"/>
          <w:szCs w:val="22"/>
        </w:rPr>
        <w:t xml:space="preserve">Tutto ciò premesso, al fine di valutare la sussistenza dei presupposti che possano consentire, ai sensi dell’art. 63, comma 2, lett. b), d.lgs. 50/2016, il ricorso alla procedura negoziata senza previa pubblicazione del bando per l’acquisizione della fornitura e dei servizi meglio dettagliati nel prosieguo, si chiede agli Operatori interessati di fornire il proprio contributo - previa presa visione dell’informativa sul trattamento dei dati personali sotto riportata - compilando il presente questionario, completo dei documenti richiesti, e inviandolo </w:t>
      </w:r>
      <w:r w:rsidRPr="005C1A53">
        <w:rPr>
          <w:rFonts w:ascii="Verdana" w:hAnsi="Verdana" w:cs="Arial"/>
          <w:b/>
          <w:sz w:val="22"/>
          <w:szCs w:val="22"/>
          <w:u w:val="single"/>
        </w:rPr>
        <w:t>entro 15 giorni dalla data di pubblicazione del presente avviso sul sito istituzionale</w:t>
      </w:r>
      <w:r w:rsidRPr="005C1A53">
        <w:rPr>
          <w:rFonts w:ascii="Verdana" w:hAnsi="Verdana" w:cs="Arial"/>
          <w:b/>
          <w:sz w:val="22"/>
          <w:szCs w:val="22"/>
        </w:rPr>
        <w:t xml:space="preserve"> </w:t>
      </w:r>
      <w:r w:rsidRPr="005C1A53">
        <w:rPr>
          <w:rFonts w:ascii="Verdana" w:hAnsi="Verdana" w:cs="Arial"/>
          <w:sz w:val="22"/>
          <w:szCs w:val="22"/>
        </w:rPr>
        <w:t xml:space="preserve">all’indirizzo di posta elettronica certificata </w:t>
      </w:r>
      <w:hyperlink r:id="rId8" w:history="1">
        <w:r w:rsidRPr="0043674E">
          <w:rPr>
            <w:rStyle w:val="Collegamentoipertestuale"/>
            <w:rFonts w:ascii="Verdana" w:hAnsi="Verdana" w:cs="Arial"/>
            <w:sz w:val="22"/>
            <w:szCs w:val="22"/>
          </w:rPr>
          <w:t>centraleacquistiinps@postacert.inps.gov.it</w:t>
        </w:r>
      </w:hyperlink>
      <w:r w:rsidRPr="005C1A53">
        <w:rPr>
          <w:rFonts w:ascii="Verdana" w:hAnsi="Verdana" w:cs="Arial"/>
          <w:sz w:val="22"/>
          <w:szCs w:val="22"/>
        </w:rPr>
        <w:t>.</w:t>
      </w:r>
    </w:p>
    <w:p w:rsidR="005C1A53" w:rsidRDefault="005C1A53" w:rsidP="003E2A1D">
      <w:pPr>
        <w:spacing w:line="360" w:lineRule="auto"/>
        <w:jc w:val="both"/>
        <w:rPr>
          <w:rFonts w:ascii="Verdana" w:hAnsi="Verdana" w:cs="Arial"/>
          <w:sz w:val="22"/>
          <w:szCs w:val="22"/>
        </w:rPr>
      </w:pPr>
    </w:p>
    <w:p w:rsidR="003E2A1D" w:rsidRPr="005C1A53" w:rsidRDefault="003E2A1D" w:rsidP="003E2A1D">
      <w:pPr>
        <w:spacing w:line="360" w:lineRule="auto"/>
        <w:jc w:val="both"/>
        <w:rPr>
          <w:rFonts w:ascii="Verdana" w:hAnsi="Verdana" w:cs="Arial"/>
          <w:sz w:val="22"/>
          <w:szCs w:val="22"/>
        </w:rPr>
      </w:pPr>
      <w:r w:rsidRPr="005C1A53">
        <w:rPr>
          <w:rFonts w:ascii="Verdana" w:hAnsi="Verdana" w:cs="Arial"/>
          <w:sz w:val="22"/>
          <w:szCs w:val="22"/>
        </w:rPr>
        <w:t>Tutte le informazioni da Voi fornite con il presente documento saranno utilizzate ai soli fini dello sviluppo dell’iniziativa in oggetto.</w:t>
      </w:r>
    </w:p>
    <w:p w:rsidR="003E2A1D" w:rsidRPr="005C1A53" w:rsidRDefault="00E74EFE" w:rsidP="003E2A1D">
      <w:pPr>
        <w:spacing w:line="360" w:lineRule="auto"/>
        <w:jc w:val="both"/>
        <w:rPr>
          <w:rFonts w:ascii="Verdana" w:hAnsi="Verdana" w:cs="Arial"/>
          <w:sz w:val="22"/>
          <w:szCs w:val="22"/>
        </w:rPr>
      </w:pPr>
      <w:r w:rsidRPr="005C1A53">
        <w:rPr>
          <w:rFonts w:ascii="Verdana" w:hAnsi="Verdana" w:cs="Arial"/>
          <w:sz w:val="22"/>
          <w:szCs w:val="22"/>
        </w:rPr>
        <w:t>INPS</w:t>
      </w:r>
      <w:r w:rsidR="003E2A1D" w:rsidRPr="005C1A53">
        <w:rPr>
          <w:rFonts w:ascii="Verdana" w:hAnsi="Verdana" w:cs="Arial"/>
          <w:sz w:val="22"/>
          <w:szCs w:val="22"/>
        </w:rPr>
        <w:t>, salvo quanto di seguito previsto in materia di trattamento dei dati personali, si impegna a non divulgare a terzi le informazioni raccolte con il presente documento.</w:t>
      </w:r>
    </w:p>
    <w:p w:rsidR="003E2A1D" w:rsidRPr="005C1A53" w:rsidRDefault="003E2A1D" w:rsidP="003E2A1D">
      <w:pPr>
        <w:spacing w:line="360" w:lineRule="auto"/>
        <w:jc w:val="both"/>
        <w:rPr>
          <w:rFonts w:ascii="Verdana" w:hAnsi="Verdana" w:cs="Arial"/>
          <w:sz w:val="22"/>
          <w:szCs w:val="22"/>
        </w:rPr>
      </w:pPr>
      <w:r w:rsidRPr="005C1A53">
        <w:rPr>
          <w:rFonts w:ascii="Verdana" w:hAnsi="Verdana" w:cs="Arial"/>
          <w:sz w:val="22"/>
          <w:szCs w:val="22"/>
        </w:rPr>
        <w:t>L’invio del documento al nostro recapito implica il consenso al trattamento dei dati forniti.</w:t>
      </w:r>
    </w:p>
    <w:p w:rsidR="00082319" w:rsidRPr="006823BC" w:rsidRDefault="00082319" w:rsidP="003E2A1D">
      <w:pPr>
        <w:spacing w:line="360" w:lineRule="auto"/>
        <w:jc w:val="both"/>
        <w:rPr>
          <w:rFonts w:ascii="Verdana" w:hAnsi="Verdana" w:cs="Arial"/>
          <w:b/>
        </w:rPr>
      </w:pPr>
    </w:p>
    <w:p w:rsidR="00763BCA" w:rsidRDefault="003E2A1D" w:rsidP="00D74634">
      <w:pPr>
        <w:spacing w:line="360" w:lineRule="auto"/>
        <w:jc w:val="both"/>
        <w:rPr>
          <w:rFonts w:ascii="Verdana" w:hAnsi="Verdana"/>
          <w:sz w:val="22"/>
          <w:szCs w:val="22"/>
        </w:rPr>
      </w:pPr>
      <w:r w:rsidRPr="006823BC">
        <w:rPr>
          <w:rFonts w:ascii="Verdana" w:hAnsi="Verdana" w:cs="Arial"/>
        </w:rPr>
        <w:t xml:space="preserve">Roma, </w:t>
      </w:r>
      <w:r w:rsidR="00AE11EC">
        <w:rPr>
          <w:rFonts w:ascii="Verdana" w:hAnsi="Verdana" w:cs="Arial"/>
        </w:rPr>
        <w:t>2</w:t>
      </w:r>
      <w:r w:rsidR="00C946CF">
        <w:rPr>
          <w:rFonts w:ascii="Verdana" w:hAnsi="Verdana" w:cs="Arial"/>
        </w:rPr>
        <w:t>4</w:t>
      </w:r>
      <w:bookmarkStart w:id="0" w:name="_GoBack"/>
      <w:bookmarkEnd w:id="0"/>
      <w:r w:rsidR="00AE11EC">
        <w:rPr>
          <w:rFonts w:ascii="Verdana" w:hAnsi="Verdana" w:cs="Arial"/>
        </w:rPr>
        <w:t>/10/2019</w:t>
      </w:r>
      <w:r w:rsidR="00763BCA" w:rsidRPr="006823BC">
        <w:rPr>
          <w:rFonts w:ascii="Verdana" w:hAnsi="Verdana"/>
        </w:rPr>
        <w:br w:type="page"/>
      </w:r>
      <w:r w:rsidR="00763BCA" w:rsidRPr="0081306E">
        <w:rPr>
          <w:rFonts w:ascii="Verdana" w:hAnsi="Verdana"/>
          <w:sz w:val="22"/>
          <w:szCs w:val="22"/>
        </w:rPr>
        <w:lastRenderedPageBreak/>
        <w:t>Dati Azienda</w:t>
      </w:r>
    </w:p>
    <w:p w:rsidR="00EE513C" w:rsidRPr="0081306E" w:rsidRDefault="00EE513C" w:rsidP="00D74634">
      <w:pPr>
        <w:spacing w:line="360" w:lineRule="auto"/>
        <w:jc w:val="both"/>
        <w:rPr>
          <w:rFonts w:ascii="Verdana" w:hAnsi="Verdana"/>
          <w:sz w:val="22"/>
          <w:szCs w:val="22"/>
        </w:rPr>
      </w:pP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81306E">
        <w:tc>
          <w:tcPr>
            <w:tcW w:w="4536" w:type="dxa"/>
            <w:vAlign w:val="center"/>
          </w:tcPr>
          <w:p w:rsidR="00763BCA" w:rsidRPr="0081306E" w:rsidRDefault="00763BCA">
            <w:pPr>
              <w:pStyle w:val="BodyText31"/>
              <w:pBdr>
                <w:top w:val="none" w:sz="0" w:space="0" w:color="auto"/>
                <w:left w:val="none" w:sz="0" w:space="0" w:color="auto"/>
                <w:bottom w:val="none" w:sz="0" w:space="0" w:color="auto"/>
                <w:right w:val="none" w:sz="0" w:space="0" w:color="auto"/>
              </w:pBdr>
              <w:spacing w:line="360" w:lineRule="auto"/>
              <w:rPr>
                <w:rFonts w:ascii="Verdana" w:hAnsi="Verdana" w:cs="Arial"/>
                <w:i/>
                <w:sz w:val="22"/>
                <w:szCs w:val="22"/>
              </w:rPr>
            </w:pPr>
            <w:r w:rsidRPr="0081306E">
              <w:rPr>
                <w:rFonts w:ascii="Verdana" w:hAnsi="Verdana" w:cs="Arial"/>
                <w:i/>
                <w:sz w:val="22"/>
                <w:szCs w:val="22"/>
              </w:rPr>
              <w:t>Azienda</w:t>
            </w:r>
          </w:p>
        </w:tc>
        <w:tc>
          <w:tcPr>
            <w:tcW w:w="3969" w:type="dxa"/>
          </w:tcPr>
          <w:p w:rsidR="00763BCA" w:rsidRPr="0081306E" w:rsidRDefault="007C3FFE">
            <w:pPr>
              <w:pStyle w:val="BodyText31"/>
              <w:pBdr>
                <w:top w:val="none" w:sz="0" w:space="0" w:color="auto"/>
                <w:left w:val="none" w:sz="0" w:space="0" w:color="auto"/>
                <w:bottom w:val="none" w:sz="0" w:space="0" w:color="auto"/>
                <w:right w:val="none" w:sz="0" w:space="0" w:color="auto"/>
              </w:pBdr>
              <w:spacing w:line="360" w:lineRule="auto"/>
              <w:rPr>
                <w:rFonts w:ascii="Verdana" w:hAnsi="Verdana" w:cs="Arial"/>
                <w:i/>
                <w:sz w:val="22"/>
                <w:szCs w:val="22"/>
              </w:rPr>
            </w:pPr>
            <w:r w:rsidRPr="0081306E">
              <w:rPr>
                <w:rFonts w:ascii="Verdana" w:hAnsi="Verdana" w:cs="Arial"/>
                <w:i/>
                <w:sz w:val="22"/>
                <w:szCs w:val="22"/>
              </w:rPr>
              <w:t xml:space="preserve"> </w:t>
            </w:r>
          </w:p>
        </w:tc>
      </w:tr>
      <w:tr w:rsidR="00763BCA" w:rsidRPr="0081306E">
        <w:tc>
          <w:tcPr>
            <w:tcW w:w="4536" w:type="dxa"/>
            <w:vAlign w:val="center"/>
          </w:tcPr>
          <w:p w:rsidR="00763BCA" w:rsidRPr="0081306E" w:rsidRDefault="00763BCA">
            <w:pPr>
              <w:pStyle w:val="BodyText31"/>
              <w:pBdr>
                <w:top w:val="none" w:sz="0" w:space="0" w:color="auto"/>
                <w:left w:val="none" w:sz="0" w:space="0" w:color="auto"/>
                <w:bottom w:val="none" w:sz="0" w:space="0" w:color="auto"/>
                <w:right w:val="none" w:sz="0" w:space="0" w:color="auto"/>
              </w:pBdr>
              <w:spacing w:line="360" w:lineRule="auto"/>
              <w:rPr>
                <w:rFonts w:ascii="Verdana" w:hAnsi="Verdana" w:cs="Arial"/>
                <w:i/>
                <w:sz w:val="22"/>
                <w:szCs w:val="22"/>
              </w:rPr>
            </w:pPr>
            <w:r w:rsidRPr="0081306E">
              <w:rPr>
                <w:rFonts w:ascii="Verdana" w:hAnsi="Verdana" w:cs="Arial"/>
                <w:i/>
                <w:sz w:val="22"/>
                <w:szCs w:val="22"/>
              </w:rPr>
              <w:t xml:space="preserve">Indirizzo </w:t>
            </w:r>
          </w:p>
        </w:tc>
        <w:tc>
          <w:tcPr>
            <w:tcW w:w="3969" w:type="dxa"/>
          </w:tcPr>
          <w:p w:rsidR="00763BCA" w:rsidRPr="0081306E" w:rsidRDefault="00763BCA">
            <w:pPr>
              <w:pStyle w:val="BodyText31"/>
              <w:pBdr>
                <w:top w:val="none" w:sz="0" w:space="0" w:color="auto"/>
                <w:left w:val="none" w:sz="0" w:space="0" w:color="auto"/>
                <w:bottom w:val="none" w:sz="0" w:space="0" w:color="auto"/>
                <w:right w:val="none" w:sz="0" w:space="0" w:color="auto"/>
              </w:pBdr>
              <w:spacing w:line="360" w:lineRule="auto"/>
              <w:rPr>
                <w:rFonts w:ascii="Verdana" w:hAnsi="Verdana" w:cs="Arial"/>
                <w:i/>
                <w:sz w:val="22"/>
                <w:szCs w:val="22"/>
              </w:rPr>
            </w:pPr>
          </w:p>
        </w:tc>
      </w:tr>
      <w:tr w:rsidR="00763BCA" w:rsidRPr="0081306E">
        <w:tc>
          <w:tcPr>
            <w:tcW w:w="4536" w:type="dxa"/>
            <w:vAlign w:val="center"/>
          </w:tcPr>
          <w:p w:rsidR="00763BCA" w:rsidRPr="0081306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Verdana" w:hAnsi="Verdana" w:cs="Arial"/>
                <w:i/>
                <w:sz w:val="22"/>
                <w:szCs w:val="22"/>
              </w:rPr>
            </w:pPr>
            <w:r w:rsidRPr="0081306E">
              <w:rPr>
                <w:rFonts w:ascii="Verdana" w:hAnsi="Verdana" w:cs="Arial"/>
                <w:i/>
                <w:sz w:val="22"/>
                <w:szCs w:val="22"/>
              </w:rPr>
              <w:t>Nome e Cognome del referente</w:t>
            </w:r>
          </w:p>
        </w:tc>
        <w:tc>
          <w:tcPr>
            <w:tcW w:w="3969" w:type="dxa"/>
          </w:tcPr>
          <w:p w:rsidR="00763BCA" w:rsidRPr="0081306E" w:rsidRDefault="00763BCA">
            <w:pPr>
              <w:pStyle w:val="BodyText31"/>
              <w:pBdr>
                <w:top w:val="none" w:sz="0" w:space="0" w:color="auto"/>
                <w:left w:val="none" w:sz="0" w:space="0" w:color="auto"/>
                <w:bottom w:val="none" w:sz="0" w:space="0" w:color="auto"/>
                <w:right w:val="none" w:sz="0" w:space="0" w:color="auto"/>
              </w:pBdr>
              <w:spacing w:line="360" w:lineRule="auto"/>
              <w:rPr>
                <w:rFonts w:ascii="Verdana" w:hAnsi="Verdana" w:cs="Arial"/>
                <w:i/>
                <w:sz w:val="22"/>
                <w:szCs w:val="22"/>
              </w:rPr>
            </w:pPr>
          </w:p>
        </w:tc>
      </w:tr>
      <w:tr w:rsidR="00763BCA" w:rsidRPr="0081306E">
        <w:tc>
          <w:tcPr>
            <w:tcW w:w="4536" w:type="dxa"/>
            <w:vAlign w:val="center"/>
          </w:tcPr>
          <w:p w:rsidR="00763BCA" w:rsidRPr="0081306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Verdana" w:hAnsi="Verdana" w:cs="Arial"/>
                <w:i/>
                <w:sz w:val="22"/>
                <w:szCs w:val="22"/>
              </w:rPr>
            </w:pPr>
            <w:r w:rsidRPr="0081306E">
              <w:rPr>
                <w:rFonts w:ascii="Verdana" w:hAnsi="Verdana" w:cs="Arial"/>
                <w:i/>
                <w:sz w:val="22"/>
                <w:szCs w:val="22"/>
              </w:rPr>
              <w:t>Ruolo in azienda</w:t>
            </w:r>
          </w:p>
        </w:tc>
        <w:tc>
          <w:tcPr>
            <w:tcW w:w="3969" w:type="dxa"/>
          </w:tcPr>
          <w:p w:rsidR="00763BCA" w:rsidRPr="0081306E" w:rsidRDefault="00763BCA">
            <w:pPr>
              <w:pStyle w:val="BodyText31"/>
              <w:pBdr>
                <w:top w:val="none" w:sz="0" w:space="0" w:color="auto"/>
                <w:left w:val="none" w:sz="0" w:space="0" w:color="auto"/>
                <w:bottom w:val="none" w:sz="0" w:space="0" w:color="auto"/>
                <w:right w:val="none" w:sz="0" w:space="0" w:color="auto"/>
              </w:pBdr>
              <w:spacing w:line="360" w:lineRule="auto"/>
              <w:rPr>
                <w:rFonts w:ascii="Verdana" w:hAnsi="Verdana" w:cs="Arial"/>
                <w:i/>
                <w:sz w:val="22"/>
                <w:szCs w:val="22"/>
              </w:rPr>
            </w:pPr>
          </w:p>
        </w:tc>
      </w:tr>
      <w:tr w:rsidR="00763BCA" w:rsidRPr="0081306E">
        <w:tc>
          <w:tcPr>
            <w:tcW w:w="4536" w:type="dxa"/>
            <w:vAlign w:val="center"/>
          </w:tcPr>
          <w:p w:rsidR="00763BCA" w:rsidRPr="0081306E" w:rsidRDefault="00763BCA">
            <w:pPr>
              <w:pStyle w:val="BodyText31"/>
              <w:pBdr>
                <w:top w:val="none" w:sz="0" w:space="0" w:color="auto"/>
                <w:left w:val="none" w:sz="0" w:space="0" w:color="auto"/>
                <w:bottom w:val="none" w:sz="0" w:space="0" w:color="auto"/>
                <w:right w:val="none" w:sz="0" w:space="0" w:color="auto"/>
              </w:pBdr>
              <w:spacing w:line="360" w:lineRule="auto"/>
              <w:rPr>
                <w:rFonts w:ascii="Verdana" w:hAnsi="Verdana" w:cs="Arial"/>
                <w:i/>
                <w:sz w:val="22"/>
                <w:szCs w:val="22"/>
              </w:rPr>
            </w:pPr>
            <w:r w:rsidRPr="0081306E">
              <w:rPr>
                <w:rFonts w:ascii="Verdana" w:hAnsi="Verdana" w:cs="Arial"/>
                <w:i/>
                <w:sz w:val="22"/>
                <w:szCs w:val="22"/>
              </w:rPr>
              <w:t xml:space="preserve">Telefono </w:t>
            </w:r>
          </w:p>
        </w:tc>
        <w:tc>
          <w:tcPr>
            <w:tcW w:w="3969" w:type="dxa"/>
          </w:tcPr>
          <w:p w:rsidR="00763BCA" w:rsidRPr="0081306E" w:rsidRDefault="00763BCA">
            <w:pPr>
              <w:pStyle w:val="BodyText31"/>
              <w:pBdr>
                <w:top w:val="none" w:sz="0" w:space="0" w:color="auto"/>
                <w:left w:val="none" w:sz="0" w:space="0" w:color="auto"/>
                <w:bottom w:val="none" w:sz="0" w:space="0" w:color="auto"/>
                <w:right w:val="none" w:sz="0" w:space="0" w:color="auto"/>
              </w:pBdr>
              <w:spacing w:line="360" w:lineRule="auto"/>
              <w:rPr>
                <w:rFonts w:ascii="Verdana" w:hAnsi="Verdana" w:cs="Arial"/>
                <w:i/>
                <w:sz w:val="22"/>
                <w:szCs w:val="22"/>
              </w:rPr>
            </w:pPr>
          </w:p>
        </w:tc>
      </w:tr>
      <w:tr w:rsidR="00763BCA" w:rsidRPr="0081306E">
        <w:tc>
          <w:tcPr>
            <w:tcW w:w="4536" w:type="dxa"/>
            <w:vAlign w:val="center"/>
          </w:tcPr>
          <w:p w:rsidR="00763BCA" w:rsidRPr="0081306E" w:rsidRDefault="00763BCA">
            <w:pPr>
              <w:pStyle w:val="BodyText31"/>
              <w:pBdr>
                <w:top w:val="none" w:sz="0" w:space="0" w:color="auto"/>
                <w:left w:val="none" w:sz="0" w:space="0" w:color="auto"/>
                <w:bottom w:val="none" w:sz="0" w:space="0" w:color="auto"/>
                <w:right w:val="none" w:sz="0" w:space="0" w:color="auto"/>
              </w:pBdr>
              <w:spacing w:line="360" w:lineRule="auto"/>
              <w:rPr>
                <w:rFonts w:ascii="Verdana" w:hAnsi="Verdana" w:cs="Arial"/>
                <w:i/>
                <w:sz w:val="22"/>
                <w:szCs w:val="22"/>
              </w:rPr>
            </w:pPr>
            <w:r w:rsidRPr="0081306E">
              <w:rPr>
                <w:rFonts w:ascii="Verdana" w:hAnsi="Verdana" w:cs="Arial"/>
                <w:i/>
                <w:sz w:val="22"/>
                <w:szCs w:val="22"/>
              </w:rPr>
              <w:t>Fax</w:t>
            </w:r>
          </w:p>
        </w:tc>
        <w:tc>
          <w:tcPr>
            <w:tcW w:w="3969" w:type="dxa"/>
          </w:tcPr>
          <w:p w:rsidR="00763BCA" w:rsidRPr="0081306E" w:rsidRDefault="00763BCA">
            <w:pPr>
              <w:pStyle w:val="BodyText31"/>
              <w:pBdr>
                <w:top w:val="none" w:sz="0" w:space="0" w:color="auto"/>
                <w:left w:val="none" w:sz="0" w:space="0" w:color="auto"/>
                <w:bottom w:val="none" w:sz="0" w:space="0" w:color="auto"/>
                <w:right w:val="none" w:sz="0" w:space="0" w:color="auto"/>
              </w:pBdr>
              <w:spacing w:line="360" w:lineRule="auto"/>
              <w:rPr>
                <w:rFonts w:ascii="Verdana" w:hAnsi="Verdana" w:cs="Arial"/>
                <w:i/>
                <w:sz w:val="22"/>
                <w:szCs w:val="22"/>
              </w:rPr>
            </w:pPr>
          </w:p>
        </w:tc>
      </w:tr>
      <w:tr w:rsidR="00763BCA" w:rsidRPr="0081306E">
        <w:tc>
          <w:tcPr>
            <w:tcW w:w="4536" w:type="dxa"/>
            <w:vAlign w:val="center"/>
          </w:tcPr>
          <w:p w:rsidR="00763BCA" w:rsidRPr="0081306E" w:rsidRDefault="00763BCA">
            <w:pPr>
              <w:pStyle w:val="BodyText31"/>
              <w:pBdr>
                <w:top w:val="none" w:sz="0" w:space="0" w:color="auto"/>
                <w:left w:val="none" w:sz="0" w:space="0" w:color="auto"/>
                <w:bottom w:val="none" w:sz="0" w:space="0" w:color="auto"/>
                <w:right w:val="none" w:sz="0" w:space="0" w:color="auto"/>
              </w:pBdr>
              <w:spacing w:line="360" w:lineRule="auto"/>
              <w:rPr>
                <w:rFonts w:ascii="Verdana" w:hAnsi="Verdana" w:cs="Arial"/>
                <w:i/>
                <w:sz w:val="22"/>
                <w:szCs w:val="22"/>
              </w:rPr>
            </w:pPr>
            <w:r w:rsidRPr="0081306E">
              <w:rPr>
                <w:rFonts w:ascii="Verdana" w:hAnsi="Verdana" w:cs="Arial"/>
                <w:i/>
                <w:sz w:val="22"/>
                <w:szCs w:val="22"/>
              </w:rPr>
              <w:t>Indirizzo e-mail</w:t>
            </w:r>
          </w:p>
        </w:tc>
        <w:tc>
          <w:tcPr>
            <w:tcW w:w="3969" w:type="dxa"/>
          </w:tcPr>
          <w:p w:rsidR="00763BCA" w:rsidRPr="0081306E" w:rsidRDefault="00763BCA">
            <w:pPr>
              <w:pStyle w:val="BodyText31"/>
              <w:pBdr>
                <w:top w:val="none" w:sz="0" w:space="0" w:color="auto"/>
                <w:left w:val="none" w:sz="0" w:space="0" w:color="auto"/>
                <w:bottom w:val="none" w:sz="0" w:space="0" w:color="auto"/>
                <w:right w:val="none" w:sz="0" w:space="0" w:color="auto"/>
              </w:pBdr>
              <w:spacing w:line="360" w:lineRule="auto"/>
              <w:rPr>
                <w:rFonts w:ascii="Verdana" w:hAnsi="Verdana" w:cs="Arial"/>
                <w:i/>
                <w:sz w:val="22"/>
                <w:szCs w:val="22"/>
              </w:rPr>
            </w:pPr>
          </w:p>
        </w:tc>
      </w:tr>
    </w:tbl>
    <w:p w:rsidR="006522D4" w:rsidRPr="0081306E" w:rsidRDefault="006522D4" w:rsidP="002734F2">
      <w:pPr>
        <w:spacing w:line="360" w:lineRule="auto"/>
        <w:jc w:val="both"/>
        <w:rPr>
          <w:rFonts w:ascii="Verdana" w:hAnsi="Verdana"/>
          <w:i/>
          <w:sz w:val="22"/>
          <w:szCs w:val="22"/>
        </w:rPr>
      </w:pPr>
    </w:p>
    <w:p w:rsidR="003E2A1D" w:rsidRPr="0081306E" w:rsidRDefault="003E2A1D" w:rsidP="003E2A1D">
      <w:pPr>
        <w:pStyle w:val="Titolo1"/>
        <w:numPr>
          <w:ilvl w:val="0"/>
          <w:numId w:val="0"/>
        </w:numPr>
        <w:jc w:val="both"/>
        <w:rPr>
          <w:rFonts w:ascii="Verdana" w:hAnsi="Verdana"/>
          <w:i/>
          <w:szCs w:val="22"/>
        </w:rPr>
      </w:pPr>
      <w:r w:rsidRPr="0081306E">
        <w:rPr>
          <w:rFonts w:ascii="Verdana" w:hAnsi="Verdana"/>
          <w:i/>
          <w:szCs w:val="22"/>
        </w:rPr>
        <w:t>Informativa sul trattamento dei dati personali</w:t>
      </w:r>
    </w:p>
    <w:p w:rsidR="00F91F97" w:rsidRPr="00F91F97" w:rsidRDefault="00F91F97" w:rsidP="0020345B">
      <w:pPr>
        <w:numPr>
          <w:ilvl w:val="0"/>
          <w:numId w:val="16"/>
        </w:numPr>
        <w:spacing w:before="120" w:after="120" w:line="360" w:lineRule="auto"/>
        <w:ind w:left="284" w:hanging="284"/>
        <w:contextualSpacing/>
        <w:jc w:val="both"/>
        <w:rPr>
          <w:rFonts w:ascii="Verdana" w:eastAsia="Calibri" w:hAnsi="Verdana" w:cs="Arial"/>
          <w:sz w:val="22"/>
          <w:szCs w:val="22"/>
          <w:lang w:eastAsia="en-US"/>
        </w:rPr>
      </w:pPr>
      <w:r w:rsidRPr="00F91F97">
        <w:rPr>
          <w:rFonts w:ascii="Verdana" w:eastAsia="Calibri" w:hAnsi="Verdana" w:cs="Arial"/>
          <w:sz w:val="22"/>
          <w:szCs w:val="22"/>
          <w:lang w:eastAsia="en-US"/>
        </w:rPr>
        <w:t>Ai sensi degli artt. 13 e 14 del Regolamento UE 679/2016, («Regolamento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 nonché del Decreto legislativo 30 giugno 2003 n. 196 (Codice in materia di protezione dei dati personali) così come integrato e modificato dal Decreto legislativo 10 agosto 2018 n. 101, in relazione ai dati personali il cui conferimento è richiesto ai fini della gara, si precisa che:</w:t>
      </w:r>
    </w:p>
    <w:p w:rsidR="00F91F97" w:rsidRPr="00F91F97" w:rsidRDefault="00F91F97" w:rsidP="0020345B">
      <w:pPr>
        <w:spacing w:before="120" w:after="120" w:line="360" w:lineRule="auto"/>
        <w:ind w:left="720"/>
        <w:contextualSpacing/>
        <w:jc w:val="both"/>
        <w:rPr>
          <w:rFonts w:ascii="Verdana" w:eastAsia="Calibri" w:hAnsi="Verdana" w:cs="Arial"/>
          <w:sz w:val="22"/>
          <w:szCs w:val="22"/>
          <w:lang w:eastAsia="en-US"/>
        </w:rPr>
      </w:pPr>
    </w:p>
    <w:p w:rsidR="00F91F97" w:rsidRPr="00F91F97" w:rsidRDefault="00F91F97" w:rsidP="0020345B">
      <w:pPr>
        <w:numPr>
          <w:ilvl w:val="0"/>
          <w:numId w:val="15"/>
        </w:numPr>
        <w:spacing w:before="120" w:after="120" w:line="360" w:lineRule="auto"/>
        <w:jc w:val="both"/>
        <w:rPr>
          <w:rFonts w:ascii="Verdana" w:eastAsia="Calibri" w:hAnsi="Verdana" w:cs="Arial"/>
          <w:sz w:val="22"/>
          <w:szCs w:val="22"/>
          <w:lang w:eastAsia="en-US"/>
        </w:rPr>
      </w:pPr>
      <w:r w:rsidRPr="00F91F97">
        <w:rPr>
          <w:rFonts w:ascii="Verdana" w:eastAsia="Calibri" w:hAnsi="Verdana" w:cs="Arial"/>
          <w:sz w:val="22"/>
          <w:szCs w:val="22"/>
          <w:lang w:eastAsia="en-US"/>
        </w:rPr>
        <w:t>titolare del trattamento è l’ISTITUTO NAZIONALE PREVIDENZA SOCIALE titolare del trattamento è l’Istituto Nazionale Previdenza Sociale – INPS. Persona autorizzata al trattamento dei dati personali sotto l’autorità diretta del titolare</w:t>
      </w:r>
      <w:r w:rsidRPr="00F91F97" w:rsidDel="000C502C">
        <w:rPr>
          <w:rFonts w:ascii="Verdana" w:eastAsia="Calibri" w:hAnsi="Verdana" w:cs="Arial"/>
          <w:sz w:val="22"/>
          <w:szCs w:val="22"/>
          <w:lang w:eastAsia="en-US"/>
        </w:rPr>
        <w:t xml:space="preserve"> </w:t>
      </w:r>
      <w:r w:rsidRPr="00F91F97">
        <w:rPr>
          <w:rFonts w:ascii="Verdana" w:eastAsia="Calibri" w:hAnsi="Verdana" w:cs="Arial"/>
          <w:sz w:val="22"/>
          <w:szCs w:val="22"/>
          <w:lang w:eastAsia="en-US"/>
        </w:rPr>
        <w:t>è il R.U.P., nonché il personale che lo supporta in tale attività;</w:t>
      </w:r>
    </w:p>
    <w:p w:rsidR="00F91F97" w:rsidRPr="00F91F97" w:rsidRDefault="00F91F97" w:rsidP="0020345B">
      <w:pPr>
        <w:numPr>
          <w:ilvl w:val="0"/>
          <w:numId w:val="15"/>
        </w:numPr>
        <w:spacing w:before="120" w:after="120" w:line="360" w:lineRule="auto"/>
        <w:jc w:val="both"/>
        <w:rPr>
          <w:rFonts w:ascii="Verdana" w:eastAsia="Calibri" w:hAnsi="Verdana" w:cs="Arial"/>
          <w:sz w:val="22"/>
          <w:szCs w:val="22"/>
          <w:lang w:eastAsia="en-US"/>
        </w:rPr>
      </w:pPr>
      <w:r w:rsidRPr="00F91F97">
        <w:rPr>
          <w:rFonts w:ascii="Verdana" w:eastAsia="Calibri" w:hAnsi="Verdana" w:cs="Arial"/>
          <w:sz w:val="22"/>
          <w:szCs w:val="22"/>
          <w:lang w:eastAsia="en-US"/>
        </w:rPr>
        <w:t xml:space="preserve">il Responsabile della Protezione dei dati è </w:t>
      </w:r>
      <w:r>
        <w:rPr>
          <w:rFonts w:ascii="Verdana" w:eastAsia="Calibri" w:hAnsi="Verdana" w:cs="Arial"/>
          <w:sz w:val="22"/>
          <w:szCs w:val="22"/>
          <w:lang w:eastAsia="en-US"/>
        </w:rPr>
        <w:t xml:space="preserve">il dott. Claudio </w:t>
      </w:r>
      <w:r w:rsidRPr="00F91F97">
        <w:rPr>
          <w:rFonts w:ascii="Verdana" w:eastAsia="Calibri" w:hAnsi="Verdana" w:cs="Arial"/>
          <w:sz w:val="22"/>
          <w:szCs w:val="22"/>
          <w:lang w:eastAsia="en-US"/>
        </w:rPr>
        <w:t>Carini, contattabile all’indirizzo indicato alla successiva lettera h), punto 1;</w:t>
      </w:r>
    </w:p>
    <w:p w:rsidR="00F91F97" w:rsidRPr="00F91F97" w:rsidRDefault="00F91F97" w:rsidP="0020345B">
      <w:pPr>
        <w:numPr>
          <w:ilvl w:val="0"/>
          <w:numId w:val="15"/>
        </w:numPr>
        <w:spacing w:before="120" w:after="120" w:line="360" w:lineRule="auto"/>
        <w:jc w:val="both"/>
        <w:rPr>
          <w:rFonts w:ascii="Verdana" w:eastAsia="Calibri" w:hAnsi="Verdana" w:cs="Arial"/>
          <w:sz w:val="22"/>
          <w:szCs w:val="22"/>
          <w:lang w:eastAsia="en-US"/>
        </w:rPr>
      </w:pPr>
      <w:r w:rsidRPr="00F91F97">
        <w:rPr>
          <w:rFonts w:ascii="Verdana" w:eastAsia="Calibri" w:hAnsi="Verdana" w:cs="Arial"/>
          <w:sz w:val="22"/>
          <w:szCs w:val="22"/>
          <w:lang w:eastAsia="en-US"/>
        </w:rPr>
        <w:t xml:space="preserve">il trattamento dei dati avviene ai soli fini dello svolgimento della </w:t>
      </w:r>
      <w:r>
        <w:rPr>
          <w:rFonts w:ascii="Verdana" w:eastAsia="Calibri" w:hAnsi="Verdana" w:cs="Arial"/>
          <w:sz w:val="22"/>
          <w:szCs w:val="22"/>
          <w:lang w:eastAsia="en-US"/>
        </w:rPr>
        <w:t>presente consultazione di mercato</w:t>
      </w:r>
      <w:r w:rsidRPr="00F91F97">
        <w:rPr>
          <w:rFonts w:ascii="Verdana" w:eastAsia="Calibri" w:hAnsi="Verdana" w:cs="Arial"/>
          <w:sz w:val="22"/>
          <w:szCs w:val="22"/>
          <w:lang w:eastAsia="en-US"/>
        </w:rPr>
        <w:t xml:space="preserve"> e per i procedimenti amministrativi e giurisdizionali conseguenti, fermo il rispetto del segreto aziendale e industriale ai sensi dell’art. 53, comma 5, lett. a), del d.lgs.50/2016;</w:t>
      </w:r>
    </w:p>
    <w:p w:rsidR="00F91F97" w:rsidRPr="00F91F97" w:rsidRDefault="00F91F97" w:rsidP="0020345B">
      <w:pPr>
        <w:numPr>
          <w:ilvl w:val="0"/>
          <w:numId w:val="15"/>
        </w:numPr>
        <w:spacing w:before="120" w:after="120" w:line="360" w:lineRule="auto"/>
        <w:jc w:val="both"/>
        <w:rPr>
          <w:rFonts w:ascii="Verdana" w:eastAsia="Calibri" w:hAnsi="Verdana" w:cs="Arial"/>
          <w:sz w:val="22"/>
          <w:szCs w:val="22"/>
          <w:lang w:eastAsia="en-US"/>
        </w:rPr>
      </w:pPr>
      <w:r w:rsidRPr="00F91F97">
        <w:rPr>
          <w:rFonts w:ascii="Verdana" w:eastAsia="Calibri" w:hAnsi="Verdana" w:cs="Arial"/>
          <w:sz w:val="22"/>
          <w:szCs w:val="22"/>
          <w:lang w:eastAsia="en-US"/>
        </w:rPr>
        <w:t xml:space="preserve">il trattamento è realizzato per mezzo delle operazioni, o del complesso di operazioni, di cui all’art. 4, paragrafo 1, n. 2 del Regolamento UE 679/2016, con o senza l’ausilio di strumenti elettronici o automatizzati, e, comunque, mediante </w:t>
      </w:r>
      <w:r w:rsidRPr="00F91F97">
        <w:rPr>
          <w:rFonts w:ascii="Verdana" w:eastAsia="Calibri" w:hAnsi="Verdana" w:cs="Arial"/>
          <w:sz w:val="22"/>
          <w:szCs w:val="22"/>
          <w:lang w:eastAsia="en-US"/>
        </w:rPr>
        <w:lastRenderedPageBreak/>
        <w:t>procedure idonee a garantirne la riservatezza,</w:t>
      </w:r>
      <w:r w:rsidRPr="00F91F97">
        <w:rPr>
          <w:rFonts w:ascii="Verdana" w:eastAsia="Calibri" w:hAnsi="Verdana"/>
          <w:sz w:val="22"/>
          <w:szCs w:val="22"/>
          <w:lang w:eastAsia="en-US"/>
        </w:rPr>
        <w:t xml:space="preserve"> </w:t>
      </w:r>
      <w:r w:rsidRPr="00F91F97">
        <w:rPr>
          <w:rFonts w:ascii="Verdana" w:eastAsia="Calibri" w:hAnsi="Verdana" w:cs="Arial"/>
          <w:sz w:val="22"/>
          <w:szCs w:val="22"/>
          <w:lang w:eastAsia="en-US"/>
        </w:rPr>
        <w:t>con logiche strettamente correlate alle finalità per le quali i dati sono raccolti;</w:t>
      </w:r>
    </w:p>
    <w:p w:rsidR="00F91F97" w:rsidRPr="00F91F97" w:rsidRDefault="00F91F97" w:rsidP="0020345B">
      <w:pPr>
        <w:numPr>
          <w:ilvl w:val="0"/>
          <w:numId w:val="15"/>
        </w:numPr>
        <w:spacing w:before="120" w:after="120" w:line="360" w:lineRule="auto"/>
        <w:jc w:val="both"/>
        <w:rPr>
          <w:rFonts w:ascii="Verdana" w:eastAsia="Calibri" w:hAnsi="Verdana" w:cs="Arial"/>
          <w:sz w:val="22"/>
          <w:szCs w:val="22"/>
          <w:lang w:eastAsia="en-US"/>
        </w:rPr>
      </w:pPr>
      <w:r w:rsidRPr="00F91F97">
        <w:rPr>
          <w:rFonts w:ascii="Verdana" w:eastAsia="Calibri" w:hAnsi="Verdana" w:cs="Arial"/>
          <w:sz w:val="22"/>
          <w:szCs w:val="22"/>
          <w:lang w:eastAsia="en-US"/>
        </w:rPr>
        <w:t>i dati personali conferiti, compresi quelli previsti dagli articoli 9 e 10 del Regolamento UE n. 2016/679, il cui trattamento è autorizzato, sono gestiti in misura non eccedente e, comunque, pertinente ai fini dell’attività sopra indicata;</w:t>
      </w:r>
    </w:p>
    <w:p w:rsidR="00F91F97" w:rsidRPr="00F91F97" w:rsidRDefault="00F91F97" w:rsidP="0020345B">
      <w:pPr>
        <w:numPr>
          <w:ilvl w:val="0"/>
          <w:numId w:val="15"/>
        </w:numPr>
        <w:spacing w:before="120" w:after="120" w:line="360" w:lineRule="auto"/>
        <w:jc w:val="both"/>
        <w:rPr>
          <w:rFonts w:ascii="Verdana" w:eastAsia="Calibri" w:hAnsi="Verdana" w:cs="Arial"/>
          <w:sz w:val="22"/>
          <w:szCs w:val="22"/>
          <w:lang w:eastAsia="en-US"/>
        </w:rPr>
      </w:pPr>
      <w:r w:rsidRPr="00F91F97">
        <w:rPr>
          <w:rFonts w:ascii="Verdana" w:eastAsia="Calibri" w:hAnsi="Verdana" w:cs="Arial"/>
          <w:sz w:val="22"/>
          <w:szCs w:val="22"/>
          <w:lang w:eastAsia="en-US"/>
        </w:rPr>
        <w:t>il trattamento dei dati personali viene svolto da dipendenti dell’Istituto, opportunamente autorizzati e istruiti, che operano sotto la sua autorità diretta; solo eccezionalmente, i dati potranno essere conosciuti e trattati anche da altri soggetti, che forniscono specifici servizi o svolgono attività strumentali per conto dell’INPS e operano in qualità di Persone autorizzate o Responsabili del trattamento,  a tal fine designati dall’Istituto, nel rispetto e con le garanzie a tale scopo indicate dal Regolamento UE. I dati possono essere comunicati ai soggetti verso i quali la comunicazione sia obbligatoria per legge o regolamento, fra cui i componenti delle commissioni di gara, o a soggetti verso i quali la comunicazione sia necessaria in caso di contenzioso;</w:t>
      </w:r>
    </w:p>
    <w:p w:rsidR="00F91F97" w:rsidRPr="00F91F97" w:rsidRDefault="00F91F97" w:rsidP="0020345B">
      <w:pPr>
        <w:numPr>
          <w:ilvl w:val="0"/>
          <w:numId w:val="15"/>
        </w:numPr>
        <w:spacing w:before="120" w:after="120" w:line="360" w:lineRule="auto"/>
        <w:jc w:val="both"/>
        <w:rPr>
          <w:rFonts w:ascii="Verdana" w:eastAsia="Calibri" w:hAnsi="Verdana" w:cs="Arial"/>
          <w:sz w:val="22"/>
          <w:szCs w:val="22"/>
          <w:lang w:eastAsia="en-US"/>
        </w:rPr>
      </w:pPr>
      <w:r w:rsidRPr="00F91F97">
        <w:rPr>
          <w:rFonts w:ascii="Verdana" w:eastAsia="Calibri" w:hAnsi="Verdana" w:cs="Arial"/>
          <w:sz w:val="22"/>
          <w:szCs w:val="22"/>
          <w:lang w:eastAsia="en-US"/>
        </w:rPr>
        <w:t>i dati non verranno diffusi, salvo quelli per i quali la pubblicazione sia obbligatoria per legge;</w:t>
      </w:r>
    </w:p>
    <w:p w:rsidR="00F91F97" w:rsidRPr="00F91F97" w:rsidRDefault="00F91F97" w:rsidP="0020345B">
      <w:pPr>
        <w:numPr>
          <w:ilvl w:val="0"/>
          <w:numId w:val="15"/>
        </w:numPr>
        <w:spacing w:before="120" w:after="120" w:line="360" w:lineRule="auto"/>
        <w:jc w:val="both"/>
        <w:rPr>
          <w:rFonts w:ascii="Verdana" w:eastAsia="Calibri" w:hAnsi="Verdana" w:cs="Arial"/>
          <w:sz w:val="22"/>
          <w:szCs w:val="22"/>
          <w:lang w:eastAsia="en-US"/>
        </w:rPr>
      </w:pPr>
      <w:r w:rsidRPr="00F91F97">
        <w:rPr>
          <w:rFonts w:ascii="Verdana" w:eastAsia="Calibri" w:hAnsi="Verdana" w:cs="Arial"/>
          <w:sz w:val="22"/>
          <w:szCs w:val="22"/>
          <w:lang w:eastAsia="en-US"/>
        </w:rPr>
        <w:t>l’interessato che abbia conferito dati personali può esercitare seguenti diritti:</w:t>
      </w:r>
    </w:p>
    <w:p w:rsidR="00F91F97" w:rsidRPr="00F91F97" w:rsidRDefault="00F91F97" w:rsidP="0020345B">
      <w:pPr>
        <w:numPr>
          <w:ilvl w:val="0"/>
          <w:numId w:val="17"/>
        </w:numPr>
        <w:spacing w:before="120" w:after="120" w:line="360" w:lineRule="auto"/>
        <w:contextualSpacing/>
        <w:jc w:val="both"/>
        <w:rPr>
          <w:rFonts w:ascii="Verdana" w:eastAsia="Calibri" w:hAnsi="Verdana" w:cs="Arial"/>
          <w:sz w:val="22"/>
          <w:szCs w:val="22"/>
          <w:lang w:eastAsia="en-US"/>
        </w:rPr>
      </w:pPr>
      <w:r w:rsidRPr="00F91F97">
        <w:rPr>
          <w:rFonts w:ascii="Verdana" w:eastAsia="Calibri" w:hAnsi="Verdana" w:cs="Arial"/>
          <w:sz w:val="22"/>
          <w:szCs w:val="22"/>
          <w:lang w:eastAsia="en-US"/>
        </w:rPr>
        <w:t xml:space="preserve">ha il diritto 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all'INPS è presentata contattando il Responsabile della protezione dei dati presso l’INPS (INPS - Responsabile della Protezione dei dati personali, Via Ciro il Grande, 21, </w:t>
      </w:r>
      <w:proofErr w:type="spellStart"/>
      <w:r w:rsidRPr="00F91F97">
        <w:rPr>
          <w:rFonts w:ascii="Verdana" w:eastAsia="Calibri" w:hAnsi="Verdana" w:cs="Arial"/>
          <w:sz w:val="22"/>
          <w:szCs w:val="22"/>
          <w:lang w:eastAsia="en-US"/>
        </w:rPr>
        <w:t>cap</w:t>
      </w:r>
      <w:proofErr w:type="spellEnd"/>
      <w:r w:rsidRPr="00F91F97">
        <w:rPr>
          <w:rFonts w:ascii="Verdana" w:eastAsia="Calibri" w:hAnsi="Verdana" w:cs="Arial"/>
          <w:sz w:val="22"/>
          <w:szCs w:val="22"/>
          <w:lang w:eastAsia="en-US"/>
        </w:rPr>
        <w:t xml:space="preserve"> 00144, Roma; posta elettronica certificata: </w:t>
      </w:r>
      <w:hyperlink r:id="rId9" w:history="1">
        <w:r w:rsidRPr="00F91F97">
          <w:rPr>
            <w:rFonts w:ascii="Verdana" w:eastAsia="Calibri" w:hAnsi="Verdana" w:cs="Arial"/>
            <w:color w:val="0563C1"/>
            <w:sz w:val="22"/>
            <w:szCs w:val="22"/>
            <w:u w:val="single"/>
            <w:lang w:eastAsia="en-US"/>
          </w:rPr>
          <w:t>responsabileprotezionedati.inps@postacert.inps.gov.it</w:t>
        </w:r>
      </w:hyperlink>
      <w:r w:rsidRPr="00F91F97">
        <w:rPr>
          <w:rFonts w:ascii="Verdana" w:eastAsia="Calibri" w:hAnsi="Verdana" w:cs="Arial"/>
          <w:sz w:val="22"/>
          <w:szCs w:val="22"/>
          <w:lang w:eastAsia="en-US"/>
        </w:rPr>
        <w:t>.);</w:t>
      </w:r>
    </w:p>
    <w:p w:rsidR="00F91F97" w:rsidRPr="00F91F97" w:rsidRDefault="00F91F97" w:rsidP="0020345B">
      <w:pPr>
        <w:spacing w:before="120" w:after="120" w:line="360" w:lineRule="auto"/>
        <w:contextualSpacing/>
        <w:jc w:val="both"/>
        <w:rPr>
          <w:rFonts w:ascii="Verdana" w:eastAsia="Calibri" w:hAnsi="Verdana" w:cs="Arial"/>
          <w:sz w:val="22"/>
          <w:szCs w:val="22"/>
          <w:lang w:eastAsia="en-US"/>
        </w:rPr>
      </w:pPr>
    </w:p>
    <w:p w:rsidR="00F91F97" w:rsidRPr="00F91F97" w:rsidRDefault="00F91F97" w:rsidP="0020345B">
      <w:pPr>
        <w:numPr>
          <w:ilvl w:val="0"/>
          <w:numId w:val="17"/>
        </w:numPr>
        <w:spacing w:before="120" w:after="120" w:line="360" w:lineRule="auto"/>
        <w:contextualSpacing/>
        <w:jc w:val="both"/>
        <w:rPr>
          <w:rFonts w:ascii="Verdana" w:eastAsia="Calibri" w:hAnsi="Verdana" w:cs="Arial"/>
          <w:sz w:val="22"/>
          <w:szCs w:val="22"/>
          <w:lang w:eastAsia="en-US"/>
        </w:rPr>
      </w:pPr>
      <w:r w:rsidRPr="00F91F97">
        <w:rPr>
          <w:rFonts w:ascii="Verdana" w:eastAsia="Calibri" w:hAnsi="Verdana" w:cs="Arial"/>
          <w:sz w:val="22"/>
          <w:szCs w:val="22"/>
          <w:lang w:eastAsia="en-US"/>
        </w:rPr>
        <w:t xml:space="preserve">ha il diritto di proporre reclamo al Garante per la protezione dei dati personali (Autorità di controllo nazionale), come previsto dall'art. 77 del </w:t>
      </w:r>
      <w:r w:rsidRPr="00F91F97">
        <w:rPr>
          <w:rFonts w:ascii="Verdana" w:eastAsia="Calibri" w:hAnsi="Verdana" w:cs="Arial"/>
          <w:sz w:val="22"/>
          <w:szCs w:val="22"/>
          <w:lang w:eastAsia="en-US"/>
        </w:rPr>
        <w:lastRenderedPageBreak/>
        <w:t>Regolamento stesso, o di adire le opportune sedi giudiziarie (art. 79 del Regolamento UE) qualora ritenga che il trattamento dei dati personali sia effettuato dall’INPS in violazione di quanto previsto dal Regolamento UE;</w:t>
      </w:r>
    </w:p>
    <w:p w:rsidR="00F91F97" w:rsidRPr="00F91F97" w:rsidRDefault="00F91F97" w:rsidP="0020345B">
      <w:pPr>
        <w:spacing w:after="160" w:line="360" w:lineRule="auto"/>
        <w:ind w:left="720"/>
        <w:contextualSpacing/>
        <w:rPr>
          <w:rFonts w:ascii="Verdana" w:eastAsia="Calibri" w:hAnsi="Verdana" w:cs="Arial"/>
          <w:sz w:val="22"/>
          <w:szCs w:val="22"/>
          <w:lang w:eastAsia="en-US"/>
        </w:rPr>
      </w:pPr>
    </w:p>
    <w:p w:rsidR="00F91F97" w:rsidRPr="00F91F97" w:rsidRDefault="00F91F97" w:rsidP="0020345B">
      <w:pPr>
        <w:numPr>
          <w:ilvl w:val="0"/>
          <w:numId w:val="17"/>
        </w:numPr>
        <w:spacing w:before="120" w:after="120" w:line="360" w:lineRule="auto"/>
        <w:contextualSpacing/>
        <w:jc w:val="both"/>
        <w:rPr>
          <w:rFonts w:ascii="Verdana" w:eastAsia="Calibri" w:hAnsi="Verdana" w:cs="Arial"/>
          <w:sz w:val="22"/>
          <w:szCs w:val="22"/>
          <w:lang w:eastAsia="en-US"/>
        </w:rPr>
      </w:pPr>
      <w:r w:rsidRPr="00F91F97">
        <w:rPr>
          <w:rFonts w:ascii="Verdana" w:eastAsia="Calibri" w:hAnsi="Verdana" w:cs="Arial"/>
          <w:sz w:val="22"/>
          <w:szCs w:val="22"/>
          <w:lang w:eastAsia="en-US"/>
        </w:rPr>
        <w:t>qualora il trattamento sia basato sull'articolo 6, paragrafo 1, lettera a) del Regolamento UE 679/2016, oppure sull'articolo 9, paragrafo 2, lettera a) del Regolamento UE 679/2016, può revocare il consenso in qualsiasi momento senza pregiudicare la liceità del trattamento basata sul consenso prestato prima della revoca;</w:t>
      </w:r>
    </w:p>
    <w:p w:rsidR="00F91F97" w:rsidRPr="00F91F97" w:rsidRDefault="00F91F97" w:rsidP="0020345B">
      <w:pPr>
        <w:spacing w:before="120" w:after="120" w:line="360" w:lineRule="auto"/>
        <w:ind w:left="1416"/>
        <w:contextualSpacing/>
        <w:jc w:val="both"/>
        <w:rPr>
          <w:rFonts w:ascii="Verdana" w:eastAsia="Calibri" w:hAnsi="Verdana" w:cs="Arial"/>
          <w:sz w:val="22"/>
          <w:szCs w:val="22"/>
          <w:lang w:eastAsia="en-US"/>
        </w:rPr>
      </w:pPr>
    </w:p>
    <w:p w:rsidR="00F91F97" w:rsidRPr="00F91F97" w:rsidRDefault="00F91F97" w:rsidP="0020345B">
      <w:pPr>
        <w:numPr>
          <w:ilvl w:val="0"/>
          <w:numId w:val="15"/>
        </w:numPr>
        <w:spacing w:before="120" w:after="120" w:line="360" w:lineRule="auto"/>
        <w:jc w:val="both"/>
        <w:rPr>
          <w:rFonts w:ascii="Verdana" w:eastAsia="Calibri" w:hAnsi="Verdana" w:cs="Arial"/>
          <w:sz w:val="22"/>
          <w:szCs w:val="22"/>
          <w:lang w:eastAsia="en-US"/>
        </w:rPr>
      </w:pPr>
      <w:r w:rsidRPr="00F91F97">
        <w:rPr>
          <w:rFonts w:ascii="Verdana" w:eastAsia="Calibri" w:hAnsi="Verdana" w:cs="Arial"/>
          <w:sz w:val="22"/>
          <w:szCs w:val="22"/>
          <w:lang w:eastAsia="en-US"/>
        </w:rPr>
        <w:t>i dati conferiti saranno conservati per un periodo pari a quello indicato nel vigente Massimario di Conservazione e di Scarto adottato dall’Istituto.</w:t>
      </w:r>
    </w:p>
    <w:p w:rsidR="00F91F97" w:rsidRPr="00F91F97" w:rsidRDefault="00F91F97" w:rsidP="0020345B">
      <w:pPr>
        <w:numPr>
          <w:ilvl w:val="0"/>
          <w:numId w:val="16"/>
        </w:numPr>
        <w:spacing w:before="120" w:after="120" w:line="360" w:lineRule="auto"/>
        <w:ind w:left="284" w:hanging="284"/>
        <w:contextualSpacing/>
        <w:jc w:val="both"/>
        <w:rPr>
          <w:rFonts w:ascii="Verdana" w:eastAsia="Calibri" w:hAnsi="Verdana" w:cs="Arial"/>
          <w:sz w:val="22"/>
          <w:szCs w:val="22"/>
          <w:lang w:eastAsia="en-US"/>
        </w:rPr>
      </w:pPr>
      <w:r w:rsidRPr="00F91F97">
        <w:rPr>
          <w:rFonts w:ascii="Verdana" w:eastAsia="Calibri" w:hAnsi="Verdana" w:cs="Arial"/>
          <w:sz w:val="22"/>
          <w:szCs w:val="22"/>
          <w:lang w:eastAsia="en-US"/>
        </w:rPr>
        <w:t xml:space="preserve">Con l’invio </w:t>
      </w:r>
      <w:r>
        <w:rPr>
          <w:rFonts w:ascii="Verdana" w:eastAsia="Calibri" w:hAnsi="Verdana" w:cs="Arial"/>
          <w:sz w:val="22"/>
          <w:szCs w:val="22"/>
          <w:lang w:eastAsia="en-US"/>
        </w:rPr>
        <w:t>del questionario allegato</w:t>
      </w:r>
      <w:r w:rsidRPr="00F91F97">
        <w:rPr>
          <w:rFonts w:ascii="Verdana" w:eastAsia="Calibri" w:hAnsi="Verdana" w:cs="Arial"/>
          <w:sz w:val="22"/>
          <w:szCs w:val="22"/>
          <w:lang w:eastAsia="en-US"/>
        </w:rPr>
        <w:t xml:space="preserve">, </w:t>
      </w:r>
      <w:r>
        <w:rPr>
          <w:rFonts w:ascii="Verdana" w:eastAsia="Calibri" w:hAnsi="Verdana" w:cs="Arial"/>
          <w:sz w:val="22"/>
          <w:szCs w:val="22"/>
          <w:lang w:eastAsia="en-US"/>
        </w:rPr>
        <w:t>gli Operatori</w:t>
      </w:r>
      <w:r w:rsidRPr="00F91F97">
        <w:rPr>
          <w:rFonts w:ascii="Verdana" w:eastAsia="Calibri" w:hAnsi="Verdana" w:cs="Arial"/>
          <w:sz w:val="22"/>
          <w:szCs w:val="22"/>
          <w:lang w:eastAsia="en-US"/>
        </w:rPr>
        <w:t xml:space="preserve"> esprimono il consenso al trattamento dei dati personali forniti. </w:t>
      </w:r>
    </w:p>
    <w:p w:rsidR="00F91F97" w:rsidRDefault="00F91F97" w:rsidP="003E2A1D">
      <w:pPr>
        <w:spacing w:line="360" w:lineRule="auto"/>
        <w:jc w:val="both"/>
        <w:rPr>
          <w:rFonts w:ascii="Verdana" w:hAnsi="Verdana" w:cs="Arial"/>
          <w:sz w:val="22"/>
          <w:szCs w:val="22"/>
        </w:rPr>
      </w:pPr>
    </w:p>
    <w:p w:rsidR="0020345B" w:rsidRDefault="0020345B">
      <w:pPr>
        <w:rPr>
          <w:rFonts w:ascii="Verdana" w:hAnsi="Verdana" w:cs="Arial"/>
          <w:sz w:val="22"/>
          <w:szCs w:val="22"/>
        </w:rPr>
      </w:pPr>
      <w:r>
        <w:rPr>
          <w:rFonts w:ascii="Verdana" w:hAnsi="Verdana" w:cs="Arial"/>
          <w:sz w:val="22"/>
          <w:szCs w:val="22"/>
        </w:rPr>
        <w:br w:type="page"/>
      </w:r>
    </w:p>
    <w:p w:rsidR="00EE513C" w:rsidRPr="0081306E" w:rsidRDefault="00EE513C" w:rsidP="00EE513C">
      <w:pPr>
        <w:pStyle w:val="Titolo1"/>
        <w:numPr>
          <w:ilvl w:val="0"/>
          <w:numId w:val="0"/>
        </w:numPr>
        <w:rPr>
          <w:rFonts w:ascii="Verdana" w:hAnsi="Verdana"/>
          <w:szCs w:val="22"/>
        </w:rPr>
      </w:pPr>
      <w:r w:rsidRPr="0081306E">
        <w:rPr>
          <w:rFonts w:ascii="Verdana" w:hAnsi="Verdana"/>
          <w:szCs w:val="22"/>
        </w:rPr>
        <w:lastRenderedPageBreak/>
        <w:t>Breve descrizione dell’iniziativa</w:t>
      </w:r>
    </w:p>
    <w:p w:rsidR="00EE513C" w:rsidRDefault="00EE513C" w:rsidP="007A6556">
      <w:pPr>
        <w:spacing w:line="360" w:lineRule="auto"/>
        <w:jc w:val="both"/>
        <w:rPr>
          <w:rFonts w:ascii="Verdana" w:hAnsi="Verdana" w:cs="Arial"/>
          <w:sz w:val="22"/>
          <w:szCs w:val="22"/>
        </w:rPr>
      </w:pPr>
    </w:p>
    <w:p w:rsidR="007A6556" w:rsidRPr="0081306E" w:rsidRDefault="007A6556" w:rsidP="007A6556">
      <w:pPr>
        <w:spacing w:line="360" w:lineRule="auto"/>
        <w:jc w:val="both"/>
        <w:rPr>
          <w:rFonts w:ascii="Verdana" w:hAnsi="Verdana" w:cs="Arial"/>
          <w:sz w:val="22"/>
          <w:szCs w:val="22"/>
        </w:rPr>
      </w:pPr>
      <w:r w:rsidRPr="009A587D">
        <w:rPr>
          <w:rFonts w:ascii="Verdana" w:hAnsi="Verdana" w:cs="Arial"/>
          <w:sz w:val="22"/>
          <w:szCs w:val="22"/>
        </w:rPr>
        <w:t>Per il biennio 2019 -</w:t>
      </w:r>
      <w:r w:rsidR="00506C0C" w:rsidRPr="009A587D">
        <w:rPr>
          <w:rFonts w:ascii="Verdana" w:hAnsi="Verdana" w:cs="Arial"/>
          <w:sz w:val="22"/>
          <w:szCs w:val="22"/>
        </w:rPr>
        <w:t xml:space="preserve"> </w:t>
      </w:r>
      <w:r w:rsidRPr="009A587D">
        <w:rPr>
          <w:rFonts w:ascii="Verdana" w:hAnsi="Verdana" w:cs="Arial"/>
          <w:sz w:val="22"/>
          <w:szCs w:val="22"/>
        </w:rPr>
        <w:t>2020</w:t>
      </w:r>
      <w:r w:rsidRPr="0081306E">
        <w:rPr>
          <w:rFonts w:ascii="Verdana" w:hAnsi="Verdana" w:cs="Arial"/>
          <w:sz w:val="22"/>
          <w:szCs w:val="22"/>
        </w:rPr>
        <w:t xml:space="preserve"> la Direzione Centrale Organizzazione e Sistemi Informativi </w:t>
      </w:r>
      <w:r w:rsidR="001C3FFF" w:rsidRPr="0081306E">
        <w:rPr>
          <w:rFonts w:ascii="Verdana" w:hAnsi="Verdana" w:cs="Arial"/>
          <w:sz w:val="22"/>
          <w:szCs w:val="22"/>
        </w:rPr>
        <w:t xml:space="preserve">(DCOSI) </w:t>
      </w:r>
      <w:r w:rsidRPr="0081306E">
        <w:rPr>
          <w:rFonts w:ascii="Verdana" w:hAnsi="Verdana" w:cs="Arial"/>
          <w:sz w:val="22"/>
          <w:szCs w:val="22"/>
        </w:rPr>
        <w:t>ha la necessità di:</w:t>
      </w:r>
    </w:p>
    <w:p w:rsidR="00506C0C" w:rsidRPr="00630B19" w:rsidRDefault="00506C0C" w:rsidP="005A5D35">
      <w:pPr>
        <w:pStyle w:val="Paragrafoelenco"/>
        <w:numPr>
          <w:ilvl w:val="0"/>
          <w:numId w:val="14"/>
        </w:numPr>
        <w:spacing w:line="360" w:lineRule="auto"/>
        <w:jc w:val="both"/>
        <w:rPr>
          <w:rFonts w:ascii="Verdana" w:hAnsi="Verdana" w:cs="Arial"/>
          <w:sz w:val="22"/>
          <w:szCs w:val="22"/>
        </w:rPr>
      </w:pPr>
      <w:r w:rsidRPr="00630B19">
        <w:rPr>
          <w:rFonts w:ascii="Verdana" w:hAnsi="Verdana" w:cs="Arial"/>
          <w:sz w:val="22"/>
          <w:szCs w:val="22"/>
        </w:rPr>
        <w:t>rinnovare il servizio di manutenzione di licenze d’uso di prodotti sof</w:t>
      </w:r>
      <w:r w:rsidR="00135BBD" w:rsidRPr="00630B19">
        <w:rPr>
          <w:rFonts w:ascii="Verdana" w:hAnsi="Verdana" w:cs="Arial"/>
          <w:sz w:val="22"/>
          <w:szCs w:val="22"/>
        </w:rPr>
        <w:t>tware SAP già in possesso dell’</w:t>
      </w:r>
      <w:r w:rsidRPr="00630B19">
        <w:rPr>
          <w:rFonts w:ascii="Verdana" w:hAnsi="Verdana" w:cs="Arial"/>
          <w:sz w:val="22"/>
          <w:szCs w:val="22"/>
        </w:rPr>
        <w:t xml:space="preserve">Istituto (SAP Product Support for Large Enterprise); </w:t>
      </w:r>
    </w:p>
    <w:p w:rsidR="007A6556" w:rsidRPr="0081306E" w:rsidRDefault="00506C0C" w:rsidP="005A5D35">
      <w:pPr>
        <w:pStyle w:val="Paragrafoelenco"/>
        <w:numPr>
          <w:ilvl w:val="0"/>
          <w:numId w:val="14"/>
        </w:numPr>
        <w:spacing w:line="360" w:lineRule="auto"/>
        <w:jc w:val="both"/>
        <w:rPr>
          <w:rFonts w:ascii="Verdana" w:hAnsi="Verdana" w:cs="Arial"/>
          <w:sz w:val="22"/>
          <w:szCs w:val="22"/>
        </w:rPr>
      </w:pPr>
      <w:r w:rsidRPr="0081306E">
        <w:rPr>
          <w:rFonts w:ascii="Verdana" w:hAnsi="Verdana" w:cs="Arial"/>
          <w:sz w:val="22"/>
          <w:szCs w:val="22"/>
        </w:rPr>
        <w:t xml:space="preserve">acquistare i servizi di consulenza denominati “Active </w:t>
      </w:r>
      <w:proofErr w:type="spellStart"/>
      <w:r w:rsidRPr="0081306E">
        <w:rPr>
          <w:rFonts w:ascii="Verdana" w:hAnsi="Verdana" w:cs="Arial"/>
          <w:sz w:val="22"/>
          <w:szCs w:val="22"/>
        </w:rPr>
        <w:t>Attention</w:t>
      </w:r>
      <w:proofErr w:type="spellEnd"/>
      <w:r w:rsidRPr="0081306E">
        <w:rPr>
          <w:rFonts w:ascii="Verdana" w:hAnsi="Verdana" w:cs="Arial"/>
          <w:sz w:val="22"/>
          <w:szCs w:val="22"/>
        </w:rPr>
        <w:t xml:space="preserve"> Engagement Foundation” </w:t>
      </w:r>
      <w:r w:rsidR="00773365" w:rsidRPr="0081306E">
        <w:rPr>
          <w:rFonts w:ascii="Verdana" w:hAnsi="Verdana" w:cs="Arial"/>
          <w:sz w:val="22"/>
          <w:szCs w:val="22"/>
        </w:rPr>
        <w:t xml:space="preserve">e “Active </w:t>
      </w:r>
      <w:proofErr w:type="spellStart"/>
      <w:r w:rsidR="00773365" w:rsidRPr="0081306E">
        <w:rPr>
          <w:rFonts w:ascii="Verdana" w:hAnsi="Verdana" w:cs="Arial"/>
          <w:sz w:val="22"/>
          <w:szCs w:val="22"/>
        </w:rPr>
        <w:t>attention</w:t>
      </w:r>
      <w:proofErr w:type="spellEnd"/>
      <w:r w:rsidR="00773365" w:rsidRPr="0081306E">
        <w:rPr>
          <w:rFonts w:ascii="Verdana" w:hAnsi="Verdana" w:cs="Arial"/>
          <w:sz w:val="22"/>
          <w:szCs w:val="22"/>
        </w:rPr>
        <w:t xml:space="preserve"> Services</w:t>
      </w:r>
      <w:r w:rsidR="0081306E">
        <w:rPr>
          <w:rFonts w:ascii="Verdana" w:hAnsi="Verdana" w:cs="Arial"/>
          <w:sz w:val="22"/>
          <w:szCs w:val="22"/>
        </w:rPr>
        <w:t>”</w:t>
      </w:r>
      <w:r w:rsidR="001C3FFF" w:rsidRPr="0081306E">
        <w:rPr>
          <w:rFonts w:ascii="Verdana" w:hAnsi="Verdana" w:cs="Arial"/>
          <w:sz w:val="22"/>
          <w:szCs w:val="22"/>
        </w:rPr>
        <w:t xml:space="preserve"> </w:t>
      </w:r>
      <w:r w:rsidRPr="0081306E">
        <w:rPr>
          <w:rFonts w:ascii="Verdana" w:hAnsi="Verdana" w:cs="Arial"/>
          <w:sz w:val="22"/>
          <w:szCs w:val="22"/>
        </w:rPr>
        <w:t>al fine di allineare i livelli di servizio del PSLE ai livelli più stringenti richiesti dall’Istituto</w:t>
      </w:r>
      <w:r w:rsidR="00773010" w:rsidRPr="0081306E">
        <w:rPr>
          <w:rFonts w:ascii="Verdana" w:hAnsi="Verdana" w:cs="Arial"/>
          <w:sz w:val="22"/>
          <w:szCs w:val="22"/>
        </w:rPr>
        <w:t>.</w:t>
      </w:r>
    </w:p>
    <w:p w:rsidR="00773010" w:rsidRPr="0081306E" w:rsidRDefault="00773010" w:rsidP="00B76CF5">
      <w:pPr>
        <w:spacing w:line="360" w:lineRule="auto"/>
        <w:jc w:val="both"/>
        <w:rPr>
          <w:rFonts w:ascii="Verdana" w:hAnsi="Verdana" w:cs="Arial"/>
          <w:sz w:val="22"/>
          <w:szCs w:val="22"/>
        </w:rPr>
      </w:pPr>
    </w:p>
    <w:p w:rsidR="00773010" w:rsidRPr="0081306E" w:rsidRDefault="00773010" w:rsidP="00773010">
      <w:pPr>
        <w:spacing w:line="360" w:lineRule="auto"/>
        <w:jc w:val="both"/>
        <w:rPr>
          <w:rFonts w:ascii="Verdana" w:hAnsi="Verdana" w:cs="Arial"/>
          <w:sz w:val="22"/>
          <w:szCs w:val="22"/>
        </w:rPr>
      </w:pPr>
      <w:r w:rsidRPr="0081306E">
        <w:rPr>
          <w:rFonts w:ascii="Verdana" w:hAnsi="Verdana" w:cs="Arial"/>
          <w:sz w:val="22"/>
          <w:szCs w:val="22"/>
        </w:rPr>
        <w:t xml:space="preserve">L’oggetto della fornitura è relativo </w:t>
      </w:r>
      <w:r w:rsidR="00773365" w:rsidRPr="0081306E">
        <w:rPr>
          <w:rFonts w:ascii="Verdana" w:hAnsi="Verdana" w:cs="Arial"/>
          <w:sz w:val="22"/>
          <w:szCs w:val="22"/>
        </w:rPr>
        <w:t xml:space="preserve">al rinnovo </w:t>
      </w:r>
      <w:r w:rsidR="007A4A06" w:rsidRPr="0081306E">
        <w:rPr>
          <w:rFonts w:ascii="Verdana" w:hAnsi="Verdana" w:cs="Arial"/>
          <w:sz w:val="22"/>
          <w:szCs w:val="22"/>
        </w:rPr>
        <w:t>del</w:t>
      </w:r>
      <w:r w:rsidRPr="0081306E">
        <w:rPr>
          <w:rFonts w:ascii="Verdana" w:hAnsi="Verdana" w:cs="Arial"/>
          <w:sz w:val="22"/>
          <w:szCs w:val="22"/>
        </w:rPr>
        <w:t xml:space="preserve"> servizio di manutenzione denominato “Product Support for Large Enterprise” (PSLE) dei p</w:t>
      </w:r>
      <w:r w:rsidR="00537F2F" w:rsidRPr="0081306E">
        <w:rPr>
          <w:rFonts w:ascii="Verdana" w:hAnsi="Verdana" w:cs="Arial"/>
          <w:sz w:val="22"/>
          <w:szCs w:val="22"/>
        </w:rPr>
        <w:t>rodotti SAP in uso all’Istituto;</w:t>
      </w:r>
      <w:r w:rsidRPr="0081306E">
        <w:rPr>
          <w:rFonts w:ascii="Verdana" w:hAnsi="Verdana" w:cs="Arial"/>
          <w:sz w:val="22"/>
          <w:szCs w:val="22"/>
        </w:rPr>
        <w:t xml:space="preserve"> di seguito è riportato il dettaglio delle tipologie e relativo numero di licenze d’uso e degli </w:t>
      </w:r>
      <w:proofErr w:type="spellStart"/>
      <w:r w:rsidRPr="0081306E">
        <w:rPr>
          <w:rFonts w:ascii="Verdana" w:hAnsi="Verdana" w:cs="Arial"/>
          <w:sz w:val="22"/>
          <w:szCs w:val="22"/>
        </w:rPr>
        <w:t>engine</w:t>
      </w:r>
      <w:proofErr w:type="spellEnd"/>
      <w:r w:rsidRPr="0081306E">
        <w:rPr>
          <w:rFonts w:ascii="Verdana" w:hAnsi="Verdana" w:cs="Arial"/>
          <w:sz w:val="22"/>
          <w:szCs w:val="22"/>
        </w:rPr>
        <w:t xml:space="preserve"> SAP sui quali l’Appaltatore dovrà prestare il servizio. </w:t>
      </w:r>
    </w:p>
    <w:p w:rsidR="00773010" w:rsidRPr="0081306E" w:rsidRDefault="00773010" w:rsidP="00773010">
      <w:pPr>
        <w:tabs>
          <w:tab w:val="left" w:pos="7655"/>
        </w:tabs>
        <w:ind w:left="279" w:right="273"/>
        <w:rPr>
          <w:rFonts w:ascii="Verdana" w:hAnsi="Verdana"/>
          <w:sz w:val="22"/>
          <w:szCs w:val="22"/>
        </w:rPr>
      </w:pPr>
    </w:p>
    <w:tbl>
      <w:tblPr>
        <w:tblW w:w="9488" w:type="dxa"/>
        <w:jc w:val="center"/>
        <w:tblCellMar>
          <w:left w:w="70" w:type="dxa"/>
          <w:right w:w="70" w:type="dxa"/>
        </w:tblCellMar>
        <w:tblLook w:val="04A0" w:firstRow="1" w:lastRow="0" w:firstColumn="1" w:lastColumn="0" w:noHBand="0" w:noVBand="1"/>
      </w:tblPr>
      <w:tblGrid>
        <w:gridCol w:w="3534"/>
        <w:gridCol w:w="2126"/>
        <w:gridCol w:w="1843"/>
        <w:gridCol w:w="1985"/>
      </w:tblGrid>
      <w:tr w:rsidR="00773010" w:rsidRPr="0081306E" w:rsidTr="00531C8D">
        <w:trPr>
          <w:trHeight w:val="585"/>
          <w:jc w:val="center"/>
        </w:trPr>
        <w:tc>
          <w:tcPr>
            <w:tcW w:w="35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73010" w:rsidRPr="0081306E" w:rsidRDefault="00773010" w:rsidP="00531C8D">
            <w:pPr>
              <w:jc w:val="center"/>
              <w:rPr>
                <w:rFonts w:ascii="Verdana" w:hAnsi="Verdana"/>
                <w:sz w:val="20"/>
                <w:szCs w:val="20"/>
              </w:rPr>
            </w:pPr>
            <w:r w:rsidRPr="0081306E">
              <w:rPr>
                <w:rFonts w:ascii="Verdana" w:hAnsi="Verdana"/>
                <w:sz w:val="20"/>
                <w:szCs w:val="20"/>
              </w:rPr>
              <w:t>Descrizione Prodotto</w:t>
            </w:r>
          </w:p>
        </w:tc>
        <w:tc>
          <w:tcPr>
            <w:tcW w:w="2126" w:type="dxa"/>
            <w:tcBorders>
              <w:top w:val="single" w:sz="8" w:space="0" w:color="4F81BD"/>
              <w:left w:val="nil"/>
              <w:bottom w:val="single" w:sz="8" w:space="0" w:color="4F81BD"/>
              <w:right w:val="single" w:sz="8" w:space="0" w:color="4F81BD"/>
            </w:tcBorders>
            <w:shd w:val="clear" w:color="auto" w:fill="auto"/>
            <w:vAlign w:val="center"/>
            <w:hideMark/>
          </w:tcPr>
          <w:p w:rsidR="00773010" w:rsidRPr="0081306E" w:rsidRDefault="00773010" w:rsidP="00531C8D">
            <w:pPr>
              <w:jc w:val="center"/>
              <w:rPr>
                <w:rFonts w:ascii="Verdana" w:hAnsi="Verdana"/>
                <w:sz w:val="20"/>
                <w:szCs w:val="20"/>
              </w:rPr>
            </w:pPr>
            <w:r w:rsidRPr="0081306E">
              <w:rPr>
                <w:rFonts w:ascii="Verdana" w:hAnsi="Verdana"/>
                <w:sz w:val="20"/>
                <w:szCs w:val="20"/>
              </w:rPr>
              <w:t>Codice Prodotto</w:t>
            </w:r>
          </w:p>
        </w:tc>
        <w:tc>
          <w:tcPr>
            <w:tcW w:w="1843" w:type="dxa"/>
            <w:tcBorders>
              <w:top w:val="single" w:sz="8" w:space="0" w:color="4F81BD"/>
              <w:left w:val="nil"/>
              <w:bottom w:val="single" w:sz="8" w:space="0" w:color="4F81BD"/>
              <w:right w:val="single" w:sz="8" w:space="0" w:color="4F81BD"/>
            </w:tcBorders>
            <w:shd w:val="clear" w:color="auto" w:fill="auto"/>
            <w:vAlign w:val="center"/>
            <w:hideMark/>
          </w:tcPr>
          <w:p w:rsidR="00773010" w:rsidRPr="0081306E" w:rsidRDefault="00773010" w:rsidP="00531C8D">
            <w:pPr>
              <w:jc w:val="center"/>
              <w:rPr>
                <w:rFonts w:ascii="Verdana" w:hAnsi="Verdana"/>
                <w:sz w:val="20"/>
                <w:szCs w:val="20"/>
              </w:rPr>
            </w:pPr>
            <w:r w:rsidRPr="0081306E">
              <w:rPr>
                <w:rFonts w:ascii="Verdana" w:hAnsi="Verdana"/>
                <w:sz w:val="20"/>
                <w:szCs w:val="20"/>
              </w:rPr>
              <w:t>Unità di misura</w:t>
            </w:r>
          </w:p>
        </w:tc>
        <w:tc>
          <w:tcPr>
            <w:tcW w:w="1985" w:type="dxa"/>
            <w:tcBorders>
              <w:top w:val="single" w:sz="8" w:space="0" w:color="4F81BD"/>
              <w:left w:val="nil"/>
              <w:bottom w:val="single" w:sz="8" w:space="0" w:color="4F81BD"/>
              <w:right w:val="single" w:sz="8" w:space="0" w:color="4F81BD"/>
            </w:tcBorders>
            <w:shd w:val="clear" w:color="auto" w:fill="auto"/>
            <w:vAlign w:val="center"/>
            <w:hideMark/>
          </w:tcPr>
          <w:p w:rsidR="00773010" w:rsidRPr="0081306E" w:rsidRDefault="00773010" w:rsidP="00531C8D">
            <w:pPr>
              <w:jc w:val="center"/>
              <w:rPr>
                <w:rFonts w:ascii="Verdana" w:hAnsi="Verdana"/>
                <w:sz w:val="20"/>
                <w:szCs w:val="20"/>
              </w:rPr>
            </w:pPr>
            <w:r w:rsidRPr="0081306E">
              <w:rPr>
                <w:rFonts w:ascii="Verdana" w:hAnsi="Verdana"/>
                <w:sz w:val="20"/>
                <w:szCs w:val="20"/>
              </w:rPr>
              <w:t>Quantità</w:t>
            </w:r>
          </w:p>
        </w:tc>
      </w:tr>
      <w:tr w:rsidR="00773010" w:rsidRPr="0081306E" w:rsidTr="00531C8D">
        <w:trPr>
          <w:trHeight w:val="315"/>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proofErr w:type="spellStart"/>
            <w:r w:rsidRPr="0081306E">
              <w:rPr>
                <w:rFonts w:ascii="Verdana" w:hAnsi="Verdana"/>
                <w:sz w:val="20"/>
                <w:szCs w:val="20"/>
              </w:rPr>
              <w:t>MySAP</w:t>
            </w:r>
            <w:proofErr w:type="spellEnd"/>
            <w:r w:rsidRPr="0081306E">
              <w:rPr>
                <w:rFonts w:ascii="Verdana" w:hAnsi="Verdana"/>
                <w:sz w:val="20"/>
                <w:szCs w:val="20"/>
              </w:rPr>
              <w:t xml:space="preserve"> ERP Developer User</w:t>
            </w:r>
          </w:p>
        </w:tc>
        <w:tc>
          <w:tcPr>
            <w:tcW w:w="2126" w:type="dxa"/>
            <w:tcBorders>
              <w:top w:val="nil"/>
              <w:left w:val="nil"/>
              <w:bottom w:val="single" w:sz="8" w:space="0" w:color="auto"/>
              <w:right w:val="single" w:sz="8" w:space="0" w:color="auto"/>
            </w:tcBorders>
            <w:shd w:val="clear" w:color="auto" w:fill="auto"/>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7002627</w:t>
            </w:r>
          </w:p>
        </w:tc>
        <w:tc>
          <w:tcPr>
            <w:tcW w:w="1843"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20</w:t>
            </w:r>
          </w:p>
        </w:tc>
      </w:tr>
      <w:tr w:rsidR="00773010" w:rsidRPr="0081306E" w:rsidTr="00531C8D">
        <w:trPr>
          <w:trHeight w:val="315"/>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proofErr w:type="spellStart"/>
            <w:r w:rsidRPr="0081306E">
              <w:rPr>
                <w:rFonts w:ascii="Verdana" w:hAnsi="Verdana"/>
                <w:sz w:val="20"/>
                <w:szCs w:val="20"/>
              </w:rPr>
              <w:t>MySAP</w:t>
            </w:r>
            <w:proofErr w:type="spellEnd"/>
            <w:r w:rsidRPr="0081306E">
              <w:rPr>
                <w:rFonts w:ascii="Verdana" w:hAnsi="Verdana"/>
                <w:sz w:val="20"/>
                <w:szCs w:val="20"/>
              </w:rPr>
              <w:t xml:space="preserve"> ERP Professional User</w:t>
            </w:r>
          </w:p>
        </w:tc>
        <w:tc>
          <w:tcPr>
            <w:tcW w:w="2126" w:type="dxa"/>
            <w:tcBorders>
              <w:top w:val="nil"/>
              <w:left w:val="nil"/>
              <w:bottom w:val="single" w:sz="8" w:space="0" w:color="auto"/>
              <w:right w:val="single" w:sz="8" w:space="0" w:color="auto"/>
            </w:tcBorders>
            <w:shd w:val="clear" w:color="auto" w:fill="auto"/>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7002628</w:t>
            </w:r>
          </w:p>
        </w:tc>
        <w:tc>
          <w:tcPr>
            <w:tcW w:w="1843"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1229</w:t>
            </w:r>
          </w:p>
        </w:tc>
      </w:tr>
      <w:tr w:rsidR="00773010" w:rsidRPr="0081306E" w:rsidTr="00531C8D">
        <w:trPr>
          <w:trHeight w:val="315"/>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lang w:val="en-US"/>
              </w:rPr>
            </w:pPr>
            <w:proofErr w:type="spellStart"/>
            <w:r w:rsidRPr="0081306E">
              <w:rPr>
                <w:rFonts w:ascii="Verdana" w:hAnsi="Verdana"/>
                <w:sz w:val="20"/>
                <w:szCs w:val="20"/>
                <w:lang w:val="en-US"/>
              </w:rPr>
              <w:t>MySAP</w:t>
            </w:r>
            <w:proofErr w:type="spellEnd"/>
            <w:r w:rsidRPr="0081306E">
              <w:rPr>
                <w:rFonts w:ascii="Verdana" w:hAnsi="Verdana"/>
                <w:sz w:val="20"/>
                <w:szCs w:val="20"/>
                <w:lang w:val="en-US"/>
              </w:rPr>
              <w:t xml:space="preserve"> ERP Limited Professional User</w:t>
            </w:r>
          </w:p>
        </w:tc>
        <w:tc>
          <w:tcPr>
            <w:tcW w:w="2126" w:type="dxa"/>
            <w:tcBorders>
              <w:top w:val="nil"/>
              <w:left w:val="nil"/>
              <w:bottom w:val="single" w:sz="8" w:space="0" w:color="auto"/>
              <w:right w:val="single" w:sz="8" w:space="0" w:color="auto"/>
            </w:tcBorders>
            <w:shd w:val="clear" w:color="auto" w:fill="auto"/>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7002629</w:t>
            </w:r>
          </w:p>
        </w:tc>
        <w:tc>
          <w:tcPr>
            <w:tcW w:w="1843"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1.374</w:t>
            </w:r>
          </w:p>
        </w:tc>
      </w:tr>
      <w:tr w:rsidR="00773010" w:rsidRPr="0081306E" w:rsidTr="00531C8D">
        <w:trPr>
          <w:trHeight w:val="315"/>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proofErr w:type="spellStart"/>
            <w:r w:rsidRPr="0081306E">
              <w:rPr>
                <w:rFonts w:ascii="Verdana" w:hAnsi="Verdana"/>
                <w:sz w:val="20"/>
                <w:szCs w:val="20"/>
              </w:rPr>
              <w:t>MySAP</w:t>
            </w:r>
            <w:proofErr w:type="spellEnd"/>
            <w:r w:rsidRPr="0081306E">
              <w:rPr>
                <w:rFonts w:ascii="Verdana" w:hAnsi="Verdana"/>
                <w:sz w:val="20"/>
                <w:szCs w:val="20"/>
              </w:rPr>
              <w:t xml:space="preserve"> ERP Employee User</w:t>
            </w:r>
          </w:p>
        </w:tc>
        <w:tc>
          <w:tcPr>
            <w:tcW w:w="2126" w:type="dxa"/>
            <w:tcBorders>
              <w:top w:val="nil"/>
              <w:left w:val="nil"/>
              <w:bottom w:val="single" w:sz="8" w:space="0" w:color="auto"/>
              <w:right w:val="single" w:sz="8" w:space="0" w:color="auto"/>
            </w:tcBorders>
            <w:shd w:val="clear" w:color="auto" w:fill="auto"/>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7002630</w:t>
            </w:r>
          </w:p>
        </w:tc>
        <w:tc>
          <w:tcPr>
            <w:tcW w:w="1843"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30.140</w:t>
            </w:r>
          </w:p>
        </w:tc>
      </w:tr>
      <w:tr w:rsidR="00773010" w:rsidRPr="0081306E" w:rsidTr="00531C8D">
        <w:trPr>
          <w:trHeight w:val="315"/>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PSCD</w:t>
            </w:r>
          </w:p>
        </w:tc>
        <w:tc>
          <w:tcPr>
            <w:tcW w:w="2126" w:type="dxa"/>
            <w:tcBorders>
              <w:top w:val="nil"/>
              <w:left w:val="nil"/>
              <w:bottom w:val="single" w:sz="8" w:space="0" w:color="auto"/>
              <w:right w:val="single" w:sz="8" w:space="0" w:color="auto"/>
            </w:tcBorders>
            <w:shd w:val="clear" w:color="auto" w:fill="auto"/>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7002406</w:t>
            </w:r>
          </w:p>
        </w:tc>
        <w:tc>
          <w:tcPr>
            <w:tcW w:w="1843"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proofErr w:type="spellStart"/>
            <w:r w:rsidRPr="0081306E">
              <w:rPr>
                <w:rFonts w:ascii="Verdana" w:hAnsi="Verdana"/>
                <w:sz w:val="20"/>
                <w:szCs w:val="20"/>
              </w:rPr>
              <w:t>units</w:t>
            </w:r>
            <w:proofErr w:type="spellEnd"/>
          </w:p>
        </w:tc>
        <w:tc>
          <w:tcPr>
            <w:tcW w:w="1985"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46</w:t>
            </w:r>
          </w:p>
        </w:tc>
      </w:tr>
      <w:tr w:rsidR="00773010" w:rsidRPr="0081306E" w:rsidTr="00531C8D">
        <w:trPr>
          <w:trHeight w:val="315"/>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lang w:val="en-US"/>
              </w:rPr>
            </w:pPr>
            <w:r w:rsidRPr="0081306E">
              <w:rPr>
                <w:rFonts w:ascii="Verdana" w:hAnsi="Verdana"/>
                <w:sz w:val="20"/>
                <w:szCs w:val="20"/>
                <w:lang w:val="en-US"/>
              </w:rPr>
              <w:t xml:space="preserve">SAP </w:t>
            </w:r>
            <w:proofErr w:type="spellStart"/>
            <w:r w:rsidRPr="0081306E">
              <w:rPr>
                <w:rFonts w:ascii="Verdana" w:hAnsi="Verdana"/>
                <w:sz w:val="20"/>
                <w:szCs w:val="20"/>
                <w:lang w:val="en-US"/>
              </w:rPr>
              <w:t>Interact.Forms</w:t>
            </w:r>
            <w:proofErr w:type="spellEnd"/>
            <w:r w:rsidRPr="0081306E">
              <w:rPr>
                <w:rFonts w:ascii="Verdana" w:hAnsi="Verdana"/>
                <w:sz w:val="20"/>
                <w:szCs w:val="20"/>
                <w:lang w:val="en-US"/>
              </w:rPr>
              <w:t xml:space="preserve"> by Adobe</w:t>
            </w:r>
          </w:p>
        </w:tc>
        <w:tc>
          <w:tcPr>
            <w:tcW w:w="2126" w:type="dxa"/>
            <w:tcBorders>
              <w:top w:val="nil"/>
              <w:left w:val="nil"/>
              <w:bottom w:val="single" w:sz="8" w:space="0" w:color="auto"/>
              <w:right w:val="single" w:sz="8" w:space="0" w:color="auto"/>
            </w:tcBorders>
            <w:shd w:val="clear" w:color="auto" w:fill="auto"/>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7009556</w:t>
            </w:r>
          </w:p>
        </w:tc>
        <w:tc>
          <w:tcPr>
            <w:tcW w:w="1843"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3.020</w:t>
            </w:r>
          </w:p>
        </w:tc>
      </w:tr>
      <w:tr w:rsidR="00773010" w:rsidRPr="0081306E" w:rsidTr="00531C8D">
        <w:trPr>
          <w:trHeight w:val="315"/>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lang w:val="en-US"/>
              </w:rPr>
            </w:pPr>
            <w:r w:rsidRPr="0081306E">
              <w:rPr>
                <w:rFonts w:ascii="Verdana" w:hAnsi="Verdana"/>
                <w:sz w:val="20"/>
                <w:szCs w:val="20"/>
                <w:lang w:val="en-US"/>
              </w:rPr>
              <w:t>SAP Tax and Revenue Management for PS (</w:t>
            </w:r>
            <w:proofErr w:type="spellStart"/>
            <w:r w:rsidRPr="0081306E">
              <w:rPr>
                <w:rFonts w:ascii="Verdana" w:hAnsi="Verdana"/>
                <w:sz w:val="20"/>
                <w:szCs w:val="20"/>
                <w:lang w:val="en-US"/>
              </w:rPr>
              <w:t>anagrafiche</w:t>
            </w:r>
            <w:proofErr w:type="spellEnd"/>
            <w:r w:rsidRPr="0081306E">
              <w:rPr>
                <w:rFonts w:ascii="Verdana" w:hAnsi="Verdana"/>
                <w:sz w:val="20"/>
                <w:szCs w:val="20"/>
                <w:lang w:val="en-US"/>
              </w:rPr>
              <w:t>)</w:t>
            </w:r>
          </w:p>
        </w:tc>
        <w:tc>
          <w:tcPr>
            <w:tcW w:w="2126"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7009398</w:t>
            </w:r>
          </w:p>
        </w:tc>
        <w:tc>
          <w:tcPr>
            <w:tcW w:w="1843"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Business Partner</w:t>
            </w:r>
          </w:p>
        </w:tc>
        <w:tc>
          <w:tcPr>
            <w:tcW w:w="1985"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950.000</w:t>
            </w:r>
          </w:p>
        </w:tc>
      </w:tr>
      <w:tr w:rsidR="00773010" w:rsidRPr="0081306E" w:rsidTr="00531C8D">
        <w:trPr>
          <w:trHeight w:val="315"/>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IS-PS Public Sector</w:t>
            </w:r>
          </w:p>
        </w:tc>
        <w:tc>
          <w:tcPr>
            <w:tcW w:w="2126"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7000127</w:t>
            </w:r>
          </w:p>
        </w:tc>
        <w:tc>
          <w:tcPr>
            <w:tcW w:w="1843"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Unit</w:t>
            </w:r>
          </w:p>
        </w:tc>
        <w:tc>
          <w:tcPr>
            <w:tcW w:w="1985"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1.580</w:t>
            </w:r>
          </w:p>
        </w:tc>
      </w:tr>
      <w:tr w:rsidR="00773010" w:rsidRPr="0081306E" w:rsidTr="00531C8D">
        <w:trPr>
          <w:trHeight w:val="315"/>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SAP Payroll Processing</w:t>
            </w:r>
          </w:p>
        </w:tc>
        <w:tc>
          <w:tcPr>
            <w:tcW w:w="2126"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7001132</w:t>
            </w:r>
          </w:p>
        </w:tc>
        <w:tc>
          <w:tcPr>
            <w:tcW w:w="1843"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 xml:space="preserve">Master </w:t>
            </w:r>
            <w:proofErr w:type="spellStart"/>
            <w:r w:rsidRPr="0081306E">
              <w:rPr>
                <w:rFonts w:ascii="Verdana" w:hAnsi="Verdana"/>
                <w:sz w:val="20"/>
                <w:szCs w:val="20"/>
              </w:rPr>
              <w:t>Records</w:t>
            </w:r>
            <w:proofErr w:type="spellEnd"/>
          </w:p>
        </w:tc>
        <w:tc>
          <w:tcPr>
            <w:tcW w:w="1985"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51.000</w:t>
            </w:r>
          </w:p>
        </w:tc>
      </w:tr>
      <w:tr w:rsidR="00773010" w:rsidRPr="0081306E" w:rsidTr="00531C8D">
        <w:trPr>
          <w:trHeight w:val="315"/>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 xml:space="preserve">SAP </w:t>
            </w:r>
            <w:proofErr w:type="spellStart"/>
            <w:r w:rsidRPr="0081306E">
              <w:rPr>
                <w:rFonts w:ascii="Verdana" w:hAnsi="Verdana"/>
                <w:sz w:val="20"/>
                <w:szCs w:val="20"/>
              </w:rPr>
              <w:t>NetWeaver</w:t>
            </w:r>
            <w:proofErr w:type="spellEnd"/>
            <w:r w:rsidRPr="0081306E">
              <w:rPr>
                <w:rFonts w:ascii="Verdana" w:hAnsi="Verdana"/>
                <w:sz w:val="20"/>
                <w:szCs w:val="20"/>
              </w:rPr>
              <w:t xml:space="preserve"> PI Base Engine</w:t>
            </w:r>
          </w:p>
        </w:tc>
        <w:tc>
          <w:tcPr>
            <w:tcW w:w="2126"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7002721</w:t>
            </w:r>
          </w:p>
        </w:tc>
        <w:tc>
          <w:tcPr>
            <w:tcW w:w="1843"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GB</w:t>
            </w:r>
          </w:p>
        </w:tc>
        <w:tc>
          <w:tcPr>
            <w:tcW w:w="1985"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250/ GB mese</w:t>
            </w:r>
          </w:p>
        </w:tc>
      </w:tr>
      <w:tr w:rsidR="00773010" w:rsidRPr="0081306E" w:rsidTr="00531C8D">
        <w:trPr>
          <w:trHeight w:val="315"/>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SAP Procurement SRM</w:t>
            </w:r>
          </w:p>
        </w:tc>
        <w:tc>
          <w:tcPr>
            <w:tcW w:w="2126"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7003319</w:t>
            </w:r>
          </w:p>
        </w:tc>
        <w:tc>
          <w:tcPr>
            <w:tcW w:w="1843"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proofErr w:type="spellStart"/>
            <w:r w:rsidRPr="0081306E">
              <w:rPr>
                <w:rFonts w:ascii="Verdana" w:hAnsi="Verdana"/>
                <w:sz w:val="20"/>
                <w:szCs w:val="20"/>
              </w:rPr>
              <w:t>units</w:t>
            </w:r>
            <w:proofErr w:type="spellEnd"/>
          </w:p>
        </w:tc>
        <w:tc>
          <w:tcPr>
            <w:tcW w:w="1985"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0</w:t>
            </w:r>
          </w:p>
        </w:tc>
      </w:tr>
      <w:tr w:rsidR="00773010" w:rsidRPr="0081306E" w:rsidTr="00531C8D">
        <w:trPr>
          <w:trHeight w:val="315"/>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lang w:val="en-US"/>
              </w:rPr>
            </w:pPr>
            <w:r w:rsidRPr="0081306E">
              <w:rPr>
                <w:rFonts w:ascii="Verdana" w:hAnsi="Verdana"/>
                <w:sz w:val="20"/>
                <w:szCs w:val="20"/>
                <w:lang w:val="en-US"/>
              </w:rPr>
              <w:t>SAP Payroll Processing for Nonprofit Org</w:t>
            </w:r>
          </w:p>
        </w:tc>
        <w:tc>
          <w:tcPr>
            <w:tcW w:w="2126" w:type="dxa"/>
            <w:tcBorders>
              <w:top w:val="nil"/>
              <w:left w:val="nil"/>
              <w:bottom w:val="single" w:sz="8" w:space="0" w:color="auto"/>
              <w:right w:val="single" w:sz="8" w:space="0" w:color="auto"/>
            </w:tcBorders>
            <w:shd w:val="clear" w:color="auto" w:fill="auto"/>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7002928</w:t>
            </w:r>
          </w:p>
        </w:tc>
        <w:tc>
          <w:tcPr>
            <w:tcW w:w="1843"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 xml:space="preserve">Master </w:t>
            </w:r>
            <w:proofErr w:type="spellStart"/>
            <w:r w:rsidRPr="0081306E">
              <w:rPr>
                <w:rFonts w:ascii="Verdana" w:hAnsi="Verdana"/>
                <w:sz w:val="20"/>
                <w:szCs w:val="20"/>
              </w:rPr>
              <w:t>Records</w:t>
            </w:r>
            <w:proofErr w:type="spellEnd"/>
          </w:p>
        </w:tc>
        <w:tc>
          <w:tcPr>
            <w:tcW w:w="1985" w:type="dxa"/>
            <w:tcBorders>
              <w:top w:val="nil"/>
              <w:left w:val="nil"/>
              <w:bottom w:val="single" w:sz="8" w:space="0" w:color="auto"/>
              <w:right w:val="single" w:sz="8" w:space="0" w:color="auto"/>
            </w:tcBorders>
            <w:shd w:val="clear" w:color="auto" w:fill="auto"/>
            <w:noWrap/>
            <w:vAlign w:val="center"/>
            <w:hideMark/>
          </w:tcPr>
          <w:p w:rsidR="00773010" w:rsidRPr="0081306E" w:rsidRDefault="009E5D52" w:rsidP="00531C8D">
            <w:pPr>
              <w:jc w:val="right"/>
              <w:rPr>
                <w:rFonts w:ascii="Verdana" w:hAnsi="Verdana"/>
                <w:sz w:val="20"/>
                <w:szCs w:val="20"/>
              </w:rPr>
            </w:pPr>
            <w:r w:rsidRPr="0081306E">
              <w:rPr>
                <w:rFonts w:ascii="Verdana" w:hAnsi="Verdana"/>
                <w:sz w:val="20"/>
                <w:szCs w:val="20"/>
              </w:rPr>
              <w:t>             </w:t>
            </w:r>
            <w:r w:rsidR="00773010" w:rsidRPr="0081306E">
              <w:rPr>
                <w:rFonts w:ascii="Verdana" w:hAnsi="Verdana"/>
                <w:sz w:val="20"/>
                <w:szCs w:val="20"/>
              </w:rPr>
              <w:t xml:space="preserve">25.000 </w:t>
            </w:r>
          </w:p>
        </w:tc>
      </w:tr>
      <w:tr w:rsidR="00773010" w:rsidRPr="0081306E" w:rsidTr="00531C8D">
        <w:trPr>
          <w:trHeight w:val="315"/>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lang w:val="en-US"/>
              </w:rPr>
            </w:pPr>
            <w:r w:rsidRPr="0081306E">
              <w:rPr>
                <w:rFonts w:ascii="Verdana" w:hAnsi="Verdana"/>
                <w:sz w:val="20"/>
                <w:szCs w:val="20"/>
                <w:lang w:val="en-US"/>
              </w:rPr>
              <w:t xml:space="preserve">BA&amp;T SAP Planning </w:t>
            </w:r>
            <w:proofErr w:type="spellStart"/>
            <w:r w:rsidRPr="0081306E">
              <w:rPr>
                <w:rFonts w:ascii="Verdana" w:hAnsi="Verdana"/>
                <w:sz w:val="20"/>
                <w:szCs w:val="20"/>
                <w:lang w:val="en-US"/>
              </w:rPr>
              <w:t>vers</w:t>
            </w:r>
            <w:proofErr w:type="spellEnd"/>
            <w:r w:rsidRPr="0081306E">
              <w:rPr>
                <w:rFonts w:ascii="Verdana" w:hAnsi="Verdana"/>
                <w:sz w:val="20"/>
                <w:szCs w:val="20"/>
                <w:lang w:val="en-US"/>
              </w:rPr>
              <w:t>. f.  SAP NetWeaver (user)</w:t>
            </w:r>
          </w:p>
        </w:tc>
        <w:tc>
          <w:tcPr>
            <w:tcW w:w="2126"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7011627</w:t>
            </w:r>
          </w:p>
        </w:tc>
        <w:tc>
          <w:tcPr>
            <w:tcW w:w="1843"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300</w:t>
            </w:r>
          </w:p>
        </w:tc>
      </w:tr>
      <w:tr w:rsidR="00773010" w:rsidRPr="0081306E" w:rsidTr="00531C8D">
        <w:trPr>
          <w:trHeight w:val="315"/>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lang w:val="en-US"/>
              </w:rPr>
            </w:pPr>
            <w:r w:rsidRPr="0081306E">
              <w:rPr>
                <w:rFonts w:ascii="Verdana" w:hAnsi="Verdana"/>
                <w:sz w:val="20"/>
                <w:szCs w:val="20"/>
                <w:lang w:val="en-US"/>
              </w:rPr>
              <w:t>SAP Application Business Analytics Prof User</w:t>
            </w:r>
          </w:p>
        </w:tc>
        <w:tc>
          <w:tcPr>
            <w:tcW w:w="2126"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7011289</w:t>
            </w:r>
          </w:p>
        </w:tc>
        <w:tc>
          <w:tcPr>
            <w:tcW w:w="1843"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300</w:t>
            </w:r>
          </w:p>
        </w:tc>
      </w:tr>
      <w:tr w:rsidR="00773010" w:rsidRPr="0081306E" w:rsidTr="00531C8D">
        <w:trPr>
          <w:trHeight w:val="315"/>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lang w:val="en-US"/>
              </w:rPr>
            </w:pPr>
            <w:r w:rsidRPr="0081306E">
              <w:rPr>
                <w:rFonts w:ascii="Verdana" w:hAnsi="Verdana"/>
                <w:sz w:val="20"/>
                <w:szCs w:val="20"/>
                <w:lang w:val="en-US"/>
              </w:rPr>
              <w:t xml:space="preserve">SAP Office, </w:t>
            </w:r>
            <w:proofErr w:type="spellStart"/>
            <w:r w:rsidRPr="0081306E">
              <w:rPr>
                <w:rFonts w:ascii="Verdana" w:hAnsi="Verdana"/>
                <w:sz w:val="20"/>
                <w:szCs w:val="20"/>
                <w:lang w:val="en-US"/>
              </w:rPr>
              <w:t>Mgmt,for</w:t>
            </w:r>
            <w:proofErr w:type="spellEnd"/>
            <w:r w:rsidRPr="0081306E">
              <w:rPr>
                <w:rFonts w:ascii="Verdana" w:hAnsi="Verdana"/>
                <w:sz w:val="20"/>
                <w:szCs w:val="20"/>
                <w:lang w:val="en-US"/>
              </w:rPr>
              <w:t xml:space="preserve"> retail and industrial property </w:t>
            </w:r>
            <w:proofErr w:type="spellStart"/>
            <w:r w:rsidRPr="0081306E">
              <w:rPr>
                <w:rFonts w:ascii="Verdana" w:hAnsi="Verdana"/>
                <w:sz w:val="20"/>
                <w:szCs w:val="20"/>
                <w:lang w:val="en-US"/>
              </w:rPr>
              <w:t>mgmt</w:t>
            </w:r>
            <w:proofErr w:type="spellEnd"/>
            <w:r w:rsidRPr="0081306E">
              <w:rPr>
                <w:rFonts w:ascii="Verdana" w:hAnsi="Verdana"/>
                <w:sz w:val="20"/>
                <w:szCs w:val="20"/>
                <w:lang w:val="en-US"/>
              </w:rPr>
              <w:t xml:space="preserve"> (User)</w:t>
            </w:r>
          </w:p>
        </w:tc>
        <w:tc>
          <w:tcPr>
            <w:tcW w:w="2126"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7009035</w:t>
            </w:r>
          </w:p>
        </w:tc>
        <w:tc>
          <w:tcPr>
            <w:tcW w:w="1843"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30</w:t>
            </w:r>
          </w:p>
        </w:tc>
      </w:tr>
      <w:tr w:rsidR="00773010" w:rsidRPr="0081306E" w:rsidTr="00531C8D">
        <w:trPr>
          <w:trHeight w:val="315"/>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lang w:val="en-US"/>
              </w:rPr>
            </w:pPr>
            <w:r w:rsidRPr="0081306E">
              <w:rPr>
                <w:rFonts w:ascii="Verdana" w:hAnsi="Verdana"/>
                <w:sz w:val="20"/>
                <w:szCs w:val="20"/>
                <w:lang w:val="en-US"/>
              </w:rPr>
              <w:t>SAP BusinessObjects BI Suite (user)</w:t>
            </w:r>
          </w:p>
        </w:tc>
        <w:tc>
          <w:tcPr>
            <w:tcW w:w="2126"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7017688</w:t>
            </w:r>
          </w:p>
        </w:tc>
        <w:tc>
          <w:tcPr>
            <w:tcW w:w="1843"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773010" w:rsidRPr="0081306E" w:rsidRDefault="00773010" w:rsidP="00531C8D">
            <w:pPr>
              <w:jc w:val="right"/>
              <w:rPr>
                <w:rFonts w:ascii="Verdana" w:hAnsi="Verdana"/>
                <w:sz w:val="20"/>
                <w:szCs w:val="20"/>
              </w:rPr>
            </w:pPr>
            <w:r w:rsidRPr="0081306E">
              <w:rPr>
                <w:rFonts w:ascii="Verdana" w:hAnsi="Verdana"/>
                <w:sz w:val="20"/>
                <w:szCs w:val="20"/>
              </w:rPr>
              <w:t>500</w:t>
            </w:r>
          </w:p>
        </w:tc>
      </w:tr>
    </w:tbl>
    <w:p w:rsidR="00773010" w:rsidRPr="0081306E" w:rsidRDefault="00773010" w:rsidP="00773010">
      <w:pPr>
        <w:spacing w:line="360" w:lineRule="auto"/>
        <w:jc w:val="both"/>
        <w:rPr>
          <w:rFonts w:ascii="Verdana" w:hAnsi="Verdana" w:cs="Arial"/>
          <w:sz w:val="22"/>
          <w:szCs w:val="22"/>
        </w:rPr>
      </w:pPr>
      <w:r w:rsidRPr="0081306E">
        <w:rPr>
          <w:rFonts w:ascii="Verdana" w:hAnsi="Verdana" w:cs="Arial"/>
          <w:sz w:val="22"/>
          <w:szCs w:val="22"/>
        </w:rPr>
        <w:lastRenderedPageBreak/>
        <w:t>Le tipologie e quantità di licenze</w:t>
      </w:r>
      <w:r w:rsidR="009E5D52" w:rsidRPr="0081306E">
        <w:rPr>
          <w:rFonts w:ascii="Verdana" w:hAnsi="Verdana" w:cs="Arial"/>
          <w:sz w:val="22"/>
          <w:szCs w:val="22"/>
        </w:rPr>
        <w:t xml:space="preserve"> precedentemente dettagliate sono state oggetto di un </w:t>
      </w:r>
      <w:proofErr w:type="spellStart"/>
      <w:r w:rsidRPr="0081306E">
        <w:rPr>
          <w:rFonts w:ascii="Verdana" w:hAnsi="Verdana" w:cs="Arial"/>
          <w:sz w:val="22"/>
          <w:szCs w:val="22"/>
        </w:rPr>
        <w:t>assessment</w:t>
      </w:r>
      <w:proofErr w:type="spellEnd"/>
      <w:r w:rsidRPr="0081306E">
        <w:rPr>
          <w:rFonts w:ascii="Verdana" w:hAnsi="Verdana" w:cs="Arial"/>
          <w:sz w:val="22"/>
          <w:szCs w:val="22"/>
        </w:rPr>
        <w:t xml:space="preserve"> tecnico</w:t>
      </w:r>
      <w:r w:rsidR="009E5D52" w:rsidRPr="0081306E">
        <w:rPr>
          <w:rFonts w:ascii="Verdana" w:hAnsi="Verdana" w:cs="Arial"/>
          <w:sz w:val="22"/>
          <w:szCs w:val="22"/>
        </w:rPr>
        <w:t>,</w:t>
      </w:r>
      <w:r w:rsidRPr="0081306E">
        <w:rPr>
          <w:rFonts w:ascii="Verdana" w:hAnsi="Verdana" w:cs="Arial"/>
          <w:sz w:val="22"/>
          <w:szCs w:val="22"/>
        </w:rPr>
        <w:t xml:space="preserve"> eseguito dal servizio di </w:t>
      </w:r>
      <w:proofErr w:type="spellStart"/>
      <w:r w:rsidR="009E5D52" w:rsidRPr="0081306E">
        <w:rPr>
          <w:rFonts w:ascii="Verdana" w:hAnsi="Verdana" w:cs="Arial"/>
          <w:sz w:val="22"/>
          <w:szCs w:val="22"/>
        </w:rPr>
        <w:t>Compliance</w:t>
      </w:r>
      <w:proofErr w:type="spellEnd"/>
      <w:r w:rsidR="009E5D52" w:rsidRPr="0081306E">
        <w:rPr>
          <w:rFonts w:ascii="Verdana" w:hAnsi="Verdana" w:cs="Arial"/>
          <w:sz w:val="22"/>
          <w:szCs w:val="22"/>
        </w:rPr>
        <w:t xml:space="preserve"> Software dell’Isti</w:t>
      </w:r>
      <w:r w:rsidRPr="0081306E">
        <w:rPr>
          <w:rFonts w:ascii="Verdana" w:hAnsi="Verdana" w:cs="Arial"/>
          <w:sz w:val="22"/>
          <w:szCs w:val="22"/>
        </w:rPr>
        <w:t>tuto</w:t>
      </w:r>
      <w:r w:rsidR="009E5D52" w:rsidRPr="0081306E">
        <w:rPr>
          <w:rFonts w:ascii="Verdana" w:hAnsi="Verdana" w:cs="Arial"/>
          <w:sz w:val="22"/>
          <w:szCs w:val="22"/>
        </w:rPr>
        <w:t xml:space="preserve">, volto a </w:t>
      </w:r>
      <w:r w:rsidRPr="0081306E">
        <w:rPr>
          <w:rFonts w:ascii="Verdana" w:hAnsi="Verdana" w:cs="Arial"/>
          <w:sz w:val="22"/>
          <w:szCs w:val="22"/>
        </w:rPr>
        <w:t>consentire una ridu</w:t>
      </w:r>
      <w:r w:rsidR="009E5D52" w:rsidRPr="0081306E">
        <w:rPr>
          <w:rFonts w:ascii="Verdana" w:hAnsi="Verdana" w:cs="Arial"/>
          <w:sz w:val="22"/>
          <w:szCs w:val="22"/>
        </w:rPr>
        <w:t xml:space="preserve">zione strutturale del costo di </w:t>
      </w:r>
      <w:r w:rsidRPr="0081306E">
        <w:rPr>
          <w:rFonts w:ascii="Verdana" w:hAnsi="Verdana" w:cs="Arial"/>
          <w:sz w:val="22"/>
          <w:szCs w:val="22"/>
        </w:rPr>
        <w:t xml:space="preserve">manutenzione </w:t>
      </w:r>
      <w:r w:rsidR="009E5D52" w:rsidRPr="0081306E">
        <w:rPr>
          <w:rFonts w:ascii="Verdana" w:hAnsi="Verdana" w:cs="Arial"/>
          <w:sz w:val="22"/>
          <w:szCs w:val="22"/>
        </w:rPr>
        <w:t>attraverso la riduzione di licenze già ampliamente ammortizzate dall’Istituto; di seguito le licenze dismesse:</w:t>
      </w:r>
    </w:p>
    <w:p w:rsidR="009E5D52" w:rsidRPr="0081306E" w:rsidRDefault="009E5D52" w:rsidP="00773010">
      <w:pPr>
        <w:spacing w:line="360" w:lineRule="auto"/>
        <w:jc w:val="both"/>
        <w:rPr>
          <w:rFonts w:ascii="Verdana" w:hAnsi="Verdana" w:cs="Arial"/>
          <w:sz w:val="22"/>
          <w:szCs w:val="22"/>
        </w:rPr>
      </w:pPr>
    </w:p>
    <w:tbl>
      <w:tblPr>
        <w:tblW w:w="5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0"/>
        <w:gridCol w:w="1004"/>
      </w:tblGrid>
      <w:tr w:rsidR="009E5D52" w:rsidRPr="0081306E" w:rsidTr="00531C8D">
        <w:trPr>
          <w:trHeight w:val="285"/>
          <w:jc w:val="center"/>
        </w:trPr>
        <w:tc>
          <w:tcPr>
            <w:tcW w:w="4620" w:type="dxa"/>
            <w:shd w:val="clear" w:color="auto" w:fill="auto"/>
            <w:noWrap/>
            <w:vAlign w:val="bottom"/>
          </w:tcPr>
          <w:p w:rsidR="009E5D52" w:rsidRPr="0081306E" w:rsidRDefault="009E5D52" w:rsidP="00531C8D">
            <w:pPr>
              <w:rPr>
                <w:rFonts w:ascii="Verdana" w:hAnsi="Verdana"/>
                <w:sz w:val="20"/>
                <w:szCs w:val="20"/>
                <w:lang w:val="en-US"/>
              </w:rPr>
            </w:pPr>
            <w:proofErr w:type="spellStart"/>
            <w:r w:rsidRPr="0081306E">
              <w:rPr>
                <w:rFonts w:ascii="Verdana" w:hAnsi="Verdana"/>
                <w:sz w:val="20"/>
                <w:szCs w:val="20"/>
                <w:lang w:val="en-US"/>
              </w:rPr>
              <w:t>Prodotto</w:t>
            </w:r>
            <w:proofErr w:type="spellEnd"/>
          </w:p>
        </w:tc>
        <w:tc>
          <w:tcPr>
            <w:tcW w:w="920" w:type="dxa"/>
            <w:shd w:val="clear" w:color="auto" w:fill="auto"/>
            <w:noWrap/>
            <w:vAlign w:val="bottom"/>
          </w:tcPr>
          <w:p w:rsidR="009E5D52" w:rsidRPr="0081306E" w:rsidRDefault="009E5D52" w:rsidP="00531C8D">
            <w:pPr>
              <w:jc w:val="right"/>
              <w:rPr>
                <w:rFonts w:ascii="Verdana" w:hAnsi="Verdana"/>
                <w:sz w:val="20"/>
                <w:szCs w:val="20"/>
              </w:rPr>
            </w:pPr>
            <w:r w:rsidRPr="0081306E">
              <w:rPr>
                <w:rFonts w:ascii="Verdana" w:hAnsi="Verdana"/>
                <w:sz w:val="20"/>
                <w:szCs w:val="20"/>
              </w:rPr>
              <w:t>Quantità</w:t>
            </w:r>
          </w:p>
        </w:tc>
      </w:tr>
      <w:tr w:rsidR="009E5D52" w:rsidRPr="0081306E" w:rsidTr="00531C8D">
        <w:trPr>
          <w:trHeight w:val="285"/>
          <w:jc w:val="center"/>
        </w:trPr>
        <w:tc>
          <w:tcPr>
            <w:tcW w:w="4620" w:type="dxa"/>
            <w:shd w:val="clear" w:color="auto" w:fill="auto"/>
            <w:noWrap/>
            <w:vAlign w:val="bottom"/>
            <w:hideMark/>
          </w:tcPr>
          <w:p w:rsidR="009E5D52" w:rsidRPr="0081306E" w:rsidRDefault="009E5D52" w:rsidP="00531C8D">
            <w:pPr>
              <w:rPr>
                <w:rFonts w:ascii="Verdana" w:hAnsi="Verdana"/>
                <w:sz w:val="20"/>
                <w:szCs w:val="20"/>
                <w:lang w:val="en-US"/>
              </w:rPr>
            </w:pPr>
            <w:proofErr w:type="spellStart"/>
            <w:r w:rsidRPr="0081306E">
              <w:rPr>
                <w:rFonts w:ascii="Verdana" w:hAnsi="Verdana"/>
                <w:sz w:val="20"/>
                <w:szCs w:val="20"/>
                <w:lang w:val="en-US"/>
              </w:rPr>
              <w:t>MySAP</w:t>
            </w:r>
            <w:proofErr w:type="spellEnd"/>
            <w:r w:rsidRPr="0081306E">
              <w:rPr>
                <w:rFonts w:ascii="Verdana" w:hAnsi="Verdana"/>
                <w:sz w:val="20"/>
                <w:szCs w:val="20"/>
                <w:lang w:val="en-US"/>
              </w:rPr>
              <w:t xml:space="preserve"> ERP Development User</w:t>
            </w:r>
          </w:p>
        </w:tc>
        <w:tc>
          <w:tcPr>
            <w:tcW w:w="920" w:type="dxa"/>
            <w:shd w:val="clear" w:color="auto" w:fill="auto"/>
            <w:noWrap/>
            <w:vAlign w:val="bottom"/>
            <w:hideMark/>
          </w:tcPr>
          <w:p w:rsidR="009E5D52" w:rsidRPr="0081306E" w:rsidRDefault="009E5D52" w:rsidP="00531C8D">
            <w:pPr>
              <w:jc w:val="right"/>
              <w:rPr>
                <w:rFonts w:ascii="Verdana" w:hAnsi="Verdana"/>
                <w:sz w:val="20"/>
                <w:szCs w:val="20"/>
              </w:rPr>
            </w:pPr>
            <w:r w:rsidRPr="0081306E">
              <w:rPr>
                <w:rFonts w:ascii="Verdana" w:hAnsi="Verdana"/>
                <w:sz w:val="20"/>
                <w:szCs w:val="20"/>
              </w:rPr>
              <w:t>20</w:t>
            </w:r>
          </w:p>
        </w:tc>
      </w:tr>
      <w:tr w:rsidR="009E5D52" w:rsidRPr="0081306E" w:rsidTr="00531C8D">
        <w:trPr>
          <w:trHeight w:val="285"/>
          <w:jc w:val="center"/>
        </w:trPr>
        <w:tc>
          <w:tcPr>
            <w:tcW w:w="4620" w:type="dxa"/>
            <w:shd w:val="clear" w:color="auto" w:fill="auto"/>
            <w:noWrap/>
            <w:vAlign w:val="bottom"/>
            <w:hideMark/>
          </w:tcPr>
          <w:p w:rsidR="009E5D52" w:rsidRPr="0081306E" w:rsidRDefault="009E5D52" w:rsidP="00531C8D">
            <w:pPr>
              <w:rPr>
                <w:rFonts w:ascii="Verdana" w:hAnsi="Verdana"/>
                <w:sz w:val="20"/>
                <w:szCs w:val="20"/>
                <w:lang w:val="en-US"/>
              </w:rPr>
            </w:pPr>
            <w:proofErr w:type="spellStart"/>
            <w:r w:rsidRPr="0081306E">
              <w:rPr>
                <w:rFonts w:ascii="Verdana" w:hAnsi="Verdana"/>
                <w:sz w:val="20"/>
                <w:szCs w:val="20"/>
                <w:lang w:val="en-US"/>
              </w:rPr>
              <w:t>MySAP</w:t>
            </w:r>
            <w:proofErr w:type="spellEnd"/>
            <w:r w:rsidRPr="0081306E">
              <w:rPr>
                <w:rFonts w:ascii="Verdana" w:hAnsi="Verdana"/>
                <w:sz w:val="20"/>
                <w:szCs w:val="20"/>
                <w:lang w:val="en-US"/>
              </w:rPr>
              <w:t xml:space="preserve"> ERP Professional User </w:t>
            </w:r>
          </w:p>
        </w:tc>
        <w:tc>
          <w:tcPr>
            <w:tcW w:w="920" w:type="dxa"/>
            <w:shd w:val="clear" w:color="auto" w:fill="auto"/>
            <w:noWrap/>
            <w:vAlign w:val="bottom"/>
            <w:hideMark/>
          </w:tcPr>
          <w:p w:rsidR="009E5D52" w:rsidRPr="0081306E" w:rsidRDefault="009E5D52" w:rsidP="00531C8D">
            <w:pPr>
              <w:jc w:val="right"/>
              <w:rPr>
                <w:rFonts w:ascii="Verdana" w:hAnsi="Verdana"/>
                <w:sz w:val="20"/>
                <w:szCs w:val="20"/>
              </w:rPr>
            </w:pPr>
            <w:r w:rsidRPr="0081306E">
              <w:rPr>
                <w:rFonts w:ascii="Verdana" w:hAnsi="Verdana"/>
                <w:sz w:val="20"/>
                <w:szCs w:val="20"/>
              </w:rPr>
              <w:t>1.000</w:t>
            </w:r>
          </w:p>
        </w:tc>
      </w:tr>
      <w:tr w:rsidR="009E5D52" w:rsidRPr="0081306E" w:rsidTr="00531C8D">
        <w:trPr>
          <w:trHeight w:val="285"/>
          <w:jc w:val="center"/>
        </w:trPr>
        <w:tc>
          <w:tcPr>
            <w:tcW w:w="4620" w:type="dxa"/>
            <w:shd w:val="clear" w:color="auto" w:fill="auto"/>
            <w:noWrap/>
            <w:vAlign w:val="bottom"/>
            <w:hideMark/>
          </w:tcPr>
          <w:p w:rsidR="009E5D52" w:rsidRPr="0081306E" w:rsidRDefault="009E5D52" w:rsidP="00531C8D">
            <w:pPr>
              <w:rPr>
                <w:rFonts w:ascii="Verdana" w:hAnsi="Verdana"/>
                <w:sz w:val="20"/>
                <w:szCs w:val="20"/>
                <w:lang w:val="en-US"/>
              </w:rPr>
            </w:pPr>
            <w:proofErr w:type="spellStart"/>
            <w:r w:rsidRPr="0081306E">
              <w:rPr>
                <w:rFonts w:ascii="Verdana" w:hAnsi="Verdana"/>
                <w:sz w:val="20"/>
                <w:szCs w:val="20"/>
                <w:lang w:val="en-US"/>
              </w:rPr>
              <w:t>MySAP</w:t>
            </w:r>
            <w:proofErr w:type="spellEnd"/>
            <w:r w:rsidRPr="0081306E">
              <w:rPr>
                <w:rFonts w:ascii="Verdana" w:hAnsi="Verdana"/>
                <w:sz w:val="20"/>
                <w:szCs w:val="20"/>
                <w:lang w:val="en-US"/>
              </w:rPr>
              <w:t xml:space="preserve"> ERP Limited Professional User </w:t>
            </w:r>
          </w:p>
        </w:tc>
        <w:tc>
          <w:tcPr>
            <w:tcW w:w="920" w:type="dxa"/>
            <w:shd w:val="clear" w:color="auto" w:fill="auto"/>
            <w:noWrap/>
            <w:vAlign w:val="bottom"/>
            <w:hideMark/>
          </w:tcPr>
          <w:p w:rsidR="009E5D52" w:rsidRPr="0081306E" w:rsidRDefault="009E5D52" w:rsidP="00531C8D">
            <w:pPr>
              <w:jc w:val="right"/>
              <w:rPr>
                <w:rFonts w:ascii="Verdana" w:hAnsi="Verdana"/>
                <w:sz w:val="20"/>
                <w:szCs w:val="20"/>
              </w:rPr>
            </w:pPr>
            <w:r w:rsidRPr="0081306E">
              <w:rPr>
                <w:rFonts w:ascii="Verdana" w:hAnsi="Verdana"/>
                <w:sz w:val="20"/>
                <w:szCs w:val="20"/>
              </w:rPr>
              <w:t>1.000</w:t>
            </w:r>
          </w:p>
        </w:tc>
      </w:tr>
      <w:tr w:rsidR="009E5D52" w:rsidRPr="0081306E" w:rsidTr="00531C8D">
        <w:trPr>
          <w:trHeight w:val="285"/>
          <w:jc w:val="center"/>
        </w:trPr>
        <w:tc>
          <w:tcPr>
            <w:tcW w:w="4620" w:type="dxa"/>
            <w:shd w:val="clear" w:color="auto" w:fill="auto"/>
            <w:noWrap/>
            <w:vAlign w:val="bottom"/>
            <w:hideMark/>
          </w:tcPr>
          <w:p w:rsidR="009E5D52" w:rsidRPr="0081306E" w:rsidRDefault="009E5D52" w:rsidP="00531C8D">
            <w:pPr>
              <w:rPr>
                <w:rFonts w:ascii="Verdana" w:hAnsi="Verdana"/>
                <w:sz w:val="20"/>
                <w:szCs w:val="20"/>
                <w:lang w:val="en-US"/>
              </w:rPr>
            </w:pPr>
            <w:r w:rsidRPr="0081306E">
              <w:rPr>
                <w:rFonts w:ascii="Verdana" w:hAnsi="Verdana"/>
                <w:sz w:val="20"/>
                <w:szCs w:val="20"/>
                <w:lang w:val="en-US"/>
              </w:rPr>
              <w:t xml:space="preserve">SAP procurement SRM </w:t>
            </w:r>
          </w:p>
        </w:tc>
        <w:tc>
          <w:tcPr>
            <w:tcW w:w="920" w:type="dxa"/>
            <w:shd w:val="clear" w:color="auto" w:fill="auto"/>
            <w:noWrap/>
            <w:vAlign w:val="bottom"/>
            <w:hideMark/>
          </w:tcPr>
          <w:p w:rsidR="009E5D52" w:rsidRPr="0081306E" w:rsidRDefault="009E5D52" w:rsidP="00531C8D">
            <w:pPr>
              <w:jc w:val="right"/>
              <w:rPr>
                <w:rFonts w:ascii="Verdana" w:hAnsi="Verdana"/>
                <w:sz w:val="20"/>
                <w:szCs w:val="20"/>
              </w:rPr>
            </w:pPr>
            <w:r w:rsidRPr="0081306E">
              <w:rPr>
                <w:rFonts w:ascii="Verdana" w:hAnsi="Verdana"/>
                <w:sz w:val="20"/>
                <w:szCs w:val="20"/>
              </w:rPr>
              <w:t>1</w:t>
            </w:r>
          </w:p>
        </w:tc>
      </w:tr>
      <w:tr w:rsidR="009E5D52" w:rsidRPr="0081306E" w:rsidTr="00531C8D">
        <w:trPr>
          <w:trHeight w:val="285"/>
          <w:jc w:val="center"/>
        </w:trPr>
        <w:tc>
          <w:tcPr>
            <w:tcW w:w="4620" w:type="dxa"/>
            <w:shd w:val="clear" w:color="auto" w:fill="auto"/>
            <w:noWrap/>
            <w:vAlign w:val="bottom"/>
            <w:hideMark/>
          </w:tcPr>
          <w:p w:rsidR="009E5D52" w:rsidRPr="0081306E" w:rsidRDefault="009E5D52" w:rsidP="00531C8D">
            <w:pPr>
              <w:rPr>
                <w:rFonts w:ascii="Verdana" w:hAnsi="Verdana"/>
                <w:sz w:val="20"/>
                <w:szCs w:val="20"/>
                <w:lang w:val="en-US"/>
              </w:rPr>
            </w:pPr>
            <w:r w:rsidRPr="0081306E">
              <w:rPr>
                <w:rFonts w:ascii="Verdana" w:hAnsi="Verdana"/>
                <w:sz w:val="20"/>
                <w:szCs w:val="20"/>
                <w:lang w:val="en-US"/>
              </w:rPr>
              <w:t xml:space="preserve">SAP BusinessObjects BI Suite (User) </w:t>
            </w:r>
          </w:p>
        </w:tc>
        <w:tc>
          <w:tcPr>
            <w:tcW w:w="920" w:type="dxa"/>
            <w:shd w:val="clear" w:color="auto" w:fill="auto"/>
            <w:noWrap/>
            <w:vAlign w:val="bottom"/>
            <w:hideMark/>
          </w:tcPr>
          <w:p w:rsidR="009E5D52" w:rsidRPr="0081306E" w:rsidRDefault="009E5D52" w:rsidP="00531C8D">
            <w:pPr>
              <w:jc w:val="right"/>
              <w:rPr>
                <w:rFonts w:ascii="Verdana" w:hAnsi="Verdana"/>
                <w:sz w:val="20"/>
                <w:szCs w:val="20"/>
              </w:rPr>
            </w:pPr>
            <w:r w:rsidRPr="0081306E">
              <w:rPr>
                <w:rFonts w:ascii="Verdana" w:hAnsi="Verdana"/>
                <w:sz w:val="20"/>
                <w:szCs w:val="20"/>
              </w:rPr>
              <w:t>500</w:t>
            </w:r>
          </w:p>
        </w:tc>
      </w:tr>
    </w:tbl>
    <w:p w:rsidR="009E5D52" w:rsidRPr="0081306E" w:rsidRDefault="009E5D52" w:rsidP="00773010">
      <w:pPr>
        <w:spacing w:line="360" w:lineRule="auto"/>
        <w:jc w:val="both"/>
        <w:rPr>
          <w:rFonts w:ascii="Verdana" w:hAnsi="Verdana" w:cs="Arial"/>
          <w:sz w:val="22"/>
          <w:szCs w:val="22"/>
        </w:rPr>
      </w:pPr>
    </w:p>
    <w:p w:rsidR="009E5D52" w:rsidRPr="0081306E" w:rsidRDefault="007F376C" w:rsidP="00773010">
      <w:pPr>
        <w:spacing w:line="360" w:lineRule="auto"/>
        <w:jc w:val="both"/>
        <w:rPr>
          <w:rFonts w:ascii="Verdana" w:hAnsi="Verdana" w:cs="Arial"/>
          <w:sz w:val="22"/>
          <w:szCs w:val="22"/>
        </w:rPr>
      </w:pPr>
      <w:r w:rsidRPr="0081306E">
        <w:rPr>
          <w:rFonts w:ascii="Verdana" w:hAnsi="Verdana" w:cs="Arial"/>
          <w:sz w:val="22"/>
          <w:szCs w:val="22"/>
        </w:rPr>
        <w:t xml:space="preserve">Inoltre </w:t>
      </w:r>
      <w:r w:rsidR="00773365" w:rsidRPr="0081306E">
        <w:rPr>
          <w:rFonts w:ascii="Verdana" w:hAnsi="Verdana" w:cs="Arial"/>
          <w:sz w:val="22"/>
          <w:szCs w:val="22"/>
        </w:rPr>
        <w:t xml:space="preserve">al fine di garantire SLA adeguati al livello qualitativo dei servizi erogati dall’Istituto attraverso la piattaforma SAP, l’Istituto </w:t>
      </w:r>
      <w:r w:rsidR="00CE2F60" w:rsidRPr="0081306E">
        <w:rPr>
          <w:rFonts w:ascii="Verdana" w:hAnsi="Verdana" w:cs="Arial"/>
          <w:sz w:val="22"/>
          <w:szCs w:val="22"/>
        </w:rPr>
        <w:t>acquisirà</w:t>
      </w:r>
      <w:r w:rsidR="00773365" w:rsidRPr="0081306E">
        <w:rPr>
          <w:rFonts w:ascii="Verdana" w:hAnsi="Verdana" w:cs="Arial"/>
          <w:sz w:val="22"/>
          <w:szCs w:val="22"/>
        </w:rPr>
        <w:t xml:space="preserve"> i seguenti servizi erogati </w:t>
      </w:r>
      <w:r w:rsidRPr="0081306E">
        <w:rPr>
          <w:rFonts w:ascii="Verdana" w:hAnsi="Verdana" w:cs="Arial"/>
          <w:sz w:val="22"/>
          <w:szCs w:val="22"/>
        </w:rPr>
        <w:t xml:space="preserve">direttamente </w:t>
      </w:r>
      <w:r w:rsidR="00773365" w:rsidRPr="0081306E">
        <w:rPr>
          <w:rFonts w:ascii="Verdana" w:hAnsi="Verdana" w:cs="Arial"/>
          <w:sz w:val="22"/>
          <w:szCs w:val="22"/>
        </w:rPr>
        <w:t>da SAP:</w:t>
      </w:r>
    </w:p>
    <w:p w:rsidR="00773365" w:rsidRPr="0081306E" w:rsidRDefault="00773365" w:rsidP="005A5D35">
      <w:pPr>
        <w:pStyle w:val="Paragrafoelenco"/>
        <w:numPr>
          <w:ilvl w:val="0"/>
          <w:numId w:val="11"/>
        </w:numPr>
        <w:spacing w:line="360" w:lineRule="auto"/>
        <w:jc w:val="both"/>
        <w:rPr>
          <w:rFonts w:ascii="Verdana" w:hAnsi="Verdana" w:cs="Arial"/>
          <w:sz w:val="22"/>
          <w:szCs w:val="22"/>
        </w:rPr>
      </w:pPr>
      <w:bookmarkStart w:id="1" w:name="_Hlk22049479"/>
      <w:r w:rsidRPr="0081306E">
        <w:rPr>
          <w:rFonts w:ascii="Verdana" w:hAnsi="Verdana" w:cs="Arial"/>
          <w:sz w:val="22"/>
          <w:szCs w:val="22"/>
        </w:rPr>
        <w:t xml:space="preserve">Active </w:t>
      </w:r>
      <w:proofErr w:type="spellStart"/>
      <w:r w:rsidRPr="0081306E">
        <w:rPr>
          <w:rFonts w:ascii="Verdana" w:hAnsi="Verdana" w:cs="Arial"/>
          <w:sz w:val="22"/>
          <w:szCs w:val="22"/>
        </w:rPr>
        <w:t>Attention</w:t>
      </w:r>
      <w:proofErr w:type="spellEnd"/>
      <w:r w:rsidRPr="0081306E">
        <w:rPr>
          <w:rFonts w:ascii="Verdana" w:hAnsi="Verdana" w:cs="Arial"/>
          <w:sz w:val="22"/>
          <w:szCs w:val="22"/>
        </w:rPr>
        <w:t xml:space="preserve"> Engagement Foundation</w:t>
      </w:r>
      <w:bookmarkEnd w:id="1"/>
      <w:r w:rsidRPr="0081306E">
        <w:rPr>
          <w:rFonts w:ascii="Verdana" w:hAnsi="Verdana" w:cs="Arial"/>
          <w:sz w:val="22"/>
          <w:szCs w:val="22"/>
        </w:rPr>
        <w:t>;</w:t>
      </w:r>
    </w:p>
    <w:p w:rsidR="00773365" w:rsidRPr="0081306E" w:rsidRDefault="00773365" w:rsidP="005A5D35">
      <w:pPr>
        <w:pStyle w:val="Paragrafoelenco"/>
        <w:numPr>
          <w:ilvl w:val="0"/>
          <w:numId w:val="11"/>
        </w:numPr>
        <w:spacing w:line="360" w:lineRule="auto"/>
        <w:jc w:val="both"/>
        <w:rPr>
          <w:rFonts w:ascii="Verdana" w:hAnsi="Verdana" w:cs="Arial"/>
          <w:sz w:val="22"/>
          <w:szCs w:val="22"/>
        </w:rPr>
      </w:pPr>
      <w:r w:rsidRPr="0081306E">
        <w:rPr>
          <w:rFonts w:ascii="Verdana" w:hAnsi="Verdana" w:cs="Arial"/>
          <w:sz w:val="22"/>
          <w:szCs w:val="22"/>
        </w:rPr>
        <w:t xml:space="preserve">Active </w:t>
      </w:r>
      <w:proofErr w:type="spellStart"/>
      <w:r w:rsidRPr="0081306E">
        <w:rPr>
          <w:rFonts w:ascii="Verdana" w:hAnsi="Verdana" w:cs="Arial"/>
          <w:sz w:val="22"/>
          <w:szCs w:val="22"/>
        </w:rPr>
        <w:t>attention</w:t>
      </w:r>
      <w:proofErr w:type="spellEnd"/>
      <w:r w:rsidRPr="0081306E">
        <w:rPr>
          <w:rFonts w:ascii="Verdana" w:hAnsi="Verdana" w:cs="Arial"/>
          <w:sz w:val="22"/>
          <w:szCs w:val="22"/>
        </w:rPr>
        <w:t xml:space="preserve"> Services</w:t>
      </w:r>
      <w:r w:rsidR="007F376C" w:rsidRPr="0081306E">
        <w:rPr>
          <w:rFonts w:ascii="Verdana" w:hAnsi="Verdana" w:cs="Arial"/>
          <w:sz w:val="22"/>
          <w:szCs w:val="22"/>
        </w:rPr>
        <w:t>.</w:t>
      </w:r>
    </w:p>
    <w:p w:rsidR="007019DE" w:rsidRPr="0081306E" w:rsidRDefault="007019DE" w:rsidP="00773010">
      <w:pPr>
        <w:spacing w:line="360" w:lineRule="auto"/>
        <w:jc w:val="both"/>
        <w:rPr>
          <w:rFonts w:ascii="Verdana" w:hAnsi="Verdana" w:cs="Arial"/>
          <w:sz w:val="22"/>
          <w:szCs w:val="22"/>
        </w:rPr>
      </w:pPr>
    </w:p>
    <w:p w:rsidR="007019DE" w:rsidRPr="0081306E" w:rsidRDefault="007F376C" w:rsidP="007019DE">
      <w:pPr>
        <w:spacing w:line="360" w:lineRule="auto"/>
        <w:jc w:val="both"/>
        <w:rPr>
          <w:rFonts w:ascii="Verdana" w:hAnsi="Verdana" w:cs="Arial"/>
          <w:sz w:val="22"/>
          <w:szCs w:val="22"/>
        </w:rPr>
      </w:pPr>
      <w:r w:rsidRPr="0081306E">
        <w:rPr>
          <w:rFonts w:ascii="Verdana" w:hAnsi="Verdana" w:cs="Arial"/>
          <w:sz w:val="22"/>
          <w:szCs w:val="22"/>
        </w:rPr>
        <w:t>Tali servizi consulenziali permetteranno all’Istituto, a</w:t>
      </w:r>
      <w:r w:rsidR="007019DE" w:rsidRPr="0081306E">
        <w:rPr>
          <w:rFonts w:ascii="Verdana" w:hAnsi="Verdana" w:cs="Arial"/>
          <w:sz w:val="22"/>
          <w:szCs w:val="22"/>
        </w:rPr>
        <w:t xml:space="preserve"> fronte di ogni malfunzionamento</w:t>
      </w:r>
      <w:r w:rsidRPr="0081306E">
        <w:rPr>
          <w:rFonts w:ascii="Verdana" w:hAnsi="Verdana" w:cs="Arial"/>
          <w:sz w:val="22"/>
          <w:szCs w:val="22"/>
        </w:rPr>
        <w:t>,</w:t>
      </w:r>
      <w:r w:rsidR="007019DE" w:rsidRPr="0081306E">
        <w:rPr>
          <w:rFonts w:ascii="Verdana" w:hAnsi="Verdana" w:cs="Arial"/>
          <w:sz w:val="22"/>
          <w:szCs w:val="22"/>
        </w:rPr>
        <w:t xml:space="preserve"> </w:t>
      </w:r>
      <w:r w:rsidRPr="0081306E">
        <w:rPr>
          <w:rFonts w:ascii="Verdana" w:hAnsi="Verdana" w:cs="Arial"/>
          <w:sz w:val="22"/>
          <w:szCs w:val="22"/>
        </w:rPr>
        <w:t xml:space="preserve">che </w:t>
      </w:r>
      <w:r w:rsidR="007019DE" w:rsidRPr="0081306E">
        <w:rPr>
          <w:rFonts w:ascii="Verdana" w:hAnsi="Verdana" w:cs="Arial"/>
          <w:sz w:val="22"/>
          <w:szCs w:val="22"/>
        </w:rPr>
        <w:t>la presa in carico</w:t>
      </w:r>
      <w:r w:rsidRPr="0081306E">
        <w:rPr>
          <w:rFonts w:ascii="Verdana" w:hAnsi="Verdana" w:cs="Arial"/>
          <w:sz w:val="22"/>
          <w:szCs w:val="22"/>
        </w:rPr>
        <w:t xml:space="preserve"> </w:t>
      </w:r>
      <w:r w:rsidR="007019DE" w:rsidRPr="0081306E">
        <w:rPr>
          <w:rFonts w:ascii="Verdana" w:hAnsi="Verdana" w:cs="Arial"/>
          <w:sz w:val="22"/>
          <w:szCs w:val="22"/>
        </w:rPr>
        <w:t>(</w:t>
      </w:r>
      <w:proofErr w:type="spellStart"/>
      <w:r w:rsidR="007019DE" w:rsidRPr="0081306E">
        <w:rPr>
          <w:rFonts w:ascii="Verdana" w:hAnsi="Verdana" w:cs="Arial"/>
          <w:sz w:val="22"/>
          <w:szCs w:val="22"/>
        </w:rPr>
        <w:t>response</w:t>
      </w:r>
      <w:proofErr w:type="spellEnd"/>
      <w:r w:rsidR="007019DE" w:rsidRPr="0081306E">
        <w:rPr>
          <w:rFonts w:ascii="Verdana" w:hAnsi="Verdana" w:cs="Arial"/>
          <w:sz w:val="22"/>
          <w:szCs w:val="22"/>
        </w:rPr>
        <w:t xml:space="preserve"> time)</w:t>
      </w:r>
      <w:r w:rsidRPr="0081306E">
        <w:rPr>
          <w:rFonts w:ascii="Verdana" w:hAnsi="Verdana" w:cs="Arial"/>
          <w:sz w:val="22"/>
          <w:szCs w:val="22"/>
        </w:rPr>
        <w:t xml:space="preserve"> venga effettuata dal fornitore</w:t>
      </w:r>
      <w:r w:rsidR="007019DE" w:rsidRPr="0081306E">
        <w:rPr>
          <w:rFonts w:ascii="Verdana" w:hAnsi="Verdana" w:cs="Arial"/>
          <w:sz w:val="22"/>
          <w:szCs w:val="22"/>
        </w:rPr>
        <w:t xml:space="preserve">: </w:t>
      </w:r>
    </w:p>
    <w:p w:rsidR="007019DE" w:rsidRPr="0081306E" w:rsidRDefault="007019DE" w:rsidP="005A5D35">
      <w:pPr>
        <w:pStyle w:val="Paragrafoelenco"/>
        <w:numPr>
          <w:ilvl w:val="0"/>
          <w:numId w:val="12"/>
        </w:numPr>
        <w:spacing w:line="360" w:lineRule="auto"/>
        <w:jc w:val="both"/>
        <w:rPr>
          <w:rFonts w:ascii="Verdana" w:hAnsi="Verdana" w:cs="Arial"/>
          <w:sz w:val="22"/>
          <w:szCs w:val="22"/>
        </w:rPr>
      </w:pPr>
      <w:r w:rsidRPr="0081306E">
        <w:rPr>
          <w:rFonts w:ascii="Verdana" w:hAnsi="Verdana" w:cs="Arial"/>
          <w:sz w:val="22"/>
          <w:szCs w:val="22"/>
        </w:rPr>
        <w:t>entro 1 ora per la severità 1 (</w:t>
      </w:r>
      <w:proofErr w:type="spellStart"/>
      <w:r w:rsidRPr="0081306E">
        <w:rPr>
          <w:rFonts w:ascii="Verdana" w:hAnsi="Verdana" w:cs="Arial"/>
          <w:sz w:val="22"/>
          <w:szCs w:val="22"/>
        </w:rPr>
        <w:t>Very</w:t>
      </w:r>
      <w:proofErr w:type="spellEnd"/>
      <w:r w:rsidRPr="0081306E">
        <w:rPr>
          <w:rFonts w:ascii="Verdana" w:hAnsi="Verdana" w:cs="Arial"/>
          <w:sz w:val="22"/>
          <w:szCs w:val="22"/>
        </w:rPr>
        <w:t xml:space="preserve"> High) (sistema fermo) </w:t>
      </w:r>
    </w:p>
    <w:p w:rsidR="007F376C" w:rsidRPr="0081306E" w:rsidRDefault="007019DE" w:rsidP="005A5D35">
      <w:pPr>
        <w:pStyle w:val="Paragrafoelenco"/>
        <w:numPr>
          <w:ilvl w:val="0"/>
          <w:numId w:val="12"/>
        </w:numPr>
        <w:spacing w:line="360" w:lineRule="auto"/>
        <w:jc w:val="both"/>
        <w:rPr>
          <w:rFonts w:ascii="Verdana" w:hAnsi="Verdana" w:cs="Arial"/>
          <w:sz w:val="22"/>
          <w:szCs w:val="22"/>
        </w:rPr>
      </w:pPr>
      <w:r w:rsidRPr="0081306E">
        <w:rPr>
          <w:rFonts w:ascii="Verdana" w:hAnsi="Verdana" w:cs="Arial"/>
          <w:sz w:val="22"/>
          <w:szCs w:val="22"/>
        </w:rPr>
        <w:t>entro 4 ore lavorative per la severità 2 (high)</w:t>
      </w:r>
      <w:r w:rsidR="007F376C" w:rsidRPr="0081306E">
        <w:rPr>
          <w:rFonts w:ascii="Verdana" w:hAnsi="Verdana" w:cs="Arial"/>
          <w:sz w:val="22"/>
          <w:szCs w:val="22"/>
        </w:rPr>
        <w:t xml:space="preserve"> (sistema degradato),</w:t>
      </w:r>
    </w:p>
    <w:p w:rsidR="00CE2F60" w:rsidRPr="0081306E" w:rsidRDefault="00CE2F60" w:rsidP="007F376C">
      <w:pPr>
        <w:spacing w:line="360" w:lineRule="auto"/>
        <w:jc w:val="both"/>
        <w:rPr>
          <w:rFonts w:ascii="Verdana" w:hAnsi="Verdana" w:cs="Arial"/>
          <w:sz w:val="22"/>
          <w:szCs w:val="22"/>
        </w:rPr>
      </w:pPr>
    </w:p>
    <w:p w:rsidR="007019DE" w:rsidRPr="0081306E" w:rsidRDefault="009A587D" w:rsidP="007F376C">
      <w:pPr>
        <w:spacing w:line="360" w:lineRule="auto"/>
        <w:jc w:val="both"/>
        <w:rPr>
          <w:rFonts w:ascii="Verdana" w:hAnsi="Verdana" w:cs="Arial"/>
          <w:sz w:val="22"/>
          <w:szCs w:val="22"/>
        </w:rPr>
      </w:pPr>
      <w:r>
        <w:rPr>
          <w:rFonts w:ascii="Verdana" w:hAnsi="Verdana" w:cs="Arial"/>
          <w:sz w:val="22"/>
          <w:szCs w:val="22"/>
        </w:rPr>
        <w:t>I</w:t>
      </w:r>
      <w:r w:rsidR="007F376C" w:rsidRPr="0081306E">
        <w:rPr>
          <w:rFonts w:ascii="Verdana" w:hAnsi="Verdana" w:cs="Arial"/>
          <w:sz w:val="22"/>
          <w:szCs w:val="22"/>
        </w:rPr>
        <w:t>noltre il fornitore si</w:t>
      </w:r>
      <w:r>
        <w:rPr>
          <w:rFonts w:ascii="Verdana" w:hAnsi="Verdana" w:cs="Arial"/>
          <w:sz w:val="22"/>
          <w:szCs w:val="22"/>
        </w:rPr>
        <w:t xml:space="preserve"> dovrà</w:t>
      </w:r>
      <w:r w:rsidR="007F376C" w:rsidRPr="0081306E">
        <w:rPr>
          <w:rFonts w:ascii="Verdana" w:hAnsi="Verdana" w:cs="Arial"/>
          <w:sz w:val="22"/>
          <w:szCs w:val="22"/>
        </w:rPr>
        <w:t xml:space="preserve"> impegna</w:t>
      </w:r>
      <w:r>
        <w:rPr>
          <w:rFonts w:ascii="Verdana" w:hAnsi="Verdana" w:cs="Arial"/>
          <w:sz w:val="22"/>
          <w:szCs w:val="22"/>
        </w:rPr>
        <w:t>re</w:t>
      </w:r>
      <w:r w:rsidR="007F376C" w:rsidRPr="0081306E">
        <w:rPr>
          <w:rFonts w:ascii="Verdana" w:hAnsi="Verdana" w:cs="Arial"/>
          <w:sz w:val="22"/>
          <w:szCs w:val="22"/>
        </w:rPr>
        <w:t xml:space="preserve"> al ripristino della funzionalità entro </w:t>
      </w:r>
      <w:r w:rsidR="007F376C" w:rsidRPr="005C6371">
        <w:rPr>
          <w:rFonts w:ascii="Verdana" w:hAnsi="Verdana" w:cs="Arial"/>
          <w:sz w:val="22"/>
          <w:szCs w:val="22"/>
        </w:rPr>
        <w:t>4 ore solari</w:t>
      </w:r>
      <w:r w:rsidR="007F376C" w:rsidRPr="0081306E">
        <w:rPr>
          <w:rFonts w:ascii="Verdana" w:hAnsi="Verdana" w:cs="Arial"/>
          <w:sz w:val="22"/>
          <w:szCs w:val="22"/>
        </w:rPr>
        <w:t xml:space="preserve"> dalla presa in carico del problema per i malfunzionamenti di severità 1.</w:t>
      </w:r>
    </w:p>
    <w:p w:rsidR="007F376C" w:rsidRPr="0081306E" w:rsidRDefault="007F376C" w:rsidP="007019DE">
      <w:pPr>
        <w:spacing w:line="360" w:lineRule="auto"/>
        <w:jc w:val="both"/>
        <w:rPr>
          <w:rFonts w:ascii="Verdana" w:hAnsi="Verdana" w:cs="Arial"/>
          <w:sz w:val="22"/>
          <w:szCs w:val="22"/>
        </w:rPr>
      </w:pPr>
    </w:p>
    <w:p w:rsidR="007F376C" w:rsidRPr="0081306E" w:rsidRDefault="007F376C" w:rsidP="007F376C">
      <w:pPr>
        <w:spacing w:line="360" w:lineRule="auto"/>
        <w:jc w:val="both"/>
        <w:rPr>
          <w:rFonts w:ascii="Verdana" w:hAnsi="Verdana" w:cs="Arial"/>
          <w:sz w:val="22"/>
          <w:szCs w:val="22"/>
        </w:rPr>
      </w:pPr>
      <w:r w:rsidRPr="0081306E">
        <w:rPr>
          <w:rFonts w:ascii="Verdana" w:hAnsi="Verdana" w:cs="Arial"/>
          <w:sz w:val="22"/>
          <w:szCs w:val="22"/>
        </w:rPr>
        <w:t>A tal fine</w:t>
      </w:r>
      <w:r w:rsidR="009A587D">
        <w:rPr>
          <w:rFonts w:ascii="Verdana" w:hAnsi="Verdana" w:cs="Arial"/>
          <w:sz w:val="22"/>
          <w:szCs w:val="22"/>
        </w:rPr>
        <w:t>,</w:t>
      </w:r>
      <w:r w:rsidRPr="0081306E">
        <w:rPr>
          <w:rFonts w:ascii="Verdana" w:hAnsi="Verdana" w:cs="Arial"/>
          <w:sz w:val="22"/>
          <w:szCs w:val="22"/>
        </w:rPr>
        <w:t xml:space="preserve"> i malfunzionamenti dei sistemi basati sui software SAP oggetto del servizio di manutenzione verranno classificati in base al livello di severità come illustrato di seguito:  </w:t>
      </w:r>
    </w:p>
    <w:p w:rsidR="007F376C" w:rsidRPr="0081306E" w:rsidRDefault="007F376C" w:rsidP="005A5D35">
      <w:pPr>
        <w:pStyle w:val="Paragrafoelenco"/>
        <w:numPr>
          <w:ilvl w:val="0"/>
          <w:numId w:val="13"/>
        </w:numPr>
        <w:spacing w:line="360" w:lineRule="auto"/>
        <w:jc w:val="both"/>
        <w:rPr>
          <w:rFonts w:ascii="Verdana" w:hAnsi="Verdana" w:cs="Arial"/>
          <w:sz w:val="22"/>
          <w:szCs w:val="22"/>
        </w:rPr>
      </w:pPr>
      <w:r w:rsidRPr="0081306E">
        <w:rPr>
          <w:rFonts w:ascii="Verdana" w:hAnsi="Verdana" w:cs="Arial"/>
          <w:sz w:val="22"/>
          <w:szCs w:val="22"/>
        </w:rPr>
        <w:t>Severità 1 (</w:t>
      </w:r>
      <w:proofErr w:type="spellStart"/>
      <w:r w:rsidRPr="0081306E">
        <w:rPr>
          <w:rFonts w:ascii="Verdana" w:hAnsi="Verdana" w:cs="Arial"/>
          <w:sz w:val="22"/>
          <w:szCs w:val="22"/>
        </w:rPr>
        <w:t>very</w:t>
      </w:r>
      <w:proofErr w:type="spellEnd"/>
      <w:r w:rsidRPr="0081306E">
        <w:rPr>
          <w:rFonts w:ascii="Verdana" w:hAnsi="Verdana" w:cs="Arial"/>
          <w:sz w:val="22"/>
          <w:szCs w:val="22"/>
        </w:rPr>
        <w:t xml:space="preserve"> High): indica malfunzionamenti che provocano conseguenze molto serie sulle normali attività di business e qualora impediscano l’esecuzione di processi “business </w:t>
      </w:r>
      <w:proofErr w:type="spellStart"/>
      <w:r w:rsidRPr="0081306E">
        <w:rPr>
          <w:rFonts w:ascii="Verdana" w:hAnsi="Verdana" w:cs="Arial"/>
          <w:sz w:val="22"/>
          <w:szCs w:val="22"/>
        </w:rPr>
        <w:t>critical</w:t>
      </w:r>
      <w:proofErr w:type="spellEnd"/>
      <w:r w:rsidRPr="0081306E">
        <w:rPr>
          <w:rFonts w:ascii="Verdana" w:hAnsi="Verdana" w:cs="Arial"/>
          <w:sz w:val="22"/>
          <w:szCs w:val="22"/>
        </w:rPr>
        <w:t xml:space="preserve">” e urgenti. Generalmente una situazione di questo tipo è causata da: fermo totale del sistema, malfunzionamento di funzioni fondamentali del software SAP nel Sistema produttivo oppure problemi prioritari e per ciascuno dei quali non sia possibile un </w:t>
      </w:r>
      <w:proofErr w:type="spellStart"/>
      <w:r w:rsidRPr="0081306E">
        <w:rPr>
          <w:rFonts w:ascii="Verdana" w:hAnsi="Verdana" w:cs="Arial"/>
          <w:sz w:val="22"/>
          <w:szCs w:val="22"/>
        </w:rPr>
        <w:t>workaround</w:t>
      </w:r>
      <w:proofErr w:type="spellEnd"/>
      <w:r w:rsidRPr="0081306E">
        <w:rPr>
          <w:rFonts w:ascii="Verdana" w:hAnsi="Verdana" w:cs="Arial"/>
          <w:sz w:val="22"/>
          <w:szCs w:val="22"/>
        </w:rPr>
        <w:t>;</w:t>
      </w:r>
    </w:p>
    <w:p w:rsidR="007F376C" w:rsidRPr="0081306E" w:rsidRDefault="007F376C" w:rsidP="005A5D35">
      <w:pPr>
        <w:pStyle w:val="Paragrafoelenco"/>
        <w:numPr>
          <w:ilvl w:val="0"/>
          <w:numId w:val="13"/>
        </w:numPr>
        <w:spacing w:line="360" w:lineRule="auto"/>
        <w:jc w:val="both"/>
        <w:rPr>
          <w:rFonts w:ascii="Verdana" w:hAnsi="Verdana" w:cs="Arial"/>
          <w:sz w:val="22"/>
          <w:szCs w:val="22"/>
        </w:rPr>
      </w:pPr>
      <w:r w:rsidRPr="0081306E">
        <w:rPr>
          <w:rFonts w:ascii="Verdana" w:hAnsi="Verdana" w:cs="Arial"/>
          <w:sz w:val="22"/>
          <w:szCs w:val="22"/>
        </w:rPr>
        <w:lastRenderedPageBreak/>
        <w:t>Severità 2 (high): indica malfunzionamenti che ostacolano seriamente le normali transazioni di business impedendo l’esecuzione di attività necessarie. Ciò è riconducibile a funzioni non corrette o non eseguibili del sistema SAP che vengono richieste per eseguire tali transazioni o attività.</w:t>
      </w:r>
    </w:p>
    <w:p w:rsidR="0004221C" w:rsidRPr="0081306E" w:rsidRDefault="0004221C" w:rsidP="0004221C">
      <w:pPr>
        <w:spacing w:line="360" w:lineRule="auto"/>
        <w:jc w:val="both"/>
        <w:rPr>
          <w:rFonts w:ascii="Verdana" w:hAnsi="Verdana" w:cs="Arial"/>
          <w:sz w:val="22"/>
          <w:szCs w:val="22"/>
        </w:rPr>
      </w:pPr>
    </w:p>
    <w:p w:rsidR="0004221C" w:rsidRPr="0081306E" w:rsidRDefault="0004221C" w:rsidP="006522D4">
      <w:pPr>
        <w:pStyle w:val="Titolo1"/>
        <w:numPr>
          <w:ilvl w:val="0"/>
          <w:numId w:val="0"/>
        </w:numPr>
        <w:spacing w:before="0" w:after="0"/>
        <w:rPr>
          <w:rFonts w:ascii="Verdana" w:hAnsi="Verdana"/>
          <w:szCs w:val="22"/>
        </w:rPr>
      </w:pPr>
      <w:r w:rsidRPr="0081306E">
        <w:rPr>
          <w:rFonts w:ascii="Verdana" w:hAnsi="Verdana"/>
          <w:szCs w:val="22"/>
        </w:rPr>
        <w:t>Informativa della Stazione appaltante</w:t>
      </w:r>
    </w:p>
    <w:p w:rsidR="00FA3A8A" w:rsidRPr="0081306E" w:rsidRDefault="00FA3A8A" w:rsidP="006522D4">
      <w:pPr>
        <w:spacing w:line="360" w:lineRule="auto"/>
        <w:jc w:val="both"/>
        <w:rPr>
          <w:rFonts w:ascii="Verdana" w:hAnsi="Verdana" w:cs="Arial"/>
          <w:sz w:val="22"/>
          <w:szCs w:val="22"/>
        </w:rPr>
      </w:pPr>
    </w:p>
    <w:p w:rsidR="0004221C" w:rsidRDefault="0004221C" w:rsidP="006522D4">
      <w:pPr>
        <w:spacing w:line="360" w:lineRule="auto"/>
        <w:jc w:val="both"/>
        <w:rPr>
          <w:rFonts w:ascii="Verdana" w:hAnsi="Verdana" w:cs="Arial"/>
          <w:sz w:val="22"/>
          <w:szCs w:val="22"/>
        </w:rPr>
      </w:pPr>
      <w:r w:rsidRPr="0081306E">
        <w:rPr>
          <w:rFonts w:ascii="Verdana" w:hAnsi="Verdana" w:cs="Arial"/>
          <w:sz w:val="22"/>
          <w:szCs w:val="22"/>
        </w:rPr>
        <w:t>Ai sensi della Determinazione dell’ANAC “Linee guida per il ricorso a procedure negoziate senza previa pubblicazione di un bando nel caso di forniture e servizi ritenuti infungibili”, INPS informa il mercato della fornitura circa gli elementi di seguito riportati.</w:t>
      </w:r>
    </w:p>
    <w:p w:rsidR="006522D4" w:rsidRPr="0081306E" w:rsidRDefault="006522D4" w:rsidP="006522D4">
      <w:pPr>
        <w:spacing w:line="360" w:lineRule="auto"/>
        <w:jc w:val="both"/>
        <w:rPr>
          <w:rFonts w:ascii="Verdana" w:hAnsi="Verdana" w:cs="Arial"/>
          <w:sz w:val="22"/>
          <w:szCs w:val="22"/>
        </w:rPr>
      </w:pPr>
    </w:p>
    <w:p w:rsidR="00697B13" w:rsidRPr="0081306E" w:rsidRDefault="00697B13" w:rsidP="006522D4">
      <w:pPr>
        <w:pStyle w:val="Titolo1"/>
        <w:numPr>
          <w:ilvl w:val="0"/>
          <w:numId w:val="9"/>
        </w:numPr>
        <w:spacing w:after="0"/>
        <w:rPr>
          <w:rFonts w:ascii="Verdana" w:hAnsi="Verdana"/>
          <w:szCs w:val="22"/>
        </w:rPr>
      </w:pPr>
      <w:r w:rsidRPr="0081306E">
        <w:rPr>
          <w:rFonts w:ascii="Verdana" w:hAnsi="Verdana"/>
          <w:szCs w:val="22"/>
        </w:rPr>
        <w:t>Fabbisogno</w:t>
      </w:r>
    </w:p>
    <w:p w:rsidR="00697B13" w:rsidRPr="0081306E" w:rsidRDefault="00697B13" w:rsidP="00697B13">
      <w:pPr>
        <w:rPr>
          <w:rFonts w:ascii="Verdana" w:hAnsi="Verdana" w:cstheme="minorHAnsi"/>
          <w:b/>
          <w:sz w:val="22"/>
          <w:szCs w:val="22"/>
        </w:rPr>
      </w:pPr>
    </w:p>
    <w:p w:rsidR="009E0E91" w:rsidRPr="0081306E" w:rsidRDefault="005C31F1" w:rsidP="006522D4">
      <w:pPr>
        <w:jc w:val="both"/>
        <w:rPr>
          <w:rFonts w:ascii="Verdana" w:hAnsi="Verdana" w:cstheme="minorHAnsi"/>
          <w:sz w:val="22"/>
          <w:szCs w:val="22"/>
        </w:rPr>
      </w:pPr>
      <w:r w:rsidRPr="0081306E">
        <w:rPr>
          <w:rFonts w:ascii="Verdana" w:hAnsi="Verdana" w:cstheme="minorHAnsi"/>
          <w:sz w:val="22"/>
          <w:szCs w:val="22"/>
        </w:rPr>
        <w:t>L</w:t>
      </w:r>
      <w:r w:rsidR="009E0E91" w:rsidRPr="0081306E">
        <w:rPr>
          <w:rFonts w:ascii="Verdana" w:hAnsi="Verdana" w:cstheme="minorHAnsi"/>
          <w:sz w:val="22"/>
          <w:szCs w:val="22"/>
        </w:rPr>
        <w:t>a nuova fornitura</w:t>
      </w:r>
      <w:r w:rsidR="00840C07" w:rsidRPr="0081306E">
        <w:rPr>
          <w:rFonts w:ascii="Verdana" w:hAnsi="Verdana" w:cstheme="minorHAnsi"/>
          <w:sz w:val="22"/>
          <w:szCs w:val="22"/>
        </w:rPr>
        <w:t xml:space="preserve">, oggetto della presente consultazione di mercato, </w:t>
      </w:r>
      <w:r w:rsidR="009E0E91" w:rsidRPr="0081306E">
        <w:rPr>
          <w:rFonts w:ascii="Verdana" w:hAnsi="Verdana" w:cstheme="minorHAnsi"/>
          <w:sz w:val="22"/>
          <w:szCs w:val="22"/>
        </w:rPr>
        <w:t>si compone di:</w:t>
      </w:r>
    </w:p>
    <w:p w:rsidR="009E0E91" w:rsidRPr="0081306E" w:rsidRDefault="009E0E91" w:rsidP="006522D4">
      <w:pPr>
        <w:spacing w:line="360" w:lineRule="auto"/>
        <w:jc w:val="both"/>
        <w:rPr>
          <w:rFonts w:ascii="Verdana" w:hAnsi="Verdana" w:cs="Arial"/>
          <w:sz w:val="22"/>
          <w:szCs w:val="22"/>
        </w:rPr>
      </w:pPr>
    </w:p>
    <w:p w:rsidR="00E63FCD" w:rsidRPr="0081306E" w:rsidRDefault="007F376C" w:rsidP="006522D4">
      <w:pPr>
        <w:pStyle w:val="Titolo1"/>
        <w:numPr>
          <w:ilvl w:val="0"/>
          <w:numId w:val="10"/>
        </w:numPr>
        <w:spacing w:before="0" w:after="0"/>
        <w:rPr>
          <w:rFonts w:ascii="Verdana" w:hAnsi="Verdana"/>
          <w:szCs w:val="22"/>
        </w:rPr>
      </w:pPr>
      <w:r w:rsidRPr="0081306E">
        <w:rPr>
          <w:rFonts w:ascii="Verdana" w:hAnsi="Verdana" w:cs="Arial"/>
          <w:szCs w:val="22"/>
        </w:rPr>
        <w:t xml:space="preserve">servizio di manutenzione di licenze d’uso di prodotti software SAP già in possesso dell’Istituto (SAP Product Support for Large Enterprise) </w:t>
      </w:r>
      <w:r w:rsidR="00F91F97">
        <w:rPr>
          <w:rFonts w:ascii="Verdana" w:hAnsi="Verdana" w:cs="Arial"/>
          <w:szCs w:val="22"/>
        </w:rPr>
        <w:t>per il periodo 2019-2020</w:t>
      </w:r>
      <w:r w:rsidR="005C31F1" w:rsidRPr="0081306E">
        <w:rPr>
          <w:rFonts w:ascii="Verdana" w:hAnsi="Verdana"/>
          <w:szCs w:val="22"/>
        </w:rPr>
        <w:t>:</w:t>
      </w:r>
    </w:p>
    <w:p w:rsidR="006149BE" w:rsidRPr="0081306E" w:rsidRDefault="006149BE" w:rsidP="006149BE">
      <w:pPr>
        <w:rPr>
          <w:rFonts w:ascii="Verdana" w:hAnsi="Verdana"/>
          <w:sz w:val="22"/>
          <w:szCs w:val="22"/>
        </w:rPr>
      </w:pPr>
    </w:p>
    <w:tbl>
      <w:tblPr>
        <w:tblW w:w="9488" w:type="dxa"/>
        <w:jc w:val="center"/>
        <w:tblCellMar>
          <w:left w:w="70" w:type="dxa"/>
          <w:right w:w="70" w:type="dxa"/>
        </w:tblCellMar>
        <w:tblLook w:val="04A0" w:firstRow="1" w:lastRow="0" w:firstColumn="1" w:lastColumn="0" w:noHBand="0" w:noVBand="1"/>
      </w:tblPr>
      <w:tblGrid>
        <w:gridCol w:w="3818"/>
        <w:gridCol w:w="1842"/>
        <w:gridCol w:w="1843"/>
        <w:gridCol w:w="1985"/>
      </w:tblGrid>
      <w:tr w:rsidR="00D1494E" w:rsidRPr="0081306E" w:rsidTr="006522D4">
        <w:trPr>
          <w:trHeight w:val="398"/>
          <w:jc w:val="center"/>
        </w:trPr>
        <w:tc>
          <w:tcPr>
            <w:tcW w:w="381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1494E" w:rsidRPr="0081306E" w:rsidRDefault="00D1494E" w:rsidP="00531C8D">
            <w:pPr>
              <w:jc w:val="center"/>
              <w:rPr>
                <w:rFonts w:ascii="Verdana" w:hAnsi="Verdana"/>
                <w:sz w:val="20"/>
                <w:szCs w:val="20"/>
              </w:rPr>
            </w:pPr>
            <w:r w:rsidRPr="0081306E">
              <w:rPr>
                <w:rFonts w:ascii="Verdana" w:hAnsi="Verdana"/>
                <w:sz w:val="20"/>
                <w:szCs w:val="20"/>
              </w:rPr>
              <w:t>Descrizione Prodotto</w:t>
            </w:r>
          </w:p>
        </w:tc>
        <w:tc>
          <w:tcPr>
            <w:tcW w:w="1842" w:type="dxa"/>
            <w:tcBorders>
              <w:top w:val="single" w:sz="8" w:space="0" w:color="4F81BD"/>
              <w:left w:val="nil"/>
              <w:bottom w:val="single" w:sz="8" w:space="0" w:color="4F81BD"/>
              <w:right w:val="single" w:sz="8" w:space="0" w:color="4F81BD"/>
            </w:tcBorders>
            <w:shd w:val="clear" w:color="auto" w:fill="auto"/>
            <w:vAlign w:val="center"/>
            <w:hideMark/>
          </w:tcPr>
          <w:p w:rsidR="00D1494E" w:rsidRPr="0081306E" w:rsidRDefault="00D1494E" w:rsidP="00531C8D">
            <w:pPr>
              <w:jc w:val="center"/>
              <w:rPr>
                <w:rFonts w:ascii="Verdana" w:hAnsi="Verdana"/>
                <w:sz w:val="20"/>
                <w:szCs w:val="20"/>
              </w:rPr>
            </w:pPr>
            <w:r w:rsidRPr="0081306E">
              <w:rPr>
                <w:rFonts w:ascii="Verdana" w:hAnsi="Verdana"/>
                <w:sz w:val="20"/>
                <w:szCs w:val="20"/>
              </w:rPr>
              <w:t>Codice Prodotto</w:t>
            </w:r>
          </w:p>
        </w:tc>
        <w:tc>
          <w:tcPr>
            <w:tcW w:w="1843" w:type="dxa"/>
            <w:tcBorders>
              <w:top w:val="single" w:sz="8" w:space="0" w:color="4F81BD"/>
              <w:left w:val="nil"/>
              <w:bottom w:val="single" w:sz="8" w:space="0" w:color="4F81BD"/>
              <w:right w:val="single" w:sz="8" w:space="0" w:color="4F81BD"/>
            </w:tcBorders>
            <w:shd w:val="clear" w:color="auto" w:fill="auto"/>
            <w:vAlign w:val="center"/>
            <w:hideMark/>
          </w:tcPr>
          <w:p w:rsidR="00D1494E" w:rsidRPr="0081306E" w:rsidRDefault="00D1494E" w:rsidP="00531C8D">
            <w:pPr>
              <w:jc w:val="center"/>
              <w:rPr>
                <w:rFonts w:ascii="Verdana" w:hAnsi="Verdana"/>
                <w:sz w:val="20"/>
                <w:szCs w:val="20"/>
              </w:rPr>
            </w:pPr>
            <w:r w:rsidRPr="0081306E">
              <w:rPr>
                <w:rFonts w:ascii="Verdana" w:hAnsi="Verdana"/>
                <w:sz w:val="20"/>
                <w:szCs w:val="20"/>
              </w:rPr>
              <w:t>Unità di misura</w:t>
            </w:r>
          </w:p>
        </w:tc>
        <w:tc>
          <w:tcPr>
            <w:tcW w:w="1985" w:type="dxa"/>
            <w:tcBorders>
              <w:top w:val="single" w:sz="8" w:space="0" w:color="4F81BD"/>
              <w:left w:val="nil"/>
              <w:bottom w:val="single" w:sz="8" w:space="0" w:color="4F81BD"/>
              <w:right w:val="single" w:sz="8" w:space="0" w:color="4F81BD"/>
            </w:tcBorders>
            <w:shd w:val="clear" w:color="auto" w:fill="auto"/>
            <w:vAlign w:val="center"/>
            <w:hideMark/>
          </w:tcPr>
          <w:p w:rsidR="00D1494E" w:rsidRPr="0081306E" w:rsidRDefault="00D1494E" w:rsidP="00531C8D">
            <w:pPr>
              <w:jc w:val="center"/>
              <w:rPr>
                <w:rFonts w:ascii="Verdana" w:hAnsi="Verdana"/>
                <w:sz w:val="20"/>
                <w:szCs w:val="20"/>
              </w:rPr>
            </w:pPr>
            <w:r w:rsidRPr="0081306E">
              <w:rPr>
                <w:rFonts w:ascii="Verdana" w:hAnsi="Verdana"/>
                <w:sz w:val="20"/>
                <w:szCs w:val="20"/>
              </w:rPr>
              <w:t>Quantità</w:t>
            </w:r>
          </w:p>
        </w:tc>
      </w:tr>
      <w:tr w:rsidR="00D1494E" w:rsidRPr="0081306E" w:rsidTr="006522D4">
        <w:trPr>
          <w:trHeight w:val="315"/>
          <w:jc w:val="center"/>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proofErr w:type="spellStart"/>
            <w:r w:rsidRPr="0081306E">
              <w:rPr>
                <w:rFonts w:ascii="Verdana" w:hAnsi="Verdana"/>
                <w:sz w:val="20"/>
                <w:szCs w:val="20"/>
              </w:rPr>
              <w:t>MySAP</w:t>
            </w:r>
            <w:proofErr w:type="spellEnd"/>
            <w:r w:rsidRPr="0081306E">
              <w:rPr>
                <w:rFonts w:ascii="Verdana" w:hAnsi="Verdana"/>
                <w:sz w:val="20"/>
                <w:szCs w:val="20"/>
              </w:rPr>
              <w:t xml:space="preserve"> ERP Developer User</w:t>
            </w:r>
          </w:p>
        </w:tc>
        <w:tc>
          <w:tcPr>
            <w:tcW w:w="1842" w:type="dxa"/>
            <w:tcBorders>
              <w:top w:val="nil"/>
              <w:left w:val="nil"/>
              <w:bottom w:val="single" w:sz="8" w:space="0" w:color="auto"/>
              <w:right w:val="single" w:sz="8" w:space="0" w:color="auto"/>
            </w:tcBorders>
            <w:shd w:val="clear" w:color="auto" w:fill="auto"/>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7002627</w:t>
            </w:r>
          </w:p>
        </w:tc>
        <w:tc>
          <w:tcPr>
            <w:tcW w:w="1843"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20</w:t>
            </w:r>
          </w:p>
        </w:tc>
      </w:tr>
      <w:tr w:rsidR="00D1494E" w:rsidRPr="0081306E" w:rsidTr="006522D4">
        <w:trPr>
          <w:trHeight w:val="315"/>
          <w:jc w:val="center"/>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proofErr w:type="spellStart"/>
            <w:r w:rsidRPr="0081306E">
              <w:rPr>
                <w:rFonts w:ascii="Verdana" w:hAnsi="Verdana"/>
                <w:sz w:val="20"/>
                <w:szCs w:val="20"/>
              </w:rPr>
              <w:t>MySAP</w:t>
            </w:r>
            <w:proofErr w:type="spellEnd"/>
            <w:r w:rsidRPr="0081306E">
              <w:rPr>
                <w:rFonts w:ascii="Verdana" w:hAnsi="Verdana"/>
                <w:sz w:val="20"/>
                <w:szCs w:val="20"/>
              </w:rPr>
              <w:t xml:space="preserve"> ERP Professional User</w:t>
            </w:r>
          </w:p>
        </w:tc>
        <w:tc>
          <w:tcPr>
            <w:tcW w:w="1842" w:type="dxa"/>
            <w:tcBorders>
              <w:top w:val="nil"/>
              <w:left w:val="nil"/>
              <w:bottom w:val="single" w:sz="8" w:space="0" w:color="auto"/>
              <w:right w:val="single" w:sz="8" w:space="0" w:color="auto"/>
            </w:tcBorders>
            <w:shd w:val="clear" w:color="auto" w:fill="auto"/>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7002628</w:t>
            </w:r>
          </w:p>
        </w:tc>
        <w:tc>
          <w:tcPr>
            <w:tcW w:w="1843"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1229</w:t>
            </w:r>
          </w:p>
        </w:tc>
      </w:tr>
      <w:tr w:rsidR="00D1494E" w:rsidRPr="0081306E" w:rsidTr="006522D4">
        <w:trPr>
          <w:trHeight w:val="315"/>
          <w:jc w:val="center"/>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lang w:val="en-US"/>
              </w:rPr>
            </w:pPr>
            <w:proofErr w:type="spellStart"/>
            <w:r w:rsidRPr="0081306E">
              <w:rPr>
                <w:rFonts w:ascii="Verdana" w:hAnsi="Verdana"/>
                <w:sz w:val="20"/>
                <w:szCs w:val="20"/>
                <w:lang w:val="en-US"/>
              </w:rPr>
              <w:t>MySAP</w:t>
            </w:r>
            <w:proofErr w:type="spellEnd"/>
            <w:r w:rsidRPr="0081306E">
              <w:rPr>
                <w:rFonts w:ascii="Verdana" w:hAnsi="Verdana"/>
                <w:sz w:val="20"/>
                <w:szCs w:val="20"/>
                <w:lang w:val="en-US"/>
              </w:rPr>
              <w:t xml:space="preserve"> ERP Limited Professional User</w:t>
            </w:r>
          </w:p>
        </w:tc>
        <w:tc>
          <w:tcPr>
            <w:tcW w:w="1842" w:type="dxa"/>
            <w:tcBorders>
              <w:top w:val="nil"/>
              <w:left w:val="nil"/>
              <w:bottom w:val="single" w:sz="8" w:space="0" w:color="auto"/>
              <w:right w:val="single" w:sz="8" w:space="0" w:color="auto"/>
            </w:tcBorders>
            <w:shd w:val="clear" w:color="auto" w:fill="auto"/>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7002629</w:t>
            </w:r>
          </w:p>
        </w:tc>
        <w:tc>
          <w:tcPr>
            <w:tcW w:w="1843"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1.374</w:t>
            </w:r>
          </w:p>
        </w:tc>
      </w:tr>
      <w:tr w:rsidR="00D1494E" w:rsidRPr="0081306E" w:rsidTr="006522D4">
        <w:trPr>
          <w:trHeight w:val="315"/>
          <w:jc w:val="center"/>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proofErr w:type="spellStart"/>
            <w:r w:rsidRPr="0081306E">
              <w:rPr>
                <w:rFonts w:ascii="Verdana" w:hAnsi="Verdana"/>
                <w:sz w:val="20"/>
                <w:szCs w:val="20"/>
              </w:rPr>
              <w:t>MySAP</w:t>
            </w:r>
            <w:proofErr w:type="spellEnd"/>
            <w:r w:rsidRPr="0081306E">
              <w:rPr>
                <w:rFonts w:ascii="Verdana" w:hAnsi="Verdana"/>
                <w:sz w:val="20"/>
                <w:szCs w:val="20"/>
              </w:rPr>
              <w:t xml:space="preserve"> ERP Employee User</w:t>
            </w:r>
          </w:p>
        </w:tc>
        <w:tc>
          <w:tcPr>
            <w:tcW w:w="1842" w:type="dxa"/>
            <w:tcBorders>
              <w:top w:val="nil"/>
              <w:left w:val="nil"/>
              <w:bottom w:val="single" w:sz="8" w:space="0" w:color="auto"/>
              <w:right w:val="single" w:sz="8" w:space="0" w:color="auto"/>
            </w:tcBorders>
            <w:shd w:val="clear" w:color="auto" w:fill="auto"/>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7002630</w:t>
            </w:r>
          </w:p>
        </w:tc>
        <w:tc>
          <w:tcPr>
            <w:tcW w:w="1843"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30.140</w:t>
            </w:r>
          </w:p>
        </w:tc>
      </w:tr>
      <w:tr w:rsidR="00D1494E" w:rsidRPr="0081306E" w:rsidTr="006522D4">
        <w:trPr>
          <w:trHeight w:val="315"/>
          <w:jc w:val="center"/>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PSCD</w:t>
            </w:r>
          </w:p>
        </w:tc>
        <w:tc>
          <w:tcPr>
            <w:tcW w:w="1842" w:type="dxa"/>
            <w:tcBorders>
              <w:top w:val="nil"/>
              <w:left w:val="nil"/>
              <w:bottom w:val="single" w:sz="8" w:space="0" w:color="auto"/>
              <w:right w:val="single" w:sz="8" w:space="0" w:color="auto"/>
            </w:tcBorders>
            <w:shd w:val="clear" w:color="auto" w:fill="auto"/>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7002406</w:t>
            </w:r>
          </w:p>
        </w:tc>
        <w:tc>
          <w:tcPr>
            <w:tcW w:w="1843"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proofErr w:type="spellStart"/>
            <w:r w:rsidRPr="0081306E">
              <w:rPr>
                <w:rFonts w:ascii="Verdana" w:hAnsi="Verdana"/>
                <w:sz w:val="20"/>
                <w:szCs w:val="20"/>
              </w:rPr>
              <w:t>units</w:t>
            </w:r>
            <w:proofErr w:type="spellEnd"/>
          </w:p>
        </w:tc>
        <w:tc>
          <w:tcPr>
            <w:tcW w:w="1985"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46</w:t>
            </w:r>
          </w:p>
        </w:tc>
      </w:tr>
      <w:tr w:rsidR="00D1494E" w:rsidRPr="0081306E" w:rsidTr="006522D4">
        <w:trPr>
          <w:trHeight w:val="315"/>
          <w:jc w:val="center"/>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lang w:val="en-US"/>
              </w:rPr>
            </w:pPr>
            <w:r w:rsidRPr="0081306E">
              <w:rPr>
                <w:rFonts w:ascii="Verdana" w:hAnsi="Verdana"/>
                <w:sz w:val="20"/>
                <w:szCs w:val="20"/>
                <w:lang w:val="en-US"/>
              </w:rPr>
              <w:t xml:space="preserve">SAP </w:t>
            </w:r>
            <w:proofErr w:type="spellStart"/>
            <w:r w:rsidRPr="0081306E">
              <w:rPr>
                <w:rFonts w:ascii="Verdana" w:hAnsi="Verdana"/>
                <w:sz w:val="20"/>
                <w:szCs w:val="20"/>
                <w:lang w:val="en-US"/>
              </w:rPr>
              <w:t>Interact.Forms</w:t>
            </w:r>
            <w:proofErr w:type="spellEnd"/>
            <w:r w:rsidRPr="0081306E">
              <w:rPr>
                <w:rFonts w:ascii="Verdana" w:hAnsi="Verdana"/>
                <w:sz w:val="20"/>
                <w:szCs w:val="20"/>
                <w:lang w:val="en-US"/>
              </w:rPr>
              <w:t xml:space="preserve"> by Adobe</w:t>
            </w:r>
          </w:p>
        </w:tc>
        <w:tc>
          <w:tcPr>
            <w:tcW w:w="1842" w:type="dxa"/>
            <w:tcBorders>
              <w:top w:val="nil"/>
              <w:left w:val="nil"/>
              <w:bottom w:val="single" w:sz="8" w:space="0" w:color="auto"/>
              <w:right w:val="single" w:sz="8" w:space="0" w:color="auto"/>
            </w:tcBorders>
            <w:shd w:val="clear" w:color="auto" w:fill="auto"/>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7009556</w:t>
            </w:r>
          </w:p>
        </w:tc>
        <w:tc>
          <w:tcPr>
            <w:tcW w:w="1843"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3.020</w:t>
            </w:r>
          </w:p>
        </w:tc>
      </w:tr>
      <w:tr w:rsidR="00D1494E" w:rsidRPr="0081306E" w:rsidTr="006522D4">
        <w:trPr>
          <w:trHeight w:val="315"/>
          <w:jc w:val="center"/>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lang w:val="en-US"/>
              </w:rPr>
            </w:pPr>
            <w:r w:rsidRPr="0081306E">
              <w:rPr>
                <w:rFonts w:ascii="Verdana" w:hAnsi="Verdana"/>
                <w:sz w:val="20"/>
                <w:szCs w:val="20"/>
                <w:lang w:val="en-US"/>
              </w:rPr>
              <w:t>SAP Tax and Revenue Management for PS (</w:t>
            </w:r>
            <w:proofErr w:type="spellStart"/>
            <w:r w:rsidRPr="0081306E">
              <w:rPr>
                <w:rFonts w:ascii="Verdana" w:hAnsi="Verdana"/>
                <w:sz w:val="20"/>
                <w:szCs w:val="20"/>
                <w:lang w:val="en-US"/>
              </w:rPr>
              <w:t>anagrafiche</w:t>
            </w:r>
            <w:proofErr w:type="spellEnd"/>
            <w:r w:rsidRPr="0081306E">
              <w:rPr>
                <w:rFonts w:ascii="Verdana" w:hAnsi="Verdana"/>
                <w:sz w:val="20"/>
                <w:szCs w:val="20"/>
                <w:lang w:val="en-US"/>
              </w:rPr>
              <w:t>)</w:t>
            </w:r>
          </w:p>
        </w:tc>
        <w:tc>
          <w:tcPr>
            <w:tcW w:w="1842"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7009398</w:t>
            </w:r>
          </w:p>
        </w:tc>
        <w:tc>
          <w:tcPr>
            <w:tcW w:w="1843"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Business Partner</w:t>
            </w:r>
          </w:p>
        </w:tc>
        <w:tc>
          <w:tcPr>
            <w:tcW w:w="1985"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950.000</w:t>
            </w:r>
          </w:p>
        </w:tc>
      </w:tr>
      <w:tr w:rsidR="00D1494E" w:rsidRPr="0081306E" w:rsidTr="006522D4">
        <w:trPr>
          <w:trHeight w:val="315"/>
          <w:jc w:val="center"/>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IS-PS Public Sector</w:t>
            </w:r>
          </w:p>
        </w:tc>
        <w:tc>
          <w:tcPr>
            <w:tcW w:w="1842"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7000127</w:t>
            </w:r>
          </w:p>
        </w:tc>
        <w:tc>
          <w:tcPr>
            <w:tcW w:w="1843"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Unit</w:t>
            </w:r>
          </w:p>
        </w:tc>
        <w:tc>
          <w:tcPr>
            <w:tcW w:w="1985"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1.580</w:t>
            </w:r>
          </w:p>
        </w:tc>
      </w:tr>
      <w:tr w:rsidR="00D1494E" w:rsidRPr="0081306E" w:rsidTr="006522D4">
        <w:trPr>
          <w:trHeight w:val="315"/>
          <w:jc w:val="center"/>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SAP Payroll Processing</w:t>
            </w:r>
          </w:p>
        </w:tc>
        <w:tc>
          <w:tcPr>
            <w:tcW w:w="1842"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7001132</w:t>
            </w:r>
          </w:p>
        </w:tc>
        <w:tc>
          <w:tcPr>
            <w:tcW w:w="1843"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 xml:space="preserve">Master </w:t>
            </w:r>
            <w:proofErr w:type="spellStart"/>
            <w:r w:rsidRPr="0081306E">
              <w:rPr>
                <w:rFonts w:ascii="Verdana" w:hAnsi="Verdana"/>
                <w:sz w:val="20"/>
                <w:szCs w:val="20"/>
              </w:rPr>
              <w:t>Records</w:t>
            </w:r>
            <w:proofErr w:type="spellEnd"/>
          </w:p>
        </w:tc>
        <w:tc>
          <w:tcPr>
            <w:tcW w:w="1985"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51.000</w:t>
            </w:r>
          </w:p>
        </w:tc>
      </w:tr>
      <w:tr w:rsidR="00D1494E" w:rsidRPr="0081306E" w:rsidTr="006522D4">
        <w:trPr>
          <w:trHeight w:val="315"/>
          <w:jc w:val="center"/>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 xml:space="preserve">SAP </w:t>
            </w:r>
            <w:proofErr w:type="spellStart"/>
            <w:r w:rsidRPr="0081306E">
              <w:rPr>
                <w:rFonts w:ascii="Verdana" w:hAnsi="Verdana"/>
                <w:sz w:val="20"/>
                <w:szCs w:val="20"/>
              </w:rPr>
              <w:t>NetWeaver</w:t>
            </w:r>
            <w:proofErr w:type="spellEnd"/>
            <w:r w:rsidRPr="0081306E">
              <w:rPr>
                <w:rFonts w:ascii="Verdana" w:hAnsi="Verdana"/>
                <w:sz w:val="20"/>
                <w:szCs w:val="20"/>
              </w:rPr>
              <w:t xml:space="preserve"> PI Base Engine</w:t>
            </w:r>
          </w:p>
        </w:tc>
        <w:tc>
          <w:tcPr>
            <w:tcW w:w="1842"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7002721</w:t>
            </w:r>
          </w:p>
        </w:tc>
        <w:tc>
          <w:tcPr>
            <w:tcW w:w="1843"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GB</w:t>
            </w:r>
          </w:p>
        </w:tc>
        <w:tc>
          <w:tcPr>
            <w:tcW w:w="1985"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250/ GB mese</w:t>
            </w:r>
          </w:p>
        </w:tc>
      </w:tr>
      <w:tr w:rsidR="00D1494E" w:rsidRPr="0081306E" w:rsidTr="006522D4">
        <w:trPr>
          <w:trHeight w:val="315"/>
          <w:jc w:val="center"/>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SAP Procurement SRM</w:t>
            </w:r>
          </w:p>
        </w:tc>
        <w:tc>
          <w:tcPr>
            <w:tcW w:w="1842"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7003319</w:t>
            </w:r>
          </w:p>
        </w:tc>
        <w:tc>
          <w:tcPr>
            <w:tcW w:w="1843"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proofErr w:type="spellStart"/>
            <w:r w:rsidRPr="0081306E">
              <w:rPr>
                <w:rFonts w:ascii="Verdana" w:hAnsi="Verdana"/>
                <w:sz w:val="20"/>
                <w:szCs w:val="20"/>
              </w:rPr>
              <w:t>units</w:t>
            </w:r>
            <w:proofErr w:type="spellEnd"/>
          </w:p>
        </w:tc>
        <w:tc>
          <w:tcPr>
            <w:tcW w:w="1985"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0</w:t>
            </w:r>
          </w:p>
        </w:tc>
      </w:tr>
      <w:tr w:rsidR="00D1494E" w:rsidRPr="0081306E" w:rsidTr="006522D4">
        <w:trPr>
          <w:trHeight w:val="315"/>
          <w:jc w:val="center"/>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lang w:val="en-US"/>
              </w:rPr>
            </w:pPr>
            <w:r w:rsidRPr="0081306E">
              <w:rPr>
                <w:rFonts w:ascii="Verdana" w:hAnsi="Verdana"/>
                <w:sz w:val="20"/>
                <w:szCs w:val="20"/>
                <w:lang w:val="en-US"/>
              </w:rPr>
              <w:t>SAP Payroll Processing for Nonprofit Org</w:t>
            </w:r>
          </w:p>
        </w:tc>
        <w:tc>
          <w:tcPr>
            <w:tcW w:w="1842" w:type="dxa"/>
            <w:tcBorders>
              <w:top w:val="nil"/>
              <w:left w:val="nil"/>
              <w:bottom w:val="single" w:sz="8" w:space="0" w:color="auto"/>
              <w:right w:val="single" w:sz="8" w:space="0" w:color="auto"/>
            </w:tcBorders>
            <w:shd w:val="clear" w:color="auto" w:fill="auto"/>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7002928</w:t>
            </w:r>
          </w:p>
        </w:tc>
        <w:tc>
          <w:tcPr>
            <w:tcW w:w="1843"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 xml:space="preserve">Master </w:t>
            </w:r>
            <w:proofErr w:type="spellStart"/>
            <w:r w:rsidRPr="0081306E">
              <w:rPr>
                <w:rFonts w:ascii="Verdana" w:hAnsi="Verdana"/>
                <w:sz w:val="20"/>
                <w:szCs w:val="20"/>
              </w:rPr>
              <w:t>Records</w:t>
            </w:r>
            <w:proofErr w:type="spellEnd"/>
          </w:p>
        </w:tc>
        <w:tc>
          <w:tcPr>
            <w:tcW w:w="1985"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 xml:space="preserve">             25.000 </w:t>
            </w:r>
          </w:p>
        </w:tc>
      </w:tr>
      <w:tr w:rsidR="00D1494E" w:rsidRPr="0081306E" w:rsidTr="006522D4">
        <w:trPr>
          <w:trHeight w:val="315"/>
          <w:jc w:val="center"/>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lang w:val="en-US"/>
              </w:rPr>
            </w:pPr>
            <w:r w:rsidRPr="0081306E">
              <w:rPr>
                <w:rFonts w:ascii="Verdana" w:hAnsi="Verdana"/>
                <w:sz w:val="20"/>
                <w:szCs w:val="20"/>
                <w:lang w:val="en-US"/>
              </w:rPr>
              <w:t xml:space="preserve">BA&amp;T SAP Planning </w:t>
            </w:r>
            <w:proofErr w:type="spellStart"/>
            <w:r w:rsidRPr="0081306E">
              <w:rPr>
                <w:rFonts w:ascii="Verdana" w:hAnsi="Verdana"/>
                <w:sz w:val="20"/>
                <w:szCs w:val="20"/>
                <w:lang w:val="en-US"/>
              </w:rPr>
              <w:t>vers</w:t>
            </w:r>
            <w:proofErr w:type="spellEnd"/>
            <w:r w:rsidRPr="0081306E">
              <w:rPr>
                <w:rFonts w:ascii="Verdana" w:hAnsi="Verdana"/>
                <w:sz w:val="20"/>
                <w:szCs w:val="20"/>
                <w:lang w:val="en-US"/>
              </w:rPr>
              <w:t>. f.  SAP NetWeaver (user)</w:t>
            </w:r>
          </w:p>
        </w:tc>
        <w:tc>
          <w:tcPr>
            <w:tcW w:w="1842"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7011627</w:t>
            </w:r>
          </w:p>
        </w:tc>
        <w:tc>
          <w:tcPr>
            <w:tcW w:w="1843"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300</w:t>
            </w:r>
          </w:p>
        </w:tc>
      </w:tr>
      <w:tr w:rsidR="00D1494E" w:rsidRPr="0081306E" w:rsidTr="006522D4">
        <w:trPr>
          <w:trHeight w:val="315"/>
          <w:jc w:val="center"/>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lang w:val="en-US"/>
              </w:rPr>
            </w:pPr>
            <w:r w:rsidRPr="0081306E">
              <w:rPr>
                <w:rFonts w:ascii="Verdana" w:hAnsi="Verdana"/>
                <w:sz w:val="20"/>
                <w:szCs w:val="20"/>
                <w:lang w:val="en-US"/>
              </w:rPr>
              <w:t>SAP Application Business Analytics Prof User</w:t>
            </w:r>
          </w:p>
        </w:tc>
        <w:tc>
          <w:tcPr>
            <w:tcW w:w="1842"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7011289</w:t>
            </w:r>
          </w:p>
        </w:tc>
        <w:tc>
          <w:tcPr>
            <w:tcW w:w="1843"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300</w:t>
            </w:r>
          </w:p>
        </w:tc>
      </w:tr>
      <w:tr w:rsidR="00D1494E" w:rsidRPr="0081306E" w:rsidTr="006522D4">
        <w:trPr>
          <w:trHeight w:val="315"/>
          <w:jc w:val="center"/>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lang w:val="en-US"/>
              </w:rPr>
            </w:pPr>
            <w:r w:rsidRPr="0081306E">
              <w:rPr>
                <w:rFonts w:ascii="Verdana" w:hAnsi="Verdana"/>
                <w:sz w:val="20"/>
                <w:szCs w:val="20"/>
                <w:lang w:val="en-US"/>
              </w:rPr>
              <w:t xml:space="preserve">SAP Office, </w:t>
            </w:r>
            <w:proofErr w:type="spellStart"/>
            <w:r w:rsidRPr="0081306E">
              <w:rPr>
                <w:rFonts w:ascii="Verdana" w:hAnsi="Verdana"/>
                <w:sz w:val="20"/>
                <w:szCs w:val="20"/>
                <w:lang w:val="en-US"/>
              </w:rPr>
              <w:t>Mgmt,for</w:t>
            </w:r>
            <w:proofErr w:type="spellEnd"/>
            <w:r w:rsidRPr="0081306E">
              <w:rPr>
                <w:rFonts w:ascii="Verdana" w:hAnsi="Verdana"/>
                <w:sz w:val="20"/>
                <w:szCs w:val="20"/>
                <w:lang w:val="en-US"/>
              </w:rPr>
              <w:t xml:space="preserve"> retail and industrial property </w:t>
            </w:r>
            <w:proofErr w:type="spellStart"/>
            <w:r w:rsidRPr="0081306E">
              <w:rPr>
                <w:rFonts w:ascii="Verdana" w:hAnsi="Verdana"/>
                <w:sz w:val="20"/>
                <w:szCs w:val="20"/>
                <w:lang w:val="en-US"/>
              </w:rPr>
              <w:t>mgmt</w:t>
            </w:r>
            <w:proofErr w:type="spellEnd"/>
            <w:r w:rsidRPr="0081306E">
              <w:rPr>
                <w:rFonts w:ascii="Verdana" w:hAnsi="Verdana"/>
                <w:sz w:val="20"/>
                <w:szCs w:val="20"/>
                <w:lang w:val="en-US"/>
              </w:rPr>
              <w:t xml:space="preserve"> (User)</w:t>
            </w:r>
          </w:p>
        </w:tc>
        <w:tc>
          <w:tcPr>
            <w:tcW w:w="1842"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7009035</w:t>
            </w:r>
          </w:p>
        </w:tc>
        <w:tc>
          <w:tcPr>
            <w:tcW w:w="1843"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30</w:t>
            </w:r>
          </w:p>
        </w:tc>
      </w:tr>
      <w:tr w:rsidR="00D1494E" w:rsidRPr="0081306E" w:rsidTr="006522D4">
        <w:trPr>
          <w:trHeight w:val="315"/>
          <w:jc w:val="center"/>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lang w:val="en-US"/>
              </w:rPr>
            </w:pPr>
            <w:r w:rsidRPr="0081306E">
              <w:rPr>
                <w:rFonts w:ascii="Verdana" w:hAnsi="Verdana"/>
                <w:sz w:val="20"/>
                <w:szCs w:val="20"/>
                <w:lang w:val="en-US"/>
              </w:rPr>
              <w:t>SAP BusinessObjects BI Suite (user)</w:t>
            </w:r>
          </w:p>
        </w:tc>
        <w:tc>
          <w:tcPr>
            <w:tcW w:w="1842"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7017688</w:t>
            </w:r>
          </w:p>
        </w:tc>
        <w:tc>
          <w:tcPr>
            <w:tcW w:w="1843"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rPr>
                <w:rFonts w:ascii="Verdana" w:hAnsi="Verdana"/>
                <w:sz w:val="20"/>
                <w:szCs w:val="20"/>
              </w:rPr>
            </w:pPr>
            <w:r w:rsidRPr="0081306E">
              <w:rPr>
                <w:rFonts w:ascii="Verdana" w:hAnsi="Verdana"/>
                <w:sz w:val="20"/>
                <w:szCs w:val="20"/>
              </w:rPr>
              <w:t>user</w:t>
            </w:r>
          </w:p>
        </w:tc>
        <w:tc>
          <w:tcPr>
            <w:tcW w:w="1985" w:type="dxa"/>
            <w:tcBorders>
              <w:top w:val="nil"/>
              <w:left w:val="nil"/>
              <w:bottom w:val="single" w:sz="8" w:space="0" w:color="auto"/>
              <w:right w:val="single" w:sz="8" w:space="0" w:color="auto"/>
            </w:tcBorders>
            <w:shd w:val="clear" w:color="auto" w:fill="auto"/>
            <w:noWrap/>
            <w:vAlign w:val="center"/>
            <w:hideMark/>
          </w:tcPr>
          <w:p w:rsidR="00D1494E" w:rsidRPr="0081306E" w:rsidRDefault="00D1494E" w:rsidP="00531C8D">
            <w:pPr>
              <w:jc w:val="right"/>
              <w:rPr>
                <w:rFonts w:ascii="Verdana" w:hAnsi="Verdana"/>
                <w:sz w:val="20"/>
                <w:szCs w:val="20"/>
              </w:rPr>
            </w:pPr>
            <w:r w:rsidRPr="0081306E">
              <w:rPr>
                <w:rFonts w:ascii="Verdana" w:hAnsi="Verdana"/>
                <w:sz w:val="20"/>
                <w:szCs w:val="20"/>
              </w:rPr>
              <w:t>500</w:t>
            </w:r>
          </w:p>
        </w:tc>
      </w:tr>
    </w:tbl>
    <w:p w:rsidR="008C689F" w:rsidRPr="0081306E" w:rsidRDefault="008C689F" w:rsidP="008C689F">
      <w:pPr>
        <w:rPr>
          <w:rFonts w:ascii="Verdana" w:hAnsi="Verdana"/>
          <w:sz w:val="22"/>
          <w:szCs w:val="22"/>
          <w:lang w:val="en-US"/>
        </w:rPr>
      </w:pPr>
    </w:p>
    <w:p w:rsidR="00D1494E" w:rsidRPr="0081306E" w:rsidRDefault="001C3FFF" w:rsidP="005A5D35">
      <w:pPr>
        <w:pStyle w:val="Titolo1"/>
        <w:numPr>
          <w:ilvl w:val="0"/>
          <w:numId w:val="10"/>
        </w:numPr>
        <w:rPr>
          <w:rFonts w:ascii="Verdana" w:hAnsi="Verdana"/>
          <w:szCs w:val="22"/>
          <w:lang w:val="en-US"/>
        </w:rPr>
      </w:pPr>
      <w:proofErr w:type="spellStart"/>
      <w:r w:rsidRPr="0081306E">
        <w:rPr>
          <w:rFonts w:ascii="Verdana" w:hAnsi="Verdana"/>
          <w:szCs w:val="22"/>
          <w:lang w:val="en-US"/>
        </w:rPr>
        <w:t>servizi</w:t>
      </w:r>
      <w:proofErr w:type="spellEnd"/>
      <w:r w:rsidRPr="0081306E">
        <w:rPr>
          <w:rFonts w:ascii="Verdana" w:hAnsi="Verdana"/>
          <w:szCs w:val="22"/>
          <w:lang w:val="en-US"/>
        </w:rPr>
        <w:t xml:space="preserve"> </w:t>
      </w:r>
      <w:proofErr w:type="spellStart"/>
      <w:r w:rsidRPr="0081306E">
        <w:rPr>
          <w:rFonts w:ascii="Verdana" w:hAnsi="Verdana"/>
          <w:szCs w:val="22"/>
          <w:lang w:val="en-US"/>
        </w:rPr>
        <w:t>consulenziali</w:t>
      </w:r>
      <w:proofErr w:type="spellEnd"/>
      <w:r w:rsidRPr="0081306E">
        <w:rPr>
          <w:rFonts w:ascii="Verdana" w:hAnsi="Verdana"/>
          <w:szCs w:val="22"/>
          <w:lang w:val="en-US"/>
        </w:rPr>
        <w:t xml:space="preserve"> “</w:t>
      </w:r>
      <w:r w:rsidR="00D1494E" w:rsidRPr="0081306E">
        <w:rPr>
          <w:rFonts w:ascii="Verdana" w:hAnsi="Verdana"/>
          <w:szCs w:val="22"/>
          <w:lang w:val="en-US"/>
        </w:rPr>
        <w:t>Active Attention Engagement Foundation</w:t>
      </w:r>
      <w:r w:rsidRPr="0081306E">
        <w:rPr>
          <w:rFonts w:ascii="Verdana" w:hAnsi="Verdana"/>
          <w:szCs w:val="22"/>
          <w:lang w:val="en-US"/>
        </w:rPr>
        <w:t>”;</w:t>
      </w:r>
    </w:p>
    <w:p w:rsidR="00D1494E" w:rsidRPr="0081306E" w:rsidRDefault="001C3FFF" w:rsidP="005A5D35">
      <w:pPr>
        <w:pStyle w:val="Titolo1"/>
        <w:numPr>
          <w:ilvl w:val="0"/>
          <w:numId w:val="10"/>
        </w:numPr>
        <w:rPr>
          <w:rFonts w:ascii="Verdana" w:hAnsi="Verdana"/>
          <w:szCs w:val="22"/>
        </w:rPr>
      </w:pPr>
      <w:r w:rsidRPr="0081306E">
        <w:rPr>
          <w:rFonts w:ascii="Verdana" w:hAnsi="Verdana"/>
          <w:szCs w:val="22"/>
        </w:rPr>
        <w:t xml:space="preserve">servizi consulenziali “Active </w:t>
      </w:r>
      <w:proofErr w:type="spellStart"/>
      <w:r w:rsidRPr="0081306E">
        <w:rPr>
          <w:rFonts w:ascii="Verdana" w:hAnsi="Verdana"/>
          <w:szCs w:val="22"/>
        </w:rPr>
        <w:t>attention</w:t>
      </w:r>
      <w:proofErr w:type="spellEnd"/>
      <w:r w:rsidRPr="0081306E">
        <w:rPr>
          <w:rFonts w:ascii="Verdana" w:hAnsi="Verdana"/>
          <w:szCs w:val="22"/>
        </w:rPr>
        <w:t xml:space="preserve"> Services</w:t>
      </w:r>
      <w:r w:rsidR="00264EF4" w:rsidRPr="0081306E">
        <w:rPr>
          <w:rFonts w:ascii="Verdana" w:hAnsi="Verdana"/>
          <w:szCs w:val="22"/>
        </w:rPr>
        <w:t>”</w:t>
      </w:r>
      <w:r w:rsidR="00F91F97">
        <w:rPr>
          <w:rFonts w:ascii="Verdana" w:hAnsi="Verdana"/>
          <w:b w:val="0"/>
          <w:szCs w:val="22"/>
        </w:rPr>
        <w:t>.</w:t>
      </w:r>
    </w:p>
    <w:p w:rsidR="001C3FFF" w:rsidRPr="0081306E" w:rsidRDefault="00D03C57" w:rsidP="001C3FFF">
      <w:pPr>
        <w:rPr>
          <w:rFonts w:ascii="Verdana" w:hAnsi="Verdana"/>
          <w:sz w:val="22"/>
          <w:szCs w:val="22"/>
        </w:rPr>
      </w:pPr>
      <w:r w:rsidRPr="0081306E">
        <w:rPr>
          <w:rFonts w:ascii="Verdana" w:hAnsi="Verdana"/>
          <w:sz w:val="22"/>
          <w:szCs w:val="22"/>
        </w:rPr>
        <w:t xml:space="preserve"> </w:t>
      </w:r>
    </w:p>
    <w:p w:rsidR="00D03C57" w:rsidRPr="0081306E" w:rsidRDefault="00F91F97" w:rsidP="00D03C57">
      <w:pPr>
        <w:spacing w:line="360" w:lineRule="auto"/>
        <w:jc w:val="both"/>
        <w:rPr>
          <w:rFonts w:ascii="Verdana" w:hAnsi="Verdana" w:cs="Arial"/>
          <w:sz w:val="22"/>
          <w:szCs w:val="22"/>
        </w:rPr>
      </w:pPr>
      <w:r>
        <w:rPr>
          <w:rFonts w:ascii="Verdana" w:hAnsi="Verdana" w:cs="Arial"/>
          <w:sz w:val="22"/>
          <w:szCs w:val="22"/>
        </w:rPr>
        <w:t>T</w:t>
      </w:r>
      <w:r w:rsidR="00264EF4" w:rsidRPr="0081306E">
        <w:rPr>
          <w:rFonts w:ascii="Verdana" w:hAnsi="Verdana" w:cs="Arial"/>
          <w:sz w:val="22"/>
          <w:szCs w:val="22"/>
        </w:rPr>
        <w:t xml:space="preserve">ali servizi sono </w:t>
      </w:r>
      <w:r w:rsidR="00D03C57" w:rsidRPr="0081306E">
        <w:rPr>
          <w:rFonts w:ascii="Verdana" w:hAnsi="Verdana" w:cs="Arial"/>
          <w:sz w:val="22"/>
          <w:szCs w:val="22"/>
        </w:rPr>
        <w:t>finalizzati a garantire i seguenti livelli di servizio relativamente ai malfunzionamenti</w:t>
      </w:r>
      <w:r w:rsidR="00CE2F60" w:rsidRPr="0081306E">
        <w:rPr>
          <w:rFonts w:ascii="Verdana" w:hAnsi="Verdana" w:cs="Arial"/>
          <w:sz w:val="22"/>
          <w:szCs w:val="22"/>
        </w:rPr>
        <w:t xml:space="preserve"> software</w:t>
      </w:r>
      <w:r w:rsidR="00D03C57" w:rsidRPr="0081306E">
        <w:rPr>
          <w:rFonts w:ascii="Verdana" w:hAnsi="Verdana" w:cs="Arial"/>
          <w:sz w:val="22"/>
          <w:szCs w:val="22"/>
        </w:rPr>
        <w:t>:</w:t>
      </w:r>
    </w:p>
    <w:p w:rsidR="00D03C57" w:rsidRPr="0081306E" w:rsidRDefault="00D03C57" w:rsidP="00D03C57">
      <w:pPr>
        <w:ind w:left="279" w:right="273"/>
        <w:rPr>
          <w:rFonts w:ascii="Verdana" w:hAnsi="Verdana"/>
          <w:sz w:val="22"/>
          <w:szCs w:val="22"/>
        </w:rPr>
      </w:pPr>
    </w:p>
    <w:tbl>
      <w:tblPr>
        <w:tblStyle w:val="TableGrid"/>
        <w:tblW w:w="5000" w:type="pct"/>
        <w:tblInd w:w="0" w:type="dxa"/>
        <w:tblCellMar>
          <w:top w:w="81" w:type="dxa"/>
          <w:left w:w="109" w:type="dxa"/>
          <w:bottom w:w="15" w:type="dxa"/>
          <w:right w:w="71" w:type="dxa"/>
        </w:tblCellMar>
        <w:tblLook w:val="04A0" w:firstRow="1" w:lastRow="0" w:firstColumn="1" w:lastColumn="0" w:noHBand="0" w:noVBand="1"/>
      </w:tblPr>
      <w:tblGrid>
        <w:gridCol w:w="5784"/>
        <w:gridCol w:w="2346"/>
        <w:gridCol w:w="1500"/>
      </w:tblGrid>
      <w:tr w:rsidR="00D03C57" w:rsidRPr="0081306E" w:rsidTr="00D03C57">
        <w:trPr>
          <w:trHeight w:val="604"/>
        </w:trPr>
        <w:tc>
          <w:tcPr>
            <w:tcW w:w="3003" w:type="pct"/>
            <w:tcBorders>
              <w:top w:val="single" w:sz="3" w:space="0" w:color="000000"/>
              <w:left w:val="single" w:sz="3" w:space="0" w:color="000000"/>
              <w:bottom w:val="single" w:sz="3" w:space="0" w:color="000000"/>
              <w:right w:val="single" w:sz="3" w:space="0" w:color="000000"/>
            </w:tcBorders>
            <w:shd w:val="clear" w:color="auto" w:fill="365F91"/>
          </w:tcPr>
          <w:p w:rsidR="00D03C57" w:rsidRPr="0081306E" w:rsidRDefault="00D03C57" w:rsidP="00531C8D">
            <w:pPr>
              <w:spacing w:line="259" w:lineRule="auto"/>
              <w:ind w:right="55"/>
              <w:jc w:val="center"/>
              <w:rPr>
                <w:rFonts w:ascii="Verdana" w:hAnsi="Verdana"/>
                <w:sz w:val="20"/>
                <w:szCs w:val="20"/>
              </w:rPr>
            </w:pPr>
            <w:r w:rsidRPr="0081306E">
              <w:rPr>
                <w:rFonts w:ascii="Verdana" w:hAnsi="Verdana"/>
                <w:b/>
                <w:color w:val="FFFFFF"/>
                <w:sz w:val="20"/>
                <w:szCs w:val="20"/>
              </w:rPr>
              <w:t xml:space="preserve">indicatore </w:t>
            </w:r>
          </w:p>
        </w:tc>
        <w:tc>
          <w:tcPr>
            <w:tcW w:w="1218" w:type="pct"/>
            <w:tcBorders>
              <w:top w:val="single" w:sz="3" w:space="0" w:color="000000"/>
              <w:left w:val="single" w:sz="3" w:space="0" w:color="000000"/>
              <w:bottom w:val="single" w:sz="3" w:space="0" w:color="000000"/>
              <w:right w:val="single" w:sz="3" w:space="0" w:color="000000"/>
            </w:tcBorders>
            <w:shd w:val="clear" w:color="auto" w:fill="365F91"/>
          </w:tcPr>
          <w:p w:rsidR="00D03C57" w:rsidRPr="0081306E" w:rsidRDefault="00D03C57" w:rsidP="00531C8D">
            <w:pPr>
              <w:spacing w:after="63" w:line="259" w:lineRule="auto"/>
              <w:ind w:right="54"/>
              <w:jc w:val="center"/>
              <w:rPr>
                <w:rFonts w:ascii="Verdana" w:hAnsi="Verdana"/>
                <w:sz w:val="20"/>
                <w:szCs w:val="20"/>
              </w:rPr>
            </w:pPr>
            <w:r w:rsidRPr="0081306E">
              <w:rPr>
                <w:rFonts w:ascii="Verdana" w:hAnsi="Verdana"/>
                <w:b/>
                <w:color w:val="FFFFFF"/>
                <w:sz w:val="20"/>
                <w:szCs w:val="20"/>
              </w:rPr>
              <w:t xml:space="preserve">unità di </w:t>
            </w:r>
          </w:p>
          <w:p w:rsidR="00D03C57" w:rsidRPr="0081306E" w:rsidRDefault="00D03C57" w:rsidP="00531C8D">
            <w:pPr>
              <w:spacing w:line="259" w:lineRule="auto"/>
              <w:ind w:right="53"/>
              <w:jc w:val="center"/>
              <w:rPr>
                <w:rFonts w:ascii="Verdana" w:hAnsi="Verdana"/>
                <w:sz w:val="20"/>
                <w:szCs w:val="20"/>
              </w:rPr>
            </w:pPr>
            <w:r w:rsidRPr="0081306E">
              <w:rPr>
                <w:rFonts w:ascii="Verdana" w:hAnsi="Verdana"/>
                <w:b/>
                <w:color w:val="FFFFFF"/>
                <w:sz w:val="20"/>
                <w:szCs w:val="20"/>
              </w:rPr>
              <w:t xml:space="preserve">misura  </w:t>
            </w:r>
          </w:p>
        </w:tc>
        <w:tc>
          <w:tcPr>
            <w:tcW w:w="779" w:type="pct"/>
            <w:tcBorders>
              <w:top w:val="single" w:sz="3" w:space="0" w:color="000000"/>
              <w:left w:val="single" w:sz="3" w:space="0" w:color="000000"/>
              <w:bottom w:val="single" w:sz="3" w:space="0" w:color="000000"/>
              <w:right w:val="single" w:sz="3" w:space="0" w:color="000000"/>
            </w:tcBorders>
            <w:shd w:val="clear" w:color="auto" w:fill="365F91"/>
          </w:tcPr>
          <w:p w:rsidR="00D03C57" w:rsidRPr="0081306E" w:rsidRDefault="00D03C57" w:rsidP="00531C8D">
            <w:pPr>
              <w:spacing w:line="259" w:lineRule="auto"/>
              <w:ind w:right="53"/>
              <w:jc w:val="center"/>
              <w:rPr>
                <w:rFonts w:ascii="Verdana" w:hAnsi="Verdana"/>
                <w:sz w:val="20"/>
                <w:szCs w:val="20"/>
              </w:rPr>
            </w:pPr>
            <w:r w:rsidRPr="0081306E">
              <w:rPr>
                <w:rFonts w:ascii="Verdana" w:hAnsi="Verdana"/>
                <w:b/>
                <w:color w:val="FFFFFF"/>
                <w:sz w:val="20"/>
                <w:szCs w:val="20"/>
              </w:rPr>
              <w:t xml:space="preserve">Soglia  </w:t>
            </w:r>
          </w:p>
        </w:tc>
      </w:tr>
      <w:tr w:rsidR="00D03C57" w:rsidRPr="0081306E" w:rsidTr="00D03C57">
        <w:trPr>
          <w:trHeight w:val="614"/>
        </w:trPr>
        <w:tc>
          <w:tcPr>
            <w:tcW w:w="3003" w:type="pct"/>
            <w:tcBorders>
              <w:top w:val="single" w:sz="3" w:space="0" w:color="000000"/>
              <w:left w:val="single" w:sz="3" w:space="0" w:color="000000"/>
              <w:bottom w:val="single" w:sz="3" w:space="0" w:color="000000"/>
              <w:right w:val="single" w:sz="3" w:space="0" w:color="000000"/>
            </w:tcBorders>
          </w:tcPr>
          <w:p w:rsidR="00D03C57" w:rsidRPr="0081306E" w:rsidRDefault="00D03C57" w:rsidP="00531C8D">
            <w:pPr>
              <w:spacing w:after="23" w:line="259" w:lineRule="auto"/>
              <w:rPr>
                <w:rFonts w:ascii="Verdana" w:hAnsi="Verdana"/>
                <w:sz w:val="20"/>
                <w:szCs w:val="20"/>
              </w:rPr>
            </w:pPr>
            <w:r w:rsidRPr="0081306E">
              <w:rPr>
                <w:rFonts w:ascii="Verdana" w:hAnsi="Verdana"/>
                <w:b/>
                <w:sz w:val="20"/>
                <w:szCs w:val="20"/>
              </w:rPr>
              <w:t xml:space="preserve">livello di severità 1 </w:t>
            </w:r>
          </w:p>
          <w:p w:rsidR="00D03C57" w:rsidRPr="0081306E" w:rsidRDefault="00D03C57" w:rsidP="00531C8D">
            <w:pPr>
              <w:spacing w:line="259" w:lineRule="auto"/>
              <w:rPr>
                <w:rFonts w:ascii="Verdana" w:hAnsi="Verdana"/>
                <w:sz w:val="20"/>
                <w:szCs w:val="20"/>
              </w:rPr>
            </w:pPr>
            <w:r w:rsidRPr="0081306E">
              <w:rPr>
                <w:rFonts w:ascii="Verdana" w:hAnsi="Verdana"/>
                <w:sz w:val="20"/>
                <w:szCs w:val="20"/>
              </w:rPr>
              <w:t xml:space="preserve">Tempo di presa in carico </w:t>
            </w:r>
          </w:p>
        </w:tc>
        <w:tc>
          <w:tcPr>
            <w:tcW w:w="1218" w:type="pct"/>
            <w:tcBorders>
              <w:top w:val="single" w:sz="3" w:space="0" w:color="000000"/>
              <w:left w:val="single" w:sz="3" w:space="0" w:color="000000"/>
              <w:bottom w:val="single" w:sz="3" w:space="0" w:color="000000"/>
              <w:right w:val="single" w:sz="3" w:space="0" w:color="000000"/>
            </w:tcBorders>
            <w:vAlign w:val="bottom"/>
          </w:tcPr>
          <w:p w:rsidR="00D03C57" w:rsidRPr="0081306E" w:rsidRDefault="00D03C57" w:rsidP="00531C8D">
            <w:pPr>
              <w:spacing w:line="259" w:lineRule="auto"/>
              <w:ind w:right="53"/>
              <w:jc w:val="center"/>
              <w:rPr>
                <w:rFonts w:ascii="Verdana" w:hAnsi="Verdana"/>
                <w:sz w:val="20"/>
                <w:szCs w:val="20"/>
              </w:rPr>
            </w:pPr>
            <w:r w:rsidRPr="0081306E">
              <w:rPr>
                <w:rFonts w:ascii="Verdana" w:hAnsi="Verdana"/>
                <w:sz w:val="20"/>
                <w:szCs w:val="20"/>
              </w:rPr>
              <w:t xml:space="preserve">ore solari </w:t>
            </w:r>
          </w:p>
        </w:tc>
        <w:tc>
          <w:tcPr>
            <w:tcW w:w="779" w:type="pct"/>
            <w:tcBorders>
              <w:top w:val="single" w:sz="3" w:space="0" w:color="000000"/>
              <w:left w:val="single" w:sz="3" w:space="0" w:color="000000"/>
              <w:bottom w:val="single" w:sz="3" w:space="0" w:color="000000"/>
              <w:right w:val="single" w:sz="3" w:space="0" w:color="000000"/>
            </w:tcBorders>
            <w:vAlign w:val="bottom"/>
          </w:tcPr>
          <w:p w:rsidR="00D03C57" w:rsidRPr="0081306E" w:rsidRDefault="00D03C57" w:rsidP="00531C8D">
            <w:pPr>
              <w:spacing w:line="259" w:lineRule="auto"/>
              <w:ind w:right="53"/>
              <w:jc w:val="center"/>
              <w:rPr>
                <w:rFonts w:ascii="Verdana" w:hAnsi="Verdana"/>
                <w:sz w:val="20"/>
                <w:szCs w:val="20"/>
              </w:rPr>
            </w:pPr>
            <w:r w:rsidRPr="0081306E">
              <w:rPr>
                <w:rFonts w:ascii="Verdana" w:hAnsi="Verdana"/>
                <w:sz w:val="20"/>
                <w:szCs w:val="20"/>
              </w:rPr>
              <w:t xml:space="preserve">1 </w:t>
            </w:r>
          </w:p>
        </w:tc>
      </w:tr>
      <w:tr w:rsidR="00D03C57" w:rsidRPr="0081306E" w:rsidTr="00D03C57">
        <w:trPr>
          <w:trHeight w:val="608"/>
        </w:trPr>
        <w:tc>
          <w:tcPr>
            <w:tcW w:w="3003" w:type="pct"/>
            <w:tcBorders>
              <w:top w:val="single" w:sz="3" w:space="0" w:color="000000"/>
              <w:left w:val="single" w:sz="3" w:space="0" w:color="000000"/>
              <w:bottom w:val="single" w:sz="3" w:space="0" w:color="000000"/>
              <w:right w:val="single" w:sz="3" w:space="0" w:color="000000"/>
            </w:tcBorders>
          </w:tcPr>
          <w:p w:rsidR="00D03C57" w:rsidRPr="0081306E" w:rsidRDefault="00D03C57" w:rsidP="00531C8D">
            <w:pPr>
              <w:spacing w:after="23" w:line="259" w:lineRule="auto"/>
              <w:rPr>
                <w:rFonts w:ascii="Verdana" w:hAnsi="Verdana"/>
                <w:sz w:val="20"/>
                <w:szCs w:val="20"/>
              </w:rPr>
            </w:pPr>
            <w:r w:rsidRPr="0081306E">
              <w:rPr>
                <w:rFonts w:ascii="Verdana" w:hAnsi="Verdana"/>
                <w:b/>
                <w:sz w:val="20"/>
                <w:szCs w:val="20"/>
              </w:rPr>
              <w:t xml:space="preserve">livello di severità 2 </w:t>
            </w:r>
          </w:p>
          <w:p w:rsidR="00D03C57" w:rsidRPr="0081306E" w:rsidRDefault="00D03C57" w:rsidP="00531C8D">
            <w:pPr>
              <w:spacing w:line="259" w:lineRule="auto"/>
              <w:rPr>
                <w:rFonts w:ascii="Verdana" w:hAnsi="Verdana"/>
                <w:sz w:val="20"/>
                <w:szCs w:val="20"/>
              </w:rPr>
            </w:pPr>
            <w:r w:rsidRPr="0081306E">
              <w:rPr>
                <w:rFonts w:ascii="Verdana" w:hAnsi="Verdana"/>
                <w:sz w:val="20"/>
                <w:szCs w:val="20"/>
              </w:rPr>
              <w:t xml:space="preserve">Tempo di presa in carico </w:t>
            </w:r>
          </w:p>
        </w:tc>
        <w:tc>
          <w:tcPr>
            <w:tcW w:w="1218" w:type="pct"/>
            <w:tcBorders>
              <w:top w:val="single" w:sz="3" w:space="0" w:color="000000"/>
              <w:left w:val="single" w:sz="3" w:space="0" w:color="000000"/>
              <w:bottom w:val="single" w:sz="3" w:space="0" w:color="000000"/>
              <w:right w:val="single" w:sz="3" w:space="0" w:color="000000"/>
            </w:tcBorders>
            <w:vAlign w:val="bottom"/>
          </w:tcPr>
          <w:p w:rsidR="00D03C57" w:rsidRPr="0081306E" w:rsidRDefault="00D03C57" w:rsidP="00531C8D">
            <w:pPr>
              <w:spacing w:line="259" w:lineRule="auto"/>
              <w:ind w:right="63"/>
              <w:jc w:val="center"/>
              <w:rPr>
                <w:rFonts w:ascii="Verdana" w:hAnsi="Verdana"/>
                <w:sz w:val="20"/>
                <w:szCs w:val="20"/>
              </w:rPr>
            </w:pPr>
            <w:r w:rsidRPr="0081306E">
              <w:rPr>
                <w:rFonts w:ascii="Verdana" w:hAnsi="Verdana"/>
                <w:sz w:val="20"/>
                <w:szCs w:val="20"/>
              </w:rPr>
              <w:t xml:space="preserve">ore lavorative </w:t>
            </w:r>
          </w:p>
        </w:tc>
        <w:tc>
          <w:tcPr>
            <w:tcW w:w="779" w:type="pct"/>
            <w:tcBorders>
              <w:top w:val="single" w:sz="3" w:space="0" w:color="000000"/>
              <w:left w:val="single" w:sz="3" w:space="0" w:color="000000"/>
              <w:bottom w:val="single" w:sz="3" w:space="0" w:color="000000"/>
              <w:right w:val="single" w:sz="3" w:space="0" w:color="000000"/>
            </w:tcBorders>
            <w:vAlign w:val="bottom"/>
          </w:tcPr>
          <w:p w:rsidR="00D03C57" w:rsidRPr="0081306E" w:rsidRDefault="00D03C57" w:rsidP="00531C8D">
            <w:pPr>
              <w:spacing w:line="259" w:lineRule="auto"/>
              <w:ind w:right="53"/>
              <w:jc w:val="center"/>
              <w:rPr>
                <w:rFonts w:ascii="Verdana" w:hAnsi="Verdana"/>
                <w:sz w:val="20"/>
                <w:szCs w:val="20"/>
              </w:rPr>
            </w:pPr>
            <w:r w:rsidRPr="0081306E">
              <w:rPr>
                <w:rFonts w:ascii="Verdana" w:hAnsi="Verdana"/>
                <w:sz w:val="20"/>
                <w:szCs w:val="20"/>
              </w:rPr>
              <w:t xml:space="preserve">4 </w:t>
            </w:r>
          </w:p>
        </w:tc>
      </w:tr>
      <w:tr w:rsidR="00D03C57" w:rsidRPr="0081306E" w:rsidTr="00D03C57">
        <w:trPr>
          <w:trHeight w:val="612"/>
        </w:trPr>
        <w:tc>
          <w:tcPr>
            <w:tcW w:w="3003" w:type="pct"/>
            <w:tcBorders>
              <w:top w:val="single" w:sz="3" w:space="0" w:color="000000"/>
              <w:left w:val="single" w:sz="3" w:space="0" w:color="000000"/>
              <w:bottom w:val="single" w:sz="3" w:space="0" w:color="000000"/>
              <w:right w:val="single" w:sz="3" w:space="0" w:color="000000"/>
            </w:tcBorders>
          </w:tcPr>
          <w:p w:rsidR="00D03C57" w:rsidRPr="0081306E" w:rsidRDefault="00D03C57" w:rsidP="00531C8D">
            <w:pPr>
              <w:spacing w:after="23" w:line="259" w:lineRule="auto"/>
              <w:rPr>
                <w:rFonts w:ascii="Verdana" w:hAnsi="Verdana"/>
                <w:sz w:val="20"/>
                <w:szCs w:val="20"/>
              </w:rPr>
            </w:pPr>
            <w:r w:rsidRPr="0081306E">
              <w:rPr>
                <w:rFonts w:ascii="Verdana" w:hAnsi="Verdana"/>
                <w:b/>
                <w:sz w:val="20"/>
                <w:szCs w:val="20"/>
              </w:rPr>
              <w:t xml:space="preserve">livello di severità 1 </w:t>
            </w:r>
          </w:p>
          <w:p w:rsidR="00D03C57" w:rsidRPr="0081306E" w:rsidRDefault="00D03C57" w:rsidP="00531C8D">
            <w:pPr>
              <w:spacing w:line="259" w:lineRule="auto"/>
              <w:rPr>
                <w:rFonts w:ascii="Verdana" w:hAnsi="Verdana"/>
                <w:sz w:val="20"/>
                <w:szCs w:val="20"/>
              </w:rPr>
            </w:pPr>
            <w:r w:rsidRPr="0081306E">
              <w:rPr>
                <w:rFonts w:ascii="Verdana" w:hAnsi="Verdana"/>
                <w:sz w:val="20"/>
                <w:szCs w:val="20"/>
              </w:rPr>
              <w:t xml:space="preserve">Tempo di ripristino </w:t>
            </w:r>
          </w:p>
        </w:tc>
        <w:tc>
          <w:tcPr>
            <w:tcW w:w="1218" w:type="pct"/>
            <w:tcBorders>
              <w:top w:val="single" w:sz="3" w:space="0" w:color="000000"/>
              <w:left w:val="single" w:sz="3" w:space="0" w:color="000000"/>
              <w:bottom w:val="single" w:sz="3" w:space="0" w:color="000000"/>
              <w:right w:val="single" w:sz="3" w:space="0" w:color="000000"/>
            </w:tcBorders>
            <w:vAlign w:val="bottom"/>
          </w:tcPr>
          <w:p w:rsidR="00D03C57" w:rsidRPr="0081306E" w:rsidRDefault="00D03C57" w:rsidP="00531C8D">
            <w:pPr>
              <w:spacing w:line="259" w:lineRule="auto"/>
              <w:ind w:right="53"/>
              <w:jc w:val="center"/>
              <w:rPr>
                <w:rFonts w:ascii="Verdana" w:hAnsi="Verdana"/>
                <w:sz w:val="20"/>
                <w:szCs w:val="20"/>
              </w:rPr>
            </w:pPr>
            <w:r w:rsidRPr="0081306E">
              <w:rPr>
                <w:rFonts w:ascii="Verdana" w:hAnsi="Verdana"/>
                <w:sz w:val="20"/>
                <w:szCs w:val="20"/>
              </w:rPr>
              <w:t xml:space="preserve">ore solari </w:t>
            </w:r>
          </w:p>
        </w:tc>
        <w:tc>
          <w:tcPr>
            <w:tcW w:w="779" w:type="pct"/>
            <w:tcBorders>
              <w:top w:val="single" w:sz="3" w:space="0" w:color="000000"/>
              <w:left w:val="single" w:sz="3" w:space="0" w:color="000000"/>
              <w:bottom w:val="single" w:sz="3" w:space="0" w:color="000000"/>
              <w:right w:val="single" w:sz="3" w:space="0" w:color="000000"/>
            </w:tcBorders>
            <w:vAlign w:val="bottom"/>
          </w:tcPr>
          <w:p w:rsidR="00D03C57" w:rsidRPr="0081306E" w:rsidRDefault="00D03C57" w:rsidP="00531C8D">
            <w:pPr>
              <w:spacing w:line="259" w:lineRule="auto"/>
              <w:ind w:right="53"/>
              <w:jc w:val="center"/>
              <w:rPr>
                <w:rFonts w:ascii="Verdana" w:hAnsi="Verdana"/>
                <w:sz w:val="20"/>
                <w:szCs w:val="20"/>
              </w:rPr>
            </w:pPr>
            <w:r w:rsidRPr="0081306E">
              <w:rPr>
                <w:rFonts w:ascii="Verdana" w:hAnsi="Verdana"/>
                <w:sz w:val="20"/>
                <w:szCs w:val="20"/>
              </w:rPr>
              <w:t xml:space="preserve">4 </w:t>
            </w:r>
          </w:p>
        </w:tc>
      </w:tr>
    </w:tbl>
    <w:p w:rsidR="00D03C57" w:rsidRDefault="00D03C57" w:rsidP="00D03C57">
      <w:pPr>
        <w:spacing w:line="360" w:lineRule="auto"/>
        <w:jc w:val="both"/>
        <w:rPr>
          <w:rFonts w:ascii="Verdana" w:hAnsi="Verdana"/>
          <w:sz w:val="22"/>
          <w:szCs w:val="22"/>
        </w:rPr>
      </w:pPr>
    </w:p>
    <w:p w:rsidR="006522D4" w:rsidRDefault="006522D4" w:rsidP="00D03C57">
      <w:pPr>
        <w:spacing w:line="360" w:lineRule="auto"/>
        <w:jc w:val="both"/>
        <w:rPr>
          <w:rFonts w:ascii="Verdana" w:hAnsi="Verdana"/>
          <w:sz w:val="22"/>
          <w:szCs w:val="22"/>
        </w:rPr>
      </w:pPr>
    </w:p>
    <w:p w:rsidR="00D26FE6" w:rsidRPr="0081306E" w:rsidRDefault="00D26FE6" w:rsidP="006522D4">
      <w:pPr>
        <w:pStyle w:val="Titolo1"/>
        <w:numPr>
          <w:ilvl w:val="0"/>
          <w:numId w:val="9"/>
        </w:numPr>
        <w:spacing w:before="0" w:after="0"/>
        <w:rPr>
          <w:rFonts w:ascii="Verdana" w:hAnsi="Verdana"/>
          <w:szCs w:val="22"/>
        </w:rPr>
      </w:pPr>
      <w:r w:rsidRPr="0081306E">
        <w:rPr>
          <w:rFonts w:ascii="Verdana" w:hAnsi="Verdana"/>
          <w:szCs w:val="22"/>
        </w:rPr>
        <w:t>Costi attesi</w:t>
      </w:r>
    </w:p>
    <w:p w:rsidR="009921CB" w:rsidRPr="0081306E" w:rsidRDefault="009921CB" w:rsidP="006522D4">
      <w:pPr>
        <w:spacing w:line="360" w:lineRule="auto"/>
        <w:jc w:val="both"/>
        <w:rPr>
          <w:rFonts w:ascii="Verdana" w:hAnsi="Verdana" w:cs="Arial"/>
          <w:sz w:val="22"/>
          <w:szCs w:val="22"/>
        </w:rPr>
      </w:pPr>
    </w:p>
    <w:p w:rsidR="00D97155" w:rsidRPr="0081306E" w:rsidRDefault="00EE6B8E" w:rsidP="00EE6B8E">
      <w:pPr>
        <w:spacing w:line="360" w:lineRule="auto"/>
        <w:jc w:val="both"/>
        <w:rPr>
          <w:rFonts w:ascii="Verdana" w:hAnsi="Verdana" w:cs="Arial"/>
          <w:sz w:val="22"/>
          <w:szCs w:val="22"/>
        </w:rPr>
      </w:pPr>
      <w:r w:rsidRPr="0081306E">
        <w:rPr>
          <w:rFonts w:ascii="Verdana" w:hAnsi="Verdana" w:cs="Arial"/>
          <w:sz w:val="22"/>
          <w:szCs w:val="22"/>
        </w:rPr>
        <w:t>L'im</w:t>
      </w:r>
      <w:r w:rsidR="00D97155" w:rsidRPr="0081306E">
        <w:rPr>
          <w:rFonts w:ascii="Verdana" w:hAnsi="Verdana" w:cs="Arial"/>
          <w:sz w:val="22"/>
          <w:szCs w:val="22"/>
        </w:rPr>
        <w:t xml:space="preserve">porto complessivo stimato per l’intera fornitura è di </w:t>
      </w:r>
      <w:r w:rsidR="001C3FFF" w:rsidRPr="0081306E">
        <w:rPr>
          <w:rFonts w:ascii="Verdana" w:hAnsi="Verdana" w:cs="Arial"/>
          <w:b/>
          <w:sz w:val="22"/>
          <w:szCs w:val="22"/>
        </w:rPr>
        <w:t>€ 3.478.810,00</w:t>
      </w:r>
      <w:r w:rsidR="00F91F97">
        <w:rPr>
          <w:rFonts w:ascii="Verdana" w:hAnsi="Verdana" w:cs="Arial"/>
          <w:sz w:val="22"/>
          <w:szCs w:val="22"/>
        </w:rPr>
        <w:t>,</w:t>
      </w:r>
      <w:r w:rsidR="001C3FFF" w:rsidRPr="0081306E">
        <w:rPr>
          <w:rFonts w:ascii="Verdana" w:hAnsi="Verdana" w:cs="Arial"/>
          <w:b/>
          <w:sz w:val="22"/>
          <w:szCs w:val="22"/>
        </w:rPr>
        <w:t xml:space="preserve"> </w:t>
      </w:r>
      <w:r w:rsidR="00213191" w:rsidRPr="0081306E">
        <w:rPr>
          <w:rFonts w:ascii="Verdana" w:hAnsi="Verdana" w:cs="Arial"/>
          <w:sz w:val="22"/>
          <w:szCs w:val="22"/>
        </w:rPr>
        <w:t xml:space="preserve">IVA esclusa, </w:t>
      </w:r>
      <w:r w:rsidR="00D97155" w:rsidRPr="0081306E">
        <w:rPr>
          <w:rFonts w:ascii="Verdana" w:hAnsi="Verdana" w:cs="Arial"/>
          <w:sz w:val="22"/>
          <w:szCs w:val="22"/>
        </w:rPr>
        <w:t>di cui:</w:t>
      </w:r>
    </w:p>
    <w:p w:rsidR="00D97155" w:rsidRPr="0081306E" w:rsidRDefault="00D97155" w:rsidP="005A5D35">
      <w:pPr>
        <w:pStyle w:val="Paragrafoelenco"/>
        <w:numPr>
          <w:ilvl w:val="0"/>
          <w:numId w:val="7"/>
        </w:numPr>
        <w:spacing w:line="360" w:lineRule="auto"/>
        <w:jc w:val="both"/>
        <w:rPr>
          <w:rFonts w:ascii="Verdana" w:hAnsi="Verdana" w:cs="Arial"/>
          <w:sz w:val="22"/>
          <w:szCs w:val="22"/>
        </w:rPr>
      </w:pPr>
      <w:r w:rsidRPr="0081306E">
        <w:rPr>
          <w:rFonts w:ascii="Verdana" w:hAnsi="Verdana" w:cs="Arial"/>
          <w:sz w:val="22"/>
          <w:szCs w:val="22"/>
        </w:rPr>
        <w:t>€</w:t>
      </w:r>
      <w:r w:rsidR="0023108D" w:rsidRPr="0081306E">
        <w:rPr>
          <w:rFonts w:ascii="Verdana" w:hAnsi="Verdana" w:cs="Arial"/>
          <w:sz w:val="22"/>
          <w:szCs w:val="22"/>
        </w:rPr>
        <w:t xml:space="preserve"> </w:t>
      </w:r>
      <w:r w:rsidR="001C3FFF" w:rsidRPr="0081306E">
        <w:rPr>
          <w:rFonts w:ascii="Verdana" w:hAnsi="Verdana" w:cs="Arial"/>
          <w:b/>
          <w:sz w:val="22"/>
          <w:szCs w:val="22"/>
        </w:rPr>
        <w:t xml:space="preserve">3.041.410,00 </w:t>
      </w:r>
      <w:r w:rsidR="00CE1436" w:rsidRPr="0081306E">
        <w:rPr>
          <w:rFonts w:ascii="Verdana" w:hAnsi="Verdana" w:cs="Arial"/>
          <w:sz w:val="22"/>
          <w:szCs w:val="22"/>
        </w:rPr>
        <w:t xml:space="preserve">IVA esclusa </w:t>
      </w:r>
      <w:r w:rsidRPr="0081306E">
        <w:rPr>
          <w:rFonts w:ascii="Verdana" w:hAnsi="Verdana" w:cs="Arial"/>
          <w:sz w:val="22"/>
          <w:szCs w:val="22"/>
        </w:rPr>
        <w:t xml:space="preserve">per </w:t>
      </w:r>
      <w:r w:rsidR="00F966AC" w:rsidRPr="0081306E">
        <w:rPr>
          <w:rFonts w:ascii="Verdana" w:hAnsi="Verdana" w:cs="Arial"/>
          <w:sz w:val="22"/>
          <w:szCs w:val="22"/>
        </w:rPr>
        <w:t xml:space="preserve">la manutenzione software </w:t>
      </w:r>
      <w:r w:rsidR="00CE1436" w:rsidRPr="0081306E">
        <w:rPr>
          <w:rFonts w:ascii="Verdana" w:hAnsi="Verdana" w:cs="Arial"/>
          <w:sz w:val="22"/>
          <w:szCs w:val="22"/>
        </w:rPr>
        <w:t xml:space="preserve">per </w:t>
      </w:r>
      <w:r w:rsidR="001C3FFF" w:rsidRPr="0081306E">
        <w:rPr>
          <w:rFonts w:ascii="Verdana" w:hAnsi="Verdana" w:cs="Arial"/>
          <w:sz w:val="22"/>
          <w:szCs w:val="22"/>
        </w:rPr>
        <w:t>gli anni 2019 e 2020</w:t>
      </w:r>
      <w:r w:rsidR="00F966AC" w:rsidRPr="0081306E">
        <w:rPr>
          <w:rFonts w:ascii="Verdana" w:hAnsi="Verdana" w:cs="Arial"/>
          <w:sz w:val="22"/>
          <w:szCs w:val="22"/>
        </w:rPr>
        <w:t xml:space="preserve"> di cui al precedente punto </w:t>
      </w:r>
      <w:r w:rsidR="00F966AC" w:rsidRPr="0081306E">
        <w:rPr>
          <w:rFonts w:ascii="Verdana" w:hAnsi="Verdana" w:cs="Arial"/>
          <w:b/>
          <w:sz w:val="22"/>
          <w:szCs w:val="22"/>
        </w:rPr>
        <w:t>A)</w:t>
      </w:r>
      <w:r w:rsidRPr="0081306E">
        <w:rPr>
          <w:rFonts w:ascii="Verdana" w:hAnsi="Verdana" w:cs="Arial"/>
          <w:sz w:val="22"/>
          <w:szCs w:val="22"/>
        </w:rPr>
        <w:t>;</w:t>
      </w:r>
    </w:p>
    <w:p w:rsidR="00F966AC" w:rsidRPr="0081306E" w:rsidRDefault="001764DA" w:rsidP="005A5D35">
      <w:pPr>
        <w:pStyle w:val="Paragrafoelenco"/>
        <w:numPr>
          <w:ilvl w:val="0"/>
          <w:numId w:val="7"/>
        </w:numPr>
        <w:spacing w:line="360" w:lineRule="auto"/>
        <w:jc w:val="both"/>
        <w:rPr>
          <w:rFonts w:ascii="Verdana" w:hAnsi="Verdana" w:cs="Arial"/>
          <w:sz w:val="22"/>
          <w:szCs w:val="22"/>
        </w:rPr>
      </w:pPr>
      <w:r w:rsidRPr="0081306E">
        <w:rPr>
          <w:rFonts w:ascii="Verdana" w:hAnsi="Verdana" w:cs="Arial"/>
          <w:sz w:val="22"/>
          <w:szCs w:val="22"/>
        </w:rPr>
        <w:t xml:space="preserve">€ </w:t>
      </w:r>
      <w:r w:rsidR="00E9496E" w:rsidRPr="0081306E">
        <w:rPr>
          <w:rFonts w:ascii="Verdana" w:hAnsi="Verdana" w:cs="Arial"/>
          <w:b/>
          <w:sz w:val="22"/>
          <w:szCs w:val="22"/>
        </w:rPr>
        <w:t xml:space="preserve">293.400,00 </w:t>
      </w:r>
      <w:r w:rsidR="00CE1436" w:rsidRPr="0081306E">
        <w:rPr>
          <w:rFonts w:ascii="Verdana" w:hAnsi="Verdana" w:cs="Arial"/>
          <w:sz w:val="22"/>
          <w:szCs w:val="22"/>
        </w:rPr>
        <w:t xml:space="preserve">IVA esclusa </w:t>
      </w:r>
      <w:r w:rsidR="002734F2" w:rsidRPr="0081306E">
        <w:rPr>
          <w:rFonts w:ascii="Verdana" w:hAnsi="Verdana" w:cs="Arial"/>
          <w:sz w:val="22"/>
          <w:szCs w:val="22"/>
        </w:rPr>
        <w:t xml:space="preserve">per </w:t>
      </w:r>
      <w:r w:rsidR="00E9496E" w:rsidRPr="0081306E">
        <w:rPr>
          <w:rFonts w:ascii="Verdana" w:hAnsi="Verdana" w:cs="Arial"/>
          <w:sz w:val="22"/>
          <w:szCs w:val="22"/>
        </w:rPr>
        <w:t xml:space="preserve">i servizi consulenziali </w:t>
      </w:r>
      <w:r w:rsidR="002734F2" w:rsidRPr="0081306E">
        <w:rPr>
          <w:rFonts w:ascii="Verdana" w:hAnsi="Verdana" w:cs="Arial"/>
          <w:sz w:val="22"/>
          <w:szCs w:val="22"/>
        </w:rPr>
        <w:t xml:space="preserve">di cui al precedente punto </w:t>
      </w:r>
      <w:r w:rsidR="002734F2" w:rsidRPr="0081306E">
        <w:rPr>
          <w:rFonts w:ascii="Verdana" w:hAnsi="Verdana" w:cs="Arial"/>
          <w:b/>
          <w:sz w:val="22"/>
          <w:szCs w:val="22"/>
        </w:rPr>
        <w:t>B)</w:t>
      </w:r>
      <w:r w:rsidR="002734F2" w:rsidRPr="0081306E">
        <w:rPr>
          <w:rFonts w:ascii="Verdana" w:hAnsi="Verdana" w:cs="Arial"/>
          <w:sz w:val="22"/>
          <w:szCs w:val="22"/>
        </w:rPr>
        <w:t>;</w:t>
      </w:r>
    </w:p>
    <w:p w:rsidR="00A179C6" w:rsidRPr="0081306E" w:rsidRDefault="00CE1436" w:rsidP="005A5D35">
      <w:pPr>
        <w:pStyle w:val="Paragrafoelenco"/>
        <w:numPr>
          <w:ilvl w:val="0"/>
          <w:numId w:val="7"/>
        </w:numPr>
        <w:spacing w:line="360" w:lineRule="auto"/>
        <w:jc w:val="both"/>
        <w:rPr>
          <w:rFonts w:ascii="Verdana" w:hAnsi="Verdana" w:cs="Arial"/>
          <w:sz w:val="22"/>
          <w:szCs w:val="22"/>
        </w:rPr>
      </w:pPr>
      <w:r w:rsidRPr="0081306E">
        <w:rPr>
          <w:rFonts w:ascii="Verdana" w:hAnsi="Verdana" w:cs="Arial"/>
          <w:sz w:val="22"/>
          <w:szCs w:val="22"/>
        </w:rPr>
        <w:t xml:space="preserve">€ </w:t>
      </w:r>
      <w:r w:rsidR="00E9496E" w:rsidRPr="0081306E">
        <w:rPr>
          <w:rFonts w:ascii="Verdana" w:hAnsi="Verdana" w:cs="Arial"/>
          <w:b/>
          <w:sz w:val="22"/>
          <w:szCs w:val="22"/>
        </w:rPr>
        <w:t>144.000,0</w:t>
      </w:r>
      <w:r w:rsidRPr="0081306E">
        <w:rPr>
          <w:rFonts w:ascii="Verdana" w:hAnsi="Verdana" w:cs="Arial"/>
          <w:b/>
          <w:sz w:val="22"/>
          <w:szCs w:val="22"/>
        </w:rPr>
        <w:t>0</w:t>
      </w:r>
      <w:r w:rsidRPr="0081306E">
        <w:rPr>
          <w:rFonts w:ascii="Verdana" w:hAnsi="Verdana" w:cs="Arial"/>
          <w:sz w:val="22"/>
          <w:szCs w:val="22"/>
        </w:rPr>
        <w:t xml:space="preserve"> IVA esclusa </w:t>
      </w:r>
      <w:r w:rsidR="00E9496E" w:rsidRPr="0081306E">
        <w:rPr>
          <w:rFonts w:ascii="Verdana" w:hAnsi="Verdana" w:cs="Arial"/>
          <w:sz w:val="22"/>
          <w:szCs w:val="22"/>
        </w:rPr>
        <w:t xml:space="preserve">per i servizi consulenziali di cui al precedente punto </w:t>
      </w:r>
      <w:r w:rsidR="00EC1F03" w:rsidRPr="0081306E">
        <w:rPr>
          <w:rFonts w:ascii="Verdana" w:hAnsi="Verdana" w:cs="Arial"/>
          <w:b/>
          <w:sz w:val="22"/>
          <w:szCs w:val="22"/>
        </w:rPr>
        <w:t>C</w:t>
      </w:r>
      <w:r w:rsidR="00E9496E" w:rsidRPr="0081306E">
        <w:rPr>
          <w:rFonts w:ascii="Verdana" w:hAnsi="Verdana" w:cs="Arial"/>
          <w:b/>
          <w:sz w:val="22"/>
          <w:szCs w:val="22"/>
        </w:rPr>
        <w:t>)</w:t>
      </w:r>
    </w:p>
    <w:p w:rsidR="00F966AC" w:rsidRPr="0081306E" w:rsidRDefault="00F966AC" w:rsidP="00F966AC">
      <w:pPr>
        <w:spacing w:line="360" w:lineRule="auto"/>
        <w:jc w:val="both"/>
        <w:rPr>
          <w:rFonts w:ascii="Verdana" w:hAnsi="Verdana" w:cs="Arial"/>
          <w:sz w:val="22"/>
          <w:szCs w:val="22"/>
        </w:rPr>
      </w:pPr>
    </w:p>
    <w:p w:rsidR="00500CB3" w:rsidRPr="0081306E" w:rsidRDefault="00500CB3" w:rsidP="00500CB3">
      <w:pPr>
        <w:spacing w:line="360" w:lineRule="auto"/>
        <w:jc w:val="both"/>
        <w:rPr>
          <w:rFonts w:ascii="Verdana" w:hAnsi="Verdana" w:cs="Arial"/>
          <w:sz w:val="22"/>
          <w:szCs w:val="22"/>
        </w:rPr>
      </w:pPr>
      <w:r w:rsidRPr="0081306E">
        <w:rPr>
          <w:rFonts w:ascii="Verdana" w:hAnsi="Verdana" w:cs="Arial"/>
          <w:sz w:val="22"/>
          <w:szCs w:val="22"/>
        </w:rPr>
        <w:t xml:space="preserve">Per l’effetto di quanto precede, sulla base delle </w:t>
      </w:r>
      <w:r w:rsidR="00752566" w:rsidRPr="0081306E">
        <w:rPr>
          <w:rFonts w:ascii="Verdana" w:hAnsi="Verdana" w:cs="Arial"/>
          <w:sz w:val="22"/>
          <w:szCs w:val="22"/>
        </w:rPr>
        <w:t xml:space="preserve">documentazioni </w:t>
      </w:r>
      <w:r w:rsidRPr="0081306E">
        <w:rPr>
          <w:rFonts w:ascii="Verdana" w:hAnsi="Verdana" w:cs="Arial"/>
          <w:sz w:val="22"/>
          <w:szCs w:val="22"/>
        </w:rPr>
        <w:t xml:space="preserve">che saranno ricevute dalle Società concorrenti e indipendentemente dalle stime sopra identificate, </w:t>
      </w:r>
      <w:r w:rsidR="002734F2" w:rsidRPr="0081306E">
        <w:rPr>
          <w:rFonts w:ascii="Verdana" w:hAnsi="Verdana" w:cs="Arial"/>
          <w:sz w:val="22"/>
          <w:szCs w:val="22"/>
        </w:rPr>
        <w:t>l’Istituto</w:t>
      </w:r>
      <w:r w:rsidRPr="0081306E">
        <w:rPr>
          <w:rFonts w:ascii="Verdana" w:hAnsi="Verdana" w:cs="Arial"/>
          <w:sz w:val="22"/>
          <w:szCs w:val="22"/>
        </w:rPr>
        <w:t xml:space="preserve"> preannuncia la volontà di procedere, qualora ve ne siano i presupposti, all’acquisto mediante procedura negoziata senza pubblicazione del bando.</w:t>
      </w:r>
    </w:p>
    <w:p w:rsidR="006823BC" w:rsidRDefault="006823BC">
      <w:pPr>
        <w:rPr>
          <w:rFonts w:ascii="Verdana" w:hAnsi="Verdana"/>
          <w:sz w:val="22"/>
          <w:szCs w:val="22"/>
        </w:rPr>
      </w:pPr>
    </w:p>
    <w:p w:rsidR="006522D4" w:rsidRDefault="006522D4">
      <w:pPr>
        <w:rPr>
          <w:rFonts w:ascii="Verdana" w:hAnsi="Verdana"/>
          <w:sz w:val="22"/>
          <w:szCs w:val="22"/>
        </w:rPr>
      </w:pPr>
    </w:p>
    <w:p w:rsidR="006522D4" w:rsidRDefault="006522D4">
      <w:pPr>
        <w:rPr>
          <w:rFonts w:ascii="Verdana" w:hAnsi="Verdana"/>
          <w:sz w:val="22"/>
          <w:szCs w:val="22"/>
        </w:rPr>
      </w:pPr>
    </w:p>
    <w:p w:rsidR="006522D4" w:rsidRDefault="006522D4">
      <w:pPr>
        <w:rPr>
          <w:rFonts w:ascii="Verdana" w:hAnsi="Verdana"/>
          <w:sz w:val="22"/>
          <w:szCs w:val="22"/>
        </w:rPr>
      </w:pPr>
    </w:p>
    <w:p w:rsidR="006522D4" w:rsidRDefault="006522D4">
      <w:pPr>
        <w:rPr>
          <w:rFonts w:ascii="Verdana" w:hAnsi="Verdana"/>
          <w:sz w:val="22"/>
          <w:szCs w:val="22"/>
        </w:rPr>
      </w:pPr>
    </w:p>
    <w:p w:rsidR="006522D4" w:rsidRPr="0081306E" w:rsidRDefault="006522D4">
      <w:pPr>
        <w:rPr>
          <w:rFonts w:ascii="Verdana" w:hAnsi="Verdana"/>
          <w:sz w:val="22"/>
          <w:szCs w:val="22"/>
        </w:rPr>
      </w:pPr>
    </w:p>
    <w:p w:rsidR="007F533A" w:rsidRPr="0081306E" w:rsidRDefault="007F533A" w:rsidP="005A5D35">
      <w:pPr>
        <w:pStyle w:val="Titolo1"/>
        <w:numPr>
          <w:ilvl w:val="0"/>
          <w:numId w:val="9"/>
        </w:numPr>
        <w:rPr>
          <w:rFonts w:ascii="Verdana" w:hAnsi="Verdana"/>
          <w:szCs w:val="22"/>
        </w:rPr>
      </w:pPr>
      <w:r w:rsidRPr="0081306E">
        <w:rPr>
          <w:rFonts w:ascii="Verdana" w:hAnsi="Verdana"/>
          <w:szCs w:val="22"/>
        </w:rPr>
        <w:lastRenderedPageBreak/>
        <w:t>Domande</w:t>
      </w:r>
    </w:p>
    <w:p w:rsidR="007263B1" w:rsidRDefault="007263B1" w:rsidP="007263B1">
      <w:pPr>
        <w:rPr>
          <w:rFonts w:ascii="Verdana" w:hAnsi="Verdana"/>
          <w:sz w:val="22"/>
          <w:szCs w:val="22"/>
        </w:rPr>
      </w:pPr>
    </w:p>
    <w:p w:rsidR="006522D4" w:rsidRPr="0081306E" w:rsidRDefault="006522D4" w:rsidP="007263B1">
      <w:pPr>
        <w:rPr>
          <w:rFonts w:ascii="Verdana" w:hAnsi="Verdana"/>
          <w:sz w:val="22"/>
          <w:szCs w:val="22"/>
        </w:rPr>
      </w:pPr>
    </w:p>
    <w:p w:rsidR="006A3DD8" w:rsidRPr="0081306E" w:rsidRDefault="006A3DD8" w:rsidP="005A5D35">
      <w:pPr>
        <w:pStyle w:val="Paragrafoelenco"/>
        <w:numPr>
          <w:ilvl w:val="0"/>
          <w:numId w:val="6"/>
        </w:numPr>
        <w:rPr>
          <w:rFonts w:ascii="Verdana" w:hAnsi="Verdana" w:cs="Arial"/>
          <w:sz w:val="22"/>
          <w:szCs w:val="22"/>
        </w:rPr>
      </w:pPr>
      <w:r w:rsidRPr="0081306E">
        <w:rPr>
          <w:rFonts w:ascii="Verdana" w:hAnsi="Verdana" w:cs="Arial"/>
          <w:sz w:val="22"/>
          <w:szCs w:val="22"/>
        </w:rPr>
        <w:t>Riportare una breve descrizione dell’azienda e del mercato di riferimento</w:t>
      </w:r>
    </w:p>
    <w:p w:rsidR="00BC3E00" w:rsidRPr="0081306E" w:rsidRDefault="00BC3E00" w:rsidP="00BC3E00">
      <w:pPr>
        <w:pStyle w:val="Titolo1"/>
        <w:numPr>
          <w:ilvl w:val="0"/>
          <w:numId w:val="0"/>
        </w:numPr>
        <w:rPr>
          <w:rFonts w:ascii="Verdana" w:hAnsi="Verdana"/>
          <w:b w:val="0"/>
          <w:szCs w:val="22"/>
        </w:rPr>
      </w:pPr>
      <w:r w:rsidRPr="0081306E">
        <w:rPr>
          <w:rFonts w:ascii="Verdana" w:hAnsi="Verdana"/>
          <w:szCs w:val="22"/>
        </w:rPr>
        <w:t>Risposta:</w:t>
      </w:r>
      <w:r w:rsidRPr="0081306E">
        <w:rPr>
          <w:rFonts w:ascii="Verdana" w:hAnsi="Verdana" w:cs="Arial"/>
          <w:b w:val="0"/>
          <w:i/>
          <w:color w:val="FF0000"/>
          <w:szCs w:val="22"/>
        </w:rPr>
        <w:t xml:space="preserve"> </w:t>
      </w:r>
    </w:p>
    <w:p w:rsidR="00BC3E00" w:rsidRPr="0081306E" w:rsidRDefault="00BC3E00" w:rsidP="00BC3E00">
      <w:pPr>
        <w:jc w:val="both"/>
        <w:rPr>
          <w:rFonts w:ascii="Verdana" w:hAnsi="Verdana"/>
          <w:sz w:val="22"/>
          <w:szCs w:val="22"/>
        </w:rPr>
      </w:pPr>
      <w:r w:rsidRPr="0081306E">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Pr="0081306E" w:rsidRDefault="00706F94" w:rsidP="007263B1">
      <w:pPr>
        <w:rPr>
          <w:rFonts w:ascii="Verdana" w:hAnsi="Verdana"/>
          <w:sz w:val="22"/>
          <w:szCs w:val="22"/>
        </w:rPr>
      </w:pPr>
    </w:p>
    <w:p w:rsidR="00706F94" w:rsidRPr="0081306E" w:rsidRDefault="00706F94" w:rsidP="00754AAF">
      <w:pPr>
        <w:pStyle w:val="BodyText21"/>
        <w:spacing w:line="360" w:lineRule="auto"/>
        <w:rPr>
          <w:rFonts w:ascii="Verdana" w:hAnsi="Verdana" w:cs="Arial"/>
          <w:sz w:val="22"/>
          <w:szCs w:val="22"/>
        </w:rPr>
      </w:pPr>
    </w:p>
    <w:p w:rsidR="00C833EC" w:rsidRPr="0081306E" w:rsidRDefault="00C833EC" w:rsidP="005A5D35">
      <w:pPr>
        <w:pStyle w:val="Paragrafoelenco"/>
        <w:numPr>
          <w:ilvl w:val="0"/>
          <w:numId w:val="6"/>
        </w:numPr>
        <w:jc w:val="both"/>
        <w:rPr>
          <w:rFonts w:ascii="Verdana" w:hAnsi="Verdana" w:cs="Arial"/>
          <w:sz w:val="22"/>
          <w:szCs w:val="22"/>
        </w:rPr>
      </w:pPr>
      <w:r w:rsidRPr="0081306E">
        <w:rPr>
          <w:rFonts w:ascii="Verdana" w:hAnsi="Verdana" w:cs="Arial"/>
          <w:sz w:val="22"/>
          <w:szCs w:val="22"/>
        </w:rPr>
        <w:t xml:space="preserve">Indicare il fatturato annuo realizzato dalla Azienda nell’ultimo triennio, nel mercato Italia, relativamente a licenze d’uso e relativo servizio di manutenzione di prodotti software </w:t>
      </w:r>
      <w:r w:rsidR="00E9496E" w:rsidRPr="0081306E">
        <w:rPr>
          <w:rFonts w:ascii="Verdana" w:hAnsi="Verdana" w:cs="Arial"/>
          <w:sz w:val="22"/>
          <w:szCs w:val="22"/>
        </w:rPr>
        <w:t>SAP</w:t>
      </w:r>
      <w:r w:rsidRPr="0081306E">
        <w:rPr>
          <w:rFonts w:ascii="Verdana" w:hAnsi="Verdana" w:cs="Arial"/>
          <w:sz w:val="22"/>
          <w:szCs w:val="22"/>
        </w:rPr>
        <w:t xml:space="preserve">; </w:t>
      </w:r>
    </w:p>
    <w:p w:rsidR="00C833EC" w:rsidRPr="0081306E" w:rsidRDefault="00C833EC" w:rsidP="00C833EC">
      <w:pPr>
        <w:pStyle w:val="Titolo1"/>
        <w:numPr>
          <w:ilvl w:val="0"/>
          <w:numId w:val="0"/>
        </w:numPr>
        <w:rPr>
          <w:rFonts w:ascii="Verdana" w:hAnsi="Verdana"/>
          <w:b w:val="0"/>
          <w:szCs w:val="22"/>
        </w:rPr>
      </w:pPr>
      <w:r w:rsidRPr="0081306E">
        <w:rPr>
          <w:rFonts w:ascii="Verdana" w:hAnsi="Verdana"/>
          <w:szCs w:val="22"/>
        </w:rPr>
        <w:t>Risposta:</w:t>
      </w:r>
      <w:r w:rsidRPr="0081306E">
        <w:rPr>
          <w:rFonts w:ascii="Verdana" w:hAnsi="Verdana" w:cs="Arial"/>
          <w:b w:val="0"/>
          <w:i/>
          <w:color w:val="FF0000"/>
          <w:szCs w:val="22"/>
        </w:rPr>
        <w:t xml:space="preserve"> </w:t>
      </w:r>
    </w:p>
    <w:p w:rsidR="00C833EC" w:rsidRPr="0081306E" w:rsidRDefault="00C833EC" w:rsidP="00C833EC">
      <w:pPr>
        <w:jc w:val="both"/>
        <w:rPr>
          <w:rFonts w:ascii="Verdana" w:hAnsi="Verdana"/>
          <w:sz w:val="22"/>
          <w:szCs w:val="22"/>
        </w:rPr>
      </w:pPr>
      <w:r w:rsidRPr="0081306E">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33EC" w:rsidRDefault="00C833EC" w:rsidP="00C833EC">
      <w:pPr>
        <w:pStyle w:val="BodyText21"/>
        <w:spacing w:line="360" w:lineRule="auto"/>
        <w:ind w:left="360"/>
        <w:rPr>
          <w:rFonts w:ascii="Verdana" w:hAnsi="Verdana" w:cs="Arial"/>
          <w:sz w:val="22"/>
          <w:szCs w:val="22"/>
        </w:rPr>
      </w:pPr>
    </w:p>
    <w:p w:rsidR="006522D4" w:rsidRPr="0081306E" w:rsidRDefault="006522D4" w:rsidP="00C833EC">
      <w:pPr>
        <w:pStyle w:val="BodyText21"/>
        <w:spacing w:line="360" w:lineRule="auto"/>
        <w:ind w:left="360"/>
        <w:rPr>
          <w:rFonts w:ascii="Verdana" w:hAnsi="Verdana" w:cs="Arial"/>
          <w:sz w:val="22"/>
          <w:szCs w:val="22"/>
        </w:rPr>
      </w:pPr>
    </w:p>
    <w:p w:rsidR="00C833EC" w:rsidRPr="0081306E" w:rsidRDefault="00C833EC" w:rsidP="005A5D35">
      <w:pPr>
        <w:pStyle w:val="Paragrafoelenco"/>
        <w:numPr>
          <w:ilvl w:val="0"/>
          <w:numId w:val="6"/>
        </w:numPr>
        <w:jc w:val="both"/>
        <w:rPr>
          <w:rFonts w:ascii="Verdana" w:hAnsi="Verdana" w:cs="Arial"/>
          <w:sz w:val="22"/>
          <w:szCs w:val="22"/>
        </w:rPr>
      </w:pPr>
      <w:r w:rsidRPr="0081306E">
        <w:rPr>
          <w:rFonts w:ascii="Verdana" w:hAnsi="Verdana" w:cs="Arial"/>
          <w:sz w:val="22"/>
          <w:szCs w:val="22"/>
        </w:rPr>
        <w:t xml:space="preserve">Indicare il fatturato annuo realizzato dalla Azienda nell’ultimo triennio, nel mercato della Pubblica Amministrazione, relativamente a licenze d’uso e relativo servizio di manutenzione di prodotti software </w:t>
      </w:r>
      <w:r w:rsidR="00E9496E" w:rsidRPr="0081306E">
        <w:rPr>
          <w:rFonts w:ascii="Verdana" w:hAnsi="Verdana" w:cs="Arial"/>
          <w:sz w:val="22"/>
          <w:szCs w:val="22"/>
        </w:rPr>
        <w:t>SAP</w:t>
      </w:r>
      <w:r w:rsidRPr="0081306E">
        <w:rPr>
          <w:rFonts w:ascii="Verdana" w:hAnsi="Verdana" w:cs="Arial"/>
          <w:sz w:val="22"/>
          <w:szCs w:val="22"/>
        </w:rPr>
        <w:t xml:space="preserve">; </w:t>
      </w:r>
    </w:p>
    <w:p w:rsidR="00C833EC" w:rsidRPr="0081306E" w:rsidRDefault="00C833EC" w:rsidP="00C833EC">
      <w:pPr>
        <w:pStyle w:val="Titolo1"/>
        <w:numPr>
          <w:ilvl w:val="0"/>
          <w:numId w:val="0"/>
        </w:numPr>
        <w:rPr>
          <w:rFonts w:ascii="Verdana" w:hAnsi="Verdana"/>
          <w:b w:val="0"/>
          <w:szCs w:val="22"/>
        </w:rPr>
      </w:pPr>
      <w:r w:rsidRPr="0081306E">
        <w:rPr>
          <w:rFonts w:ascii="Verdana" w:hAnsi="Verdana"/>
          <w:szCs w:val="22"/>
        </w:rPr>
        <w:t>Risposta:</w:t>
      </w:r>
      <w:r w:rsidRPr="0081306E">
        <w:rPr>
          <w:rFonts w:ascii="Verdana" w:hAnsi="Verdana" w:cs="Arial"/>
          <w:b w:val="0"/>
          <w:i/>
          <w:color w:val="FF0000"/>
          <w:szCs w:val="22"/>
        </w:rPr>
        <w:t xml:space="preserve"> </w:t>
      </w:r>
    </w:p>
    <w:p w:rsidR="00C833EC" w:rsidRPr="0081306E" w:rsidRDefault="00C833EC" w:rsidP="00C833EC">
      <w:pPr>
        <w:jc w:val="both"/>
        <w:rPr>
          <w:rFonts w:ascii="Verdana" w:hAnsi="Verdana"/>
          <w:sz w:val="22"/>
          <w:szCs w:val="22"/>
        </w:rPr>
      </w:pPr>
      <w:r w:rsidRPr="0081306E">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Verdana" w:hAnsi="Verdana" w:cs="Arial"/>
          <w:b/>
          <w:i/>
          <w:sz w:val="22"/>
          <w:szCs w:val="22"/>
        </w:rPr>
      </w:pPr>
    </w:p>
    <w:p w:rsidR="006522D4" w:rsidRPr="0081306E" w:rsidRDefault="006522D4" w:rsidP="00754AAF">
      <w:pPr>
        <w:pStyle w:val="BodyText21"/>
        <w:spacing w:line="360" w:lineRule="auto"/>
        <w:rPr>
          <w:rFonts w:ascii="Verdana" w:hAnsi="Verdana" w:cs="Arial"/>
          <w:b/>
          <w:i/>
          <w:sz w:val="22"/>
          <w:szCs w:val="22"/>
        </w:rPr>
      </w:pPr>
    </w:p>
    <w:p w:rsidR="00770156" w:rsidRDefault="009527E9" w:rsidP="005A5D35">
      <w:pPr>
        <w:pStyle w:val="Paragrafoelenco"/>
        <w:numPr>
          <w:ilvl w:val="0"/>
          <w:numId w:val="6"/>
        </w:numPr>
        <w:jc w:val="both"/>
        <w:rPr>
          <w:rFonts w:ascii="Verdana" w:hAnsi="Verdana" w:cs="Arial"/>
          <w:sz w:val="22"/>
          <w:szCs w:val="22"/>
        </w:rPr>
      </w:pPr>
      <w:r w:rsidRPr="0081306E">
        <w:rPr>
          <w:rFonts w:ascii="Verdana" w:hAnsi="Verdana" w:cs="Arial"/>
          <w:sz w:val="22"/>
          <w:szCs w:val="22"/>
        </w:rPr>
        <w:t xml:space="preserve">Allegare documentazione che </w:t>
      </w:r>
      <w:r w:rsidR="0023724D" w:rsidRPr="0081306E">
        <w:rPr>
          <w:rFonts w:ascii="Verdana" w:hAnsi="Verdana" w:cs="Arial"/>
          <w:sz w:val="22"/>
          <w:szCs w:val="22"/>
        </w:rPr>
        <w:t>dimostri</w:t>
      </w:r>
      <w:r w:rsidRPr="0081306E">
        <w:rPr>
          <w:rFonts w:ascii="Verdana" w:hAnsi="Verdana" w:cs="Arial"/>
          <w:sz w:val="22"/>
          <w:szCs w:val="22"/>
        </w:rPr>
        <w:t xml:space="preserve"> </w:t>
      </w:r>
      <w:r w:rsidR="00770156" w:rsidRPr="0081306E">
        <w:rPr>
          <w:rFonts w:ascii="Verdana" w:hAnsi="Verdana" w:cs="Arial"/>
          <w:sz w:val="22"/>
          <w:szCs w:val="22"/>
        </w:rPr>
        <w:t>accordi commerciali in</w:t>
      </w:r>
      <w:r w:rsidRPr="0081306E">
        <w:rPr>
          <w:rFonts w:ascii="Verdana" w:hAnsi="Verdana" w:cs="Arial"/>
          <w:sz w:val="22"/>
          <w:szCs w:val="22"/>
        </w:rPr>
        <w:t xml:space="preserve"> essere </w:t>
      </w:r>
      <w:r w:rsidR="00770156" w:rsidRPr="0081306E">
        <w:rPr>
          <w:rFonts w:ascii="Verdana" w:hAnsi="Verdana" w:cs="Arial"/>
          <w:sz w:val="22"/>
          <w:szCs w:val="22"/>
        </w:rPr>
        <w:t xml:space="preserve">con </w:t>
      </w:r>
      <w:r w:rsidR="008933EB" w:rsidRPr="0081306E">
        <w:rPr>
          <w:rFonts w:ascii="Verdana" w:hAnsi="Verdana" w:cs="Arial"/>
          <w:sz w:val="22"/>
          <w:szCs w:val="22"/>
        </w:rPr>
        <w:t xml:space="preserve">la società </w:t>
      </w:r>
      <w:r w:rsidR="00E9496E" w:rsidRPr="0081306E">
        <w:rPr>
          <w:rFonts w:ascii="Verdana" w:hAnsi="Verdana" w:cs="Arial"/>
          <w:sz w:val="22"/>
          <w:szCs w:val="22"/>
        </w:rPr>
        <w:t>SAP</w:t>
      </w:r>
      <w:r w:rsidR="00770156" w:rsidRPr="0081306E">
        <w:rPr>
          <w:rFonts w:ascii="Verdana" w:hAnsi="Verdana" w:cs="Arial"/>
          <w:sz w:val="22"/>
          <w:szCs w:val="22"/>
        </w:rPr>
        <w:t xml:space="preserve"> </w:t>
      </w:r>
      <w:r w:rsidR="00920222" w:rsidRPr="0081306E">
        <w:rPr>
          <w:rFonts w:ascii="Verdana" w:hAnsi="Verdana" w:cs="Arial"/>
          <w:sz w:val="22"/>
          <w:szCs w:val="22"/>
        </w:rPr>
        <w:t>che consenta</w:t>
      </w:r>
      <w:r w:rsidR="00770156" w:rsidRPr="0081306E">
        <w:rPr>
          <w:rFonts w:ascii="Verdana" w:hAnsi="Verdana" w:cs="Arial"/>
          <w:sz w:val="22"/>
          <w:szCs w:val="22"/>
        </w:rPr>
        <w:t xml:space="preserve">no di </w:t>
      </w:r>
      <w:r w:rsidR="0023724D" w:rsidRPr="0081306E">
        <w:rPr>
          <w:rFonts w:ascii="Verdana" w:hAnsi="Verdana" w:cs="Arial"/>
          <w:sz w:val="22"/>
          <w:szCs w:val="22"/>
        </w:rPr>
        <w:t xml:space="preserve">fornire all’Istituto, </w:t>
      </w:r>
      <w:r w:rsidR="00920222" w:rsidRPr="0081306E">
        <w:rPr>
          <w:rFonts w:ascii="Verdana" w:hAnsi="Verdana" w:cs="Arial"/>
          <w:sz w:val="22"/>
          <w:szCs w:val="22"/>
        </w:rPr>
        <w:t>garantendo i citati livelli di servizio</w:t>
      </w:r>
      <w:r w:rsidR="0023724D" w:rsidRPr="0081306E">
        <w:rPr>
          <w:rFonts w:ascii="Verdana" w:hAnsi="Verdana" w:cs="Arial"/>
          <w:sz w:val="22"/>
          <w:szCs w:val="22"/>
        </w:rPr>
        <w:t>,</w:t>
      </w:r>
      <w:r w:rsidR="00920222" w:rsidRPr="0081306E">
        <w:rPr>
          <w:rFonts w:ascii="Verdana" w:hAnsi="Verdana" w:cs="Arial"/>
          <w:sz w:val="22"/>
          <w:szCs w:val="22"/>
        </w:rPr>
        <w:t xml:space="preserve"> </w:t>
      </w:r>
      <w:r w:rsidR="0023724D" w:rsidRPr="0081306E">
        <w:rPr>
          <w:rFonts w:ascii="Verdana" w:hAnsi="Verdana" w:cs="Arial"/>
          <w:sz w:val="22"/>
          <w:szCs w:val="22"/>
        </w:rPr>
        <w:t>quanto</w:t>
      </w:r>
      <w:r w:rsidR="00770156" w:rsidRPr="0081306E">
        <w:rPr>
          <w:rFonts w:ascii="Verdana" w:hAnsi="Verdana" w:cs="Arial"/>
          <w:sz w:val="22"/>
          <w:szCs w:val="22"/>
        </w:rPr>
        <w:t xml:space="preserve"> </w:t>
      </w:r>
      <w:r w:rsidR="008933EB" w:rsidRPr="0081306E">
        <w:rPr>
          <w:rFonts w:ascii="Verdana" w:hAnsi="Verdana" w:cs="Arial"/>
          <w:sz w:val="22"/>
          <w:szCs w:val="22"/>
        </w:rPr>
        <w:t>indicato nella sezione</w:t>
      </w:r>
      <w:r w:rsidR="00770156" w:rsidRPr="0081306E">
        <w:rPr>
          <w:rFonts w:ascii="Verdana" w:hAnsi="Verdana" w:cs="Arial"/>
          <w:sz w:val="22"/>
          <w:szCs w:val="22"/>
        </w:rPr>
        <w:t xml:space="preserve"> “Fabbisogno” del presente documento. </w:t>
      </w:r>
      <w:r w:rsidR="00920222" w:rsidRPr="0081306E">
        <w:rPr>
          <w:rFonts w:ascii="Verdana" w:hAnsi="Verdana" w:cs="Arial"/>
          <w:sz w:val="22"/>
          <w:szCs w:val="22"/>
        </w:rPr>
        <w:t xml:space="preserve"> </w:t>
      </w:r>
      <w:r w:rsidR="0099403D" w:rsidRPr="0081306E">
        <w:rPr>
          <w:rFonts w:ascii="Verdana" w:hAnsi="Verdana" w:cs="Arial"/>
          <w:sz w:val="22"/>
          <w:szCs w:val="22"/>
        </w:rPr>
        <w:t>Q</w:t>
      </w:r>
      <w:r w:rsidR="00920222" w:rsidRPr="0081306E">
        <w:rPr>
          <w:rFonts w:ascii="Verdana" w:hAnsi="Verdana" w:cs="Arial"/>
          <w:sz w:val="22"/>
          <w:szCs w:val="22"/>
        </w:rPr>
        <w:t xml:space="preserve">ualora </w:t>
      </w:r>
      <w:r w:rsidR="00DA359C" w:rsidRPr="0081306E">
        <w:rPr>
          <w:rFonts w:ascii="Verdana" w:hAnsi="Verdana" w:cs="Arial"/>
          <w:sz w:val="22"/>
          <w:szCs w:val="22"/>
        </w:rPr>
        <w:t>la verifica della validità di tali accordi</w:t>
      </w:r>
      <w:r w:rsidR="0099403D" w:rsidRPr="0081306E">
        <w:rPr>
          <w:rFonts w:ascii="Verdana" w:hAnsi="Verdana" w:cs="Arial"/>
          <w:sz w:val="22"/>
          <w:szCs w:val="22"/>
        </w:rPr>
        <w:t xml:space="preserve"> </w:t>
      </w:r>
      <w:r w:rsidR="005B79ED" w:rsidRPr="0081306E">
        <w:rPr>
          <w:rFonts w:ascii="Verdana" w:hAnsi="Verdana" w:cs="Arial"/>
          <w:sz w:val="22"/>
          <w:szCs w:val="22"/>
        </w:rPr>
        <w:t>fornisca</w:t>
      </w:r>
      <w:r w:rsidR="00920222" w:rsidRPr="0081306E">
        <w:rPr>
          <w:rFonts w:ascii="Verdana" w:hAnsi="Verdana" w:cs="Arial"/>
          <w:sz w:val="22"/>
          <w:szCs w:val="22"/>
        </w:rPr>
        <w:t xml:space="preserve"> esito negativo, </w:t>
      </w:r>
      <w:r w:rsidR="0023724D" w:rsidRPr="0081306E">
        <w:rPr>
          <w:rFonts w:ascii="Verdana" w:hAnsi="Verdana" w:cs="Arial"/>
          <w:sz w:val="22"/>
          <w:szCs w:val="22"/>
        </w:rPr>
        <w:t>l</w:t>
      </w:r>
      <w:r w:rsidR="005B79ED" w:rsidRPr="0081306E">
        <w:rPr>
          <w:rFonts w:ascii="Verdana" w:hAnsi="Verdana" w:cs="Arial"/>
          <w:sz w:val="22"/>
          <w:szCs w:val="22"/>
        </w:rPr>
        <w:t>’</w:t>
      </w:r>
      <w:r w:rsidR="0023724D" w:rsidRPr="0081306E">
        <w:rPr>
          <w:rFonts w:ascii="Verdana" w:hAnsi="Verdana" w:cs="Arial"/>
          <w:sz w:val="22"/>
          <w:szCs w:val="22"/>
        </w:rPr>
        <w:t>Azi</w:t>
      </w:r>
      <w:r w:rsidR="005B79ED" w:rsidRPr="0081306E">
        <w:rPr>
          <w:rFonts w:ascii="Verdana" w:hAnsi="Verdana" w:cs="Arial"/>
          <w:sz w:val="22"/>
          <w:szCs w:val="22"/>
        </w:rPr>
        <w:t>e</w:t>
      </w:r>
      <w:r w:rsidR="0023724D" w:rsidRPr="0081306E">
        <w:rPr>
          <w:rFonts w:ascii="Verdana" w:hAnsi="Verdana" w:cs="Arial"/>
          <w:sz w:val="22"/>
          <w:szCs w:val="22"/>
        </w:rPr>
        <w:t>nda non sarà presa in considerazione per le successive fasi dell’iniziativa.</w:t>
      </w:r>
      <w:r w:rsidR="005F622A" w:rsidRPr="0081306E">
        <w:rPr>
          <w:rFonts w:ascii="Verdana" w:hAnsi="Verdana" w:cs="Arial"/>
          <w:sz w:val="22"/>
          <w:szCs w:val="22"/>
        </w:rPr>
        <w:t xml:space="preserve"> In merito alle eventuali autocertificazioni si applica quanto disciplinato all’art. 5 del presente documento “Dichiarazioni mendaci”.</w:t>
      </w:r>
    </w:p>
    <w:p w:rsidR="006522D4" w:rsidRPr="0081306E" w:rsidRDefault="006522D4" w:rsidP="006522D4">
      <w:pPr>
        <w:pStyle w:val="Paragrafoelenco"/>
        <w:ind w:left="360"/>
        <w:jc w:val="both"/>
        <w:rPr>
          <w:rFonts w:ascii="Verdana" w:hAnsi="Verdana" w:cs="Arial"/>
          <w:sz w:val="22"/>
          <w:szCs w:val="22"/>
        </w:rPr>
      </w:pPr>
    </w:p>
    <w:p w:rsidR="00770156" w:rsidRPr="0081306E" w:rsidRDefault="00770156" w:rsidP="00770156">
      <w:pPr>
        <w:pStyle w:val="Titolo1"/>
        <w:numPr>
          <w:ilvl w:val="0"/>
          <w:numId w:val="0"/>
        </w:numPr>
        <w:rPr>
          <w:rFonts w:ascii="Verdana" w:hAnsi="Verdana"/>
          <w:b w:val="0"/>
          <w:szCs w:val="22"/>
        </w:rPr>
      </w:pPr>
      <w:r w:rsidRPr="0081306E">
        <w:rPr>
          <w:rFonts w:ascii="Verdana" w:hAnsi="Verdana"/>
          <w:szCs w:val="22"/>
        </w:rPr>
        <w:lastRenderedPageBreak/>
        <w:t>Risposta:</w:t>
      </w:r>
      <w:r w:rsidRPr="0081306E">
        <w:rPr>
          <w:rFonts w:ascii="Verdana" w:hAnsi="Verdana" w:cs="Arial"/>
          <w:b w:val="0"/>
          <w:i/>
          <w:color w:val="FF0000"/>
          <w:szCs w:val="22"/>
        </w:rPr>
        <w:t xml:space="preserve"> </w:t>
      </w:r>
    </w:p>
    <w:p w:rsidR="00770156" w:rsidRPr="0081306E" w:rsidRDefault="00770156" w:rsidP="00770156">
      <w:pPr>
        <w:jc w:val="both"/>
        <w:rPr>
          <w:rFonts w:ascii="Verdana" w:hAnsi="Verdana"/>
          <w:sz w:val="22"/>
          <w:szCs w:val="22"/>
        </w:rPr>
      </w:pPr>
      <w:r w:rsidRPr="0081306E">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403D" w:rsidRPr="0081306E" w:rsidRDefault="0099403D" w:rsidP="00770156">
      <w:pPr>
        <w:jc w:val="both"/>
        <w:rPr>
          <w:rFonts w:ascii="Verdana" w:hAnsi="Verdana"/>
          <w:sz w:val="22"/>
          <w:szCs w:val="22"/>
        </w:rPr>
      </w:pPr>
    </w:p>
    <w:p w:rsidR="0099403D" w:rsidRDefault="0099403D" w:rsidP="00770156">
      <w:pPr>
        <w:jc w:val="both"/>
        <w:rPr>
          <w:rFonts w:ascii="Verdana" w:hAnsi="Verdana"/>
          <w:sz w:val="22"/>
          <w:szCs w:val="22"/>
        </w:rPr>
      </w:pPr>
    </w:p>
    <w:p w:rsidR="006522D4" w:rsidRPr="0081306E" w:rsidRDefault="006522D4" w:rsidP="00770156">
      <w:pPr>
        <w:jc w:val="both"/>
        <w:rPr>
          <w:rFonts w:ascii="Verdana" w:hAnsi="Verdana"/>
          <w:sz w:val="22"/>
          <w:szCs w:val="22"/>
        </w:rPr>
      </w:pPr>
    </w:p>
    <w:tbl>
      <w:tblPr>
        <w:tblW w:w="0" w:type="auto"/>
        <w:tblInd w:w="108" w:type="dxa"/>
        <w:tblLook w:val="01E0" w:firstRow="1" w:lastRow="1" w:firstColumn="1" w:lastColumn="1" w:noHBand="0" w:noVBand="0"/>
      </w:tblPr>
      <w:tblGrid>
        <w:gridCol w:w="3421"/>
        <w:gridCol w:w="2355"/>
        <w:gridCol w:w="2355"/>
      </w:tblGrid>
      <w:tr w:rsidR="00754AAF" w:rsidRPr="0081306E" w:rsidTr="006823BC">
        <w:trPr>
          <w:trHeight w:val="277"/>
        </w:trPr>
        <w:tc>
          <w:tcPr>
            <w:tcW w:w="3421" w:type="dxa"/>
            <w:shd w:val="clear" w:color="auto" w:fill="auto"/>
          </w:tcPr>
          <w:p w:rsidR="00754AAF" w:rsidRDefault="00754AAF" w:rsidP="0041678C">
            <w:pPr>
              <w:rPr>
                <w:rFonts w:ascii="Verdana" w:hAnsi="Verdana"/>
                <w:b/>
                <w:sz w:val="22"/>
                <w:szCs w:val="22"/>
              </w:rPr>
            </w:pPr>
            <w:r w:rsidRPr="0081306E">
              <w:rPr>
                <w:rFonts w:ascii="Verdana" w:hAnsi="Verdana"/>
                <w:b/>
                <w:sz w:val="22"/>
                <w:szCs w:val="22"/>
              </w:rPr>
              <w:t>Firma Fornitore</w:t>
            </w:r>
          </w:p>
          <w:p w:rsidR="006522D4" w:rsidRPr="0081306E" w:rsidRDefault="006522D4" w:rsidP="0041678C">
            <w:pPr>
              <w:rPr>
                <w:rFonts w:ascii="Verdana" w:hAnsi="Verdana"/>
                <w:b/>
                <w:sz w:val="22"/>
                <w:szCs w:val="22"/>
              </w:rPr>
            </w:pPr>
          </w:p>
        </w:tc>
        <w:tc>
          <w:tcPr>
            <w:tcW w:w="4710" w:type="dxa"/>
            <w:gridSpan w:val="2"/>
            <w:shd w:val="clear" w:color="auto" w:fill="auto"/>
          </w:tcPr>
          <w:p w:rsidR="00754AAF" w:rsidRPr="0081306E" w:rsidRDefault="00754AAF" w:rsidP="0041678C">
            <w:pPr>
              <w:rPr>
                <w:rFonts w:ascii="Verdana" w:hAnsi="Verdana" w:cs="Arial"/>
                <w:b/>
                <w:bCs/>
                <w:i/>
                <w:sz w:val="22"/>
                <w:szCs w:val="22"/>
              </w:rPr>
            </w:pPr>
          </w:p>
        </w:tc>
      </w:tr>
      <w:tr w:rsidR="00754AAF" w:rsidRPr="0081306E" w:rsidTr="006823BC">
        <w:tc>
          <w:tcPr>
            <w:tcW w:w="3421" w:type="dxa"/>
            <w:shd w:val="clear" w:color="auto" w:fill="auto"/>
          </w:tcPr>
          <w:p w:rsidR="00754AAF" w:rsidRPr="0081306E" w:rsidRDefault="00B41056" w:rsidP="0041678C">
            <w:pPr>
              <w:jc w:val="both"/>
              <w:rPr>
                <w:rFonts w:ascii="Verdana" w:hAnsi="Verdana" w:cs="Arial"/>
                <w:bCs/>
                <w:i/>
                <w:sz w:val="22"/>
                <w:szCs w:val="22"/>
              </w:rPr>
            </w:pPr>
            <w:r w:rsidRPr="0081306E">
              <w:rPr>
                <w:rFonts w:ascii="Verdana" w:hAnsi="Verdana" w:cs="Arial"/>
                <w:bCs/>
                <w:i/>
                <w:sz w:val="22"/>
                <w:szCs w:val="22"/>
              </w:rPr>
              <w:t>_____________________</w:t>
            </w:r>
          </w:p>
        </w:tc>
        <w:tc>
          <w:tcPr>
            <w:tcW w:w="2355" w:type="dxa"/>
            <w:shd w:val="clear" w:color="auto" w:fill="auto"/>
          </w:tcPr>
          <w:p w:rsidR="00754AAF" w:rsidRPr="0081306E" w:rsidRDefault="00754AAF" w:rsidP="0041678C">
            <w:pPr>
              <w:jc w:val="both"/>
              <w:rPr>
                <w:rFonts w:ascii="Verdana" w:hAnsi="Verdana" w:cs="Arial"/>
                <w:bCs/>
                <w:i/>
                <w:sz w:val="22"/>
                <w:szCs w:val="22"/>
              </w:rPr>
            </w:pPr>
          </w:p>
        </w:tc>
        <w:tc>
          <w:tcPr>
            <w:tcW w:w="2355" w:type="dxa"/>
            <w:shd w:val="clear" w:color="auto" w:fill="auto"/>
          </w:tcPr>
          <w:p w:rsidR="00754AAF" w:rsidRPr="0081306E" w:rsidRDefault="00754AAF" w:rsidP="0041678C">
            <w:pPr>
              <w:jc w:val="both"/>
              <w:rPr>
                <w:rFonts w:ascii="Verdana" w:hAnsi="Verdana" w:cs="Arial"/>
                <w:bCs/>
                <w:i/>
                <w:sz w:val="22"/>
                <w:szCs w:val="22"/>
              </w:rPr>
            </w:pPr>
          </w:p>
        </w:tc>
      </w:tr>
    </w:tbl>
    <w:p w:rsidR="0099403D" w:rsidRPr="0081306E" w:rsidRDefault="0099403D" w:rsidP="00FE0260">
      <w:pPr>
        <w:rPr>
          <w:rFonts w:ascii="Verdana" w:hAnsi="Verdana" w:cs="Arial"/>
          <w:b/>
          <w:sz w:val="22"/>
          <w:szCs w:val="22"/>
        </w:rPr>
      </w:pPr>
    </w:p>
    <w:sectPr w:rsidR="0099403D" w:rsidRPr="0081306E" w:rsidSect="006823BC">
      <w:headerReference w:type="even" r:id="rId10"/>
      <w:footerReference w:type="even" r:id="rId11"/>
      <w:footerReference w:type="default" r:id="rId12"/>
      <w:headerReference w:type="first" r:id="rId13"/>
      <w:pgSz w:w="11906" w:h="16838"/>
      <w:pgMar w:top="1135"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B33" w:rsidRDefault="00BA3B33">
      <w:r>
        <w:separator/>
      </w:r>
    </w:p>
  </w:endnote>
  <w:endnote w:type="continuationSeparator" w:id="0">
    <w:p w:rsidR="00BA3B33" w:rsidRDefault="00BA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urier">
    <w:panose1 w:val="02060409020205020404"/>
    <w:charset w:val="00"/>
    <w:family w:val="modern"/>
    <w:pitch w:val="fixed"/>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56" w:rsidRDefault="007A655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7A6556" w:rsidRDefault="007A655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56" w:rsidRPr="00954DA0" w:rsidRDefault="007A6556">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20345B">
      <w:rPr>
        <w:rStyle w:val="Numeropagina"/>
        <w:rFonts w:ascii="Trebuchet MS" w:hAnsi="Trebuchet MS"/>
        <w:noProof/>
        <w:sz w:val="14"/>
      </w:rPr>
      <w:t>3</w:t>
    </w:r>
    <w:r w:rsidRPr="00560DEE">
      <w:rPr>
        <w:rStyle w:val="Numeropagina"/>
        <w:rFonts w:ascii="Courier" w:hAnsi="Courier"/>
        <w:sz w:val="14"/>
      </w:rPr>
      <w:fldChar w:fldCharType="end"/>
    </w:r>
    <w:r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20345B">
      <w:rPr>
        <w:rStyle w:val="Numeropagina"/>
        <w:rFonts w:ascii="Trebuchet MS" w:hAnsi="Trebuchet MS"/>
        <w:noProof/>
        <w:sz w:val="14"/>
        <w:szCs w:val="14"/>
      </w:rPr>
      <w:t>11</w:t>
    </w:r>
    <w:r w:rsidRPr="00954DA0">
      <w:rPr>
        <w:rStyle w:val="Numeropagina"/>
        <w:rFonts w:ascii="Trebuchet MS" w:hAnsi="Trebuchet MS"/>
        <w:sz w:val="14"/>
        <w:szCs w:val="14"/>
      </w:rPr>
      <w:fldChar w:fldCharType="end"/>
    </w:r>
  </w:p>
  <w:p w:rsidR="007A6556" w:rsidRPr="008C4BCF" w:rsidRDefault="007A6556">
    <w:pPr>
      <w:pStyle w:val="Pidipagina"/>
      <w:ind w:right="360"/>
      <w:rPr>
        <w:rFonts w:ascii="Trebuchet MS" w:hAnsi="Trebuchet MS"/>
        <w:sz w:val="16"/>
        <w:szCs w:val="16"/>
      </w:rPr>
    </w:pPr>
    <w:r w:rsidRPr="008C4BCF">
      <w:rPr>
        <w:rFonts w:ascii="Trebuchet MS" w:hAnsi="Trebuchet MS"/>
        <w:sz w:val="16"/>
        <w:szCs w:val="16"/>
      </w:rPr>
      <w:tab/>
    </w:r>
    <w:r w:rsidRPr="008C4BCF">
      <w:rPr>
        <w:rFonts w:ascii="Trebuchet MS" w:hAnsi="Trebuchet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B33" w:rsidRDefault="00BA3B33">
      <w:r>
        <w:separator/>
      </w:r>
    </w:p>
  </w:footnote>
  <w:footnote w:type="continuationSeparator" w:id="0">
    <w:p w:rsidR="00BA3B33" w:rsidRDefault="00BA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56" w:rsidRDefault="007A6556">
    <w:pPr>
      <w:pStyle w:val="Intestazione"/>
    </w:pPr>
    <w:r>
      <w:rPr>
        <w:noProof/>
      </w:rPr>
      <w:drawing>
        <wp:anchor distT="0" distB="0" distL="114300" distR="114300" simplePos="0" relativeHeight="251656704" behindDoc="1" locked="0" layoutInCell="1" allowOverlap="1" wp14:anchorId="1665C5F8" wp14:editId="59686D98">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46"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56" w:rsidRPr="00196DA0" w:rsidRDefault="007A6556" w:rsidP="00EA23A8">
    <w:pPr>
      <w:spacing w:before="480" w:after="480"/>
      <w:jc w:val="center"/>
      <w:rPr>
        <w:rFonts w:ascii="Verdana" w:hAnsi="Verdana"/>
        <w:sz w:val="20"/>
        <w:szCs w:val="20"/>
      </w:rPr>
    </w:pPr>
    <w:r>
      <w:rPr>
        <w:noProof/>
      </w:rPr>
      <w:drawing>
        <wp:anchor distT="0" distB="0" distL="114300" distR="114300" simplePos="0" relativeHeight="251659264" behindDoc="1" locked="1" layoutInCell="1" allowOverlap="1" wp14:anchorId="46E52F16" wp14:editId="614C4199">
          <wp:simplePos x="0" y="0"/>
          <wp:positionH relativeFrom="margin">
            <wp:posOffset>0</wp:posOffset>
          </wp:positionH>
          <wp:positionV relativeFrom="page">
            <wp:posOffset>914400</wp:posOffset>
          </wp:positionV>
          <wp:extent cx="2821940" cy="101854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p w:rsidR="007A6556" w:rsidRDefault="007A65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A64"/>
    <w:multiLevelType w:val="hybridMultilevel"/>
    <w:tmpl w:val="E00A7140"/>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5ED0738"/>
    <w:multiLevelType w:val="hybridMultilevel"/>
    <w:tmpl w:val="72ACCB2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0417EF"/>
    <w:multiLevelType w:val="hybridMultilevel"/>
    <w:tmpl w:val="FA7289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9E3D66"/>
    <w:multiLevelType w:val="hybridMultilevel"/>
    <w:tmpl w:val="890E56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E14DAD"/>
    <w:multiLevelType w:val="hybridMultilevel"/>
    <w:tmpl w:val="6BC83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2AC01CC"/>
    <w:multiLevelType w:val="hybridMultilevel"/>
    <w:tmpl w:val="BDDC1E5C"/>
    <w:lvl w:ilvl="0" w:tplc="A8C06900">
      <w:start w:val="1"/>
      <w:numFmt w:val="decimal"/>
      <w:lvlText w:val="%1."/>
      <w:lvlJc w:val="left"/>
      <w:pPr>
        <w:ind w:left="1416" w:hanging="696"/>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7C3370E"/>
    <w:multiLevelType w:val="hybridMultilevel"/>
    <w:tmpl w:val="C8E448C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44367E"/>
    <w:multiLevelType w:val="hybridMultilevel"/>
    <w:tmpl w:val="71E03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FD2A8B"/>
    <w:multiLevelType w:val="hybridMultilevel"/>
    <w:tmpl w:val="70C6C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73F92"/>
    <w:multiLevelType w:val="hybridMultilevel"/>
    <w:tmpl w:val="E794B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9E25D5"/>
    <w:multiLevelType w:val="hybridMultilevel"/>
    <w:tmpl w:val="17E07418"/>
    <w:lvl w:ilvl="0" w:tplc="08DE9030">
      <w:start w:val="1"/>
      <w:numFmt w:val="bullet"/>
      <w:lvlText w:val="-"/>
      <w:lvlJc w:val="left"/>
      <w:pPr>
        <w:ind w:left="720" w:hanging="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8F0C74"/>
    <w:multiLevelType w:val="hybridMultilevel"/>
    <w:tmpl w:val="6A6AC7BA"/>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FEE4020"/>
    <w:multiLevelType w:val="hybridMultilevel"/>
    <w:tmpl w:val="E00A7140"/>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5"/>
  </w:num>
  <w:num w:numId="3">
    <w:abstractNumId w:val="13"/>
  </w:num>
  <w:num w:numId="4">
    <w:abstractNumId w:val="11"/>
  </w:num>
  <w:num w:numId="5">
    <w:abstractNumId w:val="2"/>
  </w:num>
  <w:num w:numId="6">
    <w:abstractNumId w:val="16"/>
  </w:num>
  <w:num w:numId="7">
    <w:abstractNumId w:val="9"/>
  </w:num>
  <w:num w:numId="8">
    <w:abstractNumId w:val="8"/>
  </w:num>
  <w:num w:numId="9">
    <w:abstractNumId w:val="14"/>
  </w:num>
  <w:num w:numId="10">
    <w:abstractNumId w:val="1"/>
  </w:num>
  <w:num w:numId="11">
    <w:abstractNumId w:val="4"/>
  </w:num>
  <w:num w:numId="12">
    <w:abstractNumId w:val="10"/>
  </w:num>
  <w:num w:numId="13">
    <w:abstractNumId w:val="12"/>
  </w:num>
  <w:num w:numId="14">
    <w:abstractNumId w:val="0"/>
  </w:num>
  <w:num w:numId="15">
    <w:abstractNumId w:val="7"/>
  </w:num>
  <w:num w:numId="16">
    <w:abstractNumId w:val="3"/>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14"/>
    <w:rsid w:val="000009F7"/>
    <w:rsid w:val="00002E5B"/>
    <w:rsid w:val="00002F23"/>
    <w:rsid w:val="0000362F"/>
    <w:rsid w:val="000067D3"/>
    <w:rsid w:val="000134BA"/>
    <w:rsid w:val="00017CDE"/>
    <w:rsid w:val="000222C4"/>
    <w:rsid w:val="00023B87"/>
    <w:rsid w:val="00026007"/>
    <w:rsid w:val="00030FD8"/>
    <w:rsid w:val="00036494"/>
    <w:rsid w:val="0003693E"/>
    <w:rsid w:val="0004087C"/>
    <w:rsid w:val="0004221C"/>
    <w:rsid w:val="00044644"/>
    <w:rsid w:val="000447EB"/>
    <w:rsid w:val="0005015E"/>
    <w:rsid w:val="000511CD"/>
    <w:rsid w:val="00055074"/>
    <w:rsid w:val="00055B88"/>
    <w:rsid w:val="000578D4"/>
    <w:rsid w:val="000610CB"/>
    <w:rsid w:val="00063D6C"/>
    <w:rsid w:val="000642A7"/>
    <w:rsid w:val="00070EAB"/>
    <w:rsid w:val="00071455"/>
    <w:rsid w:val="00071A4B"/>
    <w:rsid w:val="00072AB1"/>
    <w:rsid w:val="00074B9C"/>
    <w:rsid w:val="0007666D"/>
    <w:rsid w:val="000777FB"/>
    <w:rsid w:val="00082319"/>
    <w:rsid w:val="00084C57"/>
    <w:rsid w:val="00090498"/>
    <w:rsid w:val="0009413A"/>
    <w:rsid w:val="000958ED"/>
    <w:rsid w:val="000975F6"/>
    <w:rsid w:val="00097EAD"/>
    <w:rsid w:val="000A02D3"/>
    <w:rsid w:val="000A47C2"/>
    <w:rsid w:val="000A6FA8"/>
    <w:rsid w:val="000B13C8"/>
    <w:rsid w:val="000B3E7A"/>
    <w:rsid w:val="000C0622"/>
    <w:rsid w:val="000C1576"/>
    <w:rsid w:val="000C6009"/>
    <w:rsid w:val="000D4AAC"/>
    <w:rsid w:val="000D5DAF"/>
    <w:rsid w:val="000E028F"/>
    <w:rsid w:val="000E19EF"/>
    <w:rsid w:val="000E5D84"/>
    <w:rsid w:val="000F4A49"/>
    <w:rsid w:val="000F660E"/>
    <w:rsid w:val="000F6DA1"/>
    <w:rsid w:val="00112EA7"/>
    <w:rsid w:val="00114048"/>
    <w:rsid w:val="001142EC"/>
    <w:rsid w:val="00114E51"/>
    <w:rsid w:val="00122AE1"/>
    <w:rsid w:val="00131E79"/>
    <w:rsid w:val="00132823"/>
    <w:rsid w:val="00133E0B"/>
    <w:rsid w:val="00133E72"/>
    <w:rsid w:val="00135BBD"/>
    <w:rsid w:val="0013640C"/>
    <w:rsid w:val="00136760"/>
    <w:rsid w:val="001418E1"/>
    <w:rsid w:val="0014329D"/>
    <w:rsid w:val="00144ADC"/>
    <w:rsid w:val="00146405"/>
    <w:rsid w:val="00152B2A"/>
    <w:rsid w:val="001534DD"/>
    <w:rsid w:val="00154E08"/>
    <w:rsid w:val="0015772A"/>
    <w:rsid w:val="00161E38"/>
    <w:rsid w:val="0016463F"/>
    <w:rsid w:val="00173440"/>
    <w:rsid w:val="00173ABF"/>
    <w:rsid w:val="00173BBD"/>
    <w:rsid w:val="001744AC"/>
    <w:rsid w:val="0017604B"/>
    <w:rsid w:val="001764DA"/>
    <w:rsid w:val="00176EE2"/>
    <w:rsid w:val="001770B3"/>
    <w:rsid w:val="0018014A"/>
    <w:rsid w:val="00183639"/>
    <w:rsid w:val="00184474"/>
    <w:rsid w:val="00184C04"/>
    <w:rsid w:val="00190794"/>
    <w:rsid w:val="00195148"/>
    <w:rsid w:val="001A1202"/>
    <w:rsid w:val="001A17E6"/>
    <w:rsid w:val="001A3A20"/>
    <w:rsid w:val="001A62A4"/>
    <w:rsid w:val="001C1B9A"/>
    <w:rsid w:val="001C1DD9"/>
    <w:rsid w:val="001C391D"/>
    <w:rsid w:val="001C3FFF"/>
    <w:rsid w:val="001D563A"/>
    <w:rsid w:val="001D5F4B"/>
    <w:rsid w:val="001E279D"/>
    <w:rsid w:val="001F077F"/>
    <w:rsid w:val="001F620A"/>
    <w:rsid w:val="001F707C"/>
    <w:rsid w:val="00203329"/>
    <w:rsid w:val="0020345B"/>
    <w:rsid w:val="0020520E"/>
    <w:rsid w:val="00206BB1"/>
    <w:rsid w:val="00207527"/>
    <w:rsid w:val="00213191"/>
    <w:rsid w:val="002142B4"/>
    <w:rsid w:val="00215FB9"/>
    <w:rsid w:val="002255CF"/>
    <w:rsid w:val="002305A2"/>
    <w:rsid w:val="0023108D"/>
    <w:rsid w:val="00231279"/>
    <w:rsid w:val="0023724D"/>
    <w:rsid w:val="00243338"/>
    <w:rsid w:val="00243B7D"/>
    <w:rsid w:val="0024691F"/>
    <w:rsid w:val="00252333"/>
    <w:rsid w:val="0025322A"/>
    <w:rsid w:val="002578E6"/>
    <w:rsid w:val="0026495F"/>
    <w:rsid w:val="00264EF4"/>
    <w:rsid w:val="002678F5"/>
    <w:rsid w:val="002718CD"/>
    <w:rsid w:val="002734F2"/>
    <w:rsid w:val="0027533F"/>
    <w:rsid w:val="00277108"/>
    <w:rsid w:val="00286F97"/>
    <w:rsid w:val="00290F02"/>
    <w:rsid w:val="002910AB"/>
    <w:rsid w:val="0029365A"/>
    <w:rsid w:val="002964B3"/>
    <w:rsid w:val="002A08D2"/>
    <w:rsid w:val="002A2B57"/>
    <w:rsid w:val="002A4DD1"/>
    <w:rsid w:val="002A79A4"/>
    <w:rsid w:val="002B0C83"/>
    <w:rsid w:val="002B20BA"/>
    <w:rsid w:val="002B2800"/>
    <w:rsid w:val="002B7A0A"/>
    <w:rsid w:val="002D2A5C"/>
    <w:rsid w:val="002D4107"/>
    <w:rsid w:val="002E0E3B"/>
    <w:rsid w:val="002E1523"/>
    <w:rsid w:val="002E3F2F"/>
    <w:rsid w:val="002E5814"/>
    <w:rsid w:val="002E630C"/>
    <w:rsid w:val="002E7DB7"/>
    <w:rsid w:val="002F3CD9"/>
    <w:rsid w:val="002F6C5E"/>
    <w:rsid w:val="003031F4"/>
    <w:rsid w:val="00306A15"/>
    <w:rsid w:val="00310337"/>
    <w:rsid w:val="00320153"/>
    <w:rsid w:val="00320315"/>
    <w:rsid w:val="00323796"/>
    <w:rsid w:val="00323E46"/>
    <w:rsid w:val="00323E55"/>
    <w:rsid w:val="00326D89"/>
    <w:rsid w:val="0032703E"/>
    <w:rsid w:val="003316EB"/>
    <w:rsid w:val="003333DA"/>
    <w:rsid w:val="00333715"/>
    <w:rsid w:val="00335975"/>
    <w:rsid w:val="00342BD8"/>
    <w:rsid w:val="00345AA7"/>
    <w:rsid w:val="003524DF"/>
    <w:rsid w:val="003602B2"/>
    <w:rsid w:val="003640D1"/>
    <w:rsid w:val="003652D8"/>
    <w:rsid w:val="0036539A"/>
    <w:rsid w:val="0037686E"/>
    <w:rsid w:val="003861F8"/>
    <w:rsid w:val="003865EA"/>
    <w:rsid w:val="00391983"/>
    <w:rsid w:val="003922D3"/>
    <w:rsid w:val="00394C1D"/>
    <w:rsid w:val="00394C1E"/>
    <w:rsid w:val="003A127D"/>
    <w:rsid w:val="003A6DD7"/>
    <w:rsid w:val="003B0293"/>
    <w:rsid w:val="003B18A4"/>
    <w:rsid w:val="003B79E2"/>
    <w:rsid w:val="003C0AF8"/>
    <w:rsid w:val="003C0F9E"/>
    <w:rsid w:val="003C4D40"/>
    <w:rsid w:val="003C7F7A"/>
    <w:rsid w:val="003D6BB9"/>
    <w:rsid w:val="003E2437"/>
    <w:rsid w:val="003E2A1D"/>
    <w:rsid w:val="003E38E7"/>
    <w:rsid w:val="003F30E2"/>
    <w:rsid w:val="003F4572"/>
    <w:rsid w:val="003F4804"/>
    <w:rsid w:val="00400BAD"/>
    <w:rsid w:val="004011DF"/>
    <w:rsid w:val="00402799"/>
    <w:rsid w:val="00404CF7"/>
    <w:rsid w:val="0041678C"/>
    <w:rsid w:val="00422E03"/>
    <w:rsid w:val="00424222"/>
    <w:rsid w:val="004253A5"/>
    <w:rsid w:val="004254EF"/>
    <w:rsid w:val="00427A96"/>
    <w:rsid w:val="00430012"/>
    <w:rsid w:val="00430681"/>
    <w:rsid w:val="004320CB"/>
    <w:rsid w:val="00436A73"/>
    <w:rsid w:val="0043793F"/>
    <w:rsid w:val="00445FC6"/>
    <w:rsid w:val="00447AA6"/>
    <w:rsid w:val="004512EA"/>
    <w:rsid w:val="00453A35"/>
    <w:rsid w:val="004615E1"/>
    <w:rsid w:val="004653EE"/>
    <w:rsid w:val="0046591D"/>
    <w:rsid w:val="00475C07"/>
    <w:rsid w:val="004761CE"/>
    <w:rsid w:val="004805A8"/>
    <w:rsid w:val="004810FA"/>
    <w:rsid w:val="0048505D"/>
    <w:rsid w:val="0048771B"/>
    <w:rsid w:val="00487B6E"/>
    <w:rsid w:val="00497230"/>
    <w:rsid w:val="00497A15"/>
    <w:rsid w:val="004A1A69"/>
    <w:rsid w:val="004A25E9"/>
    <w:rsid w:val="004A294F"/>
    <w:rsid w:val="004A373E"/>
    <w:rsid w:val="004A485D"/>
    <w:rsid w:val="004A5DAF"/>
    <w:rsid w:val="004B150D"/>
    <w:rsid w:val="004B2506"/>
    <w:rsid w:val="004B4114"/>
    <w:rsid w:val="004B57AC"/>
    <w:rsid w:val="004B70A6"/>
    <w:rsid w:val="004C14CF"/>
    <w:rsid w:val="004C5ADC"/>
    <w:rsid w:val="004C611A"/>
    <w:rsid w:val="004D252C"/>
    <w:rsid w:val="004D7366"/>
    <w:rsid w:val="004E0AB1"/>
    <w:rsid w:val="004F0889"/>
    <w:rsid w:val="004F0CDC"/>
    <w:rsid w:val="004F1E75"/>
    <w:rsid w:val="004F357D"/>
    <w:rsid w:val="004F51A5"/>
    <w:rsid w:val="004F5C75"/>
    <w:rsid w:val="00500CB3"/>
    <w:rsid w:val="00504F81"/>
    <w:rsid w:val="00506C0C"/>
    <w:rsid w:val="00507068"/>
    <w:rsid w:val="005123CE"/>
    <w:rsid w:val="00523127"/>
    <w:rsid w:val="005268E8"/>
    <w:rsid w:val="00526999"/>
    <w:rsid w:val="0053254F"/>
    <w:rsid w:val="0053692C"/>
    <w:rsid w:val="00537F2F"/>
    <w:rsid w:val="00542434"/>
    <w:rsid w:val="00552154"/>
    <w:rsid w:val="00555616"/>
    <w:rsid w:val="0055735E"/>
    <w:rsid w:val="00560DEE"/>
    <w:rsid w:val="00560F39"/>
    <w:rsid w:val="00566EA8"/>
    <w:rsid w:val="00567789"/>
    <w:rsid w:val="005723A8"/>
    <w:rsid w:val="00580292"/>
    <w:rsid w:val="00582B92"/>
    <w:rsid w:val="00582C80"/>
    <w:rsid w:val="005832C3"/>
    <w:rsid w:val="0058440E"/>
    <w:rsid w:val="00584CA8"/>
    <w:rsid w:val="00585F39"/>
    <w:rsid w:val="005902FA"/>
    <w:rsid w:val="00595B34"/>
    <w:rsid w:val="005969E7"/>
    <w:rsid w:val="005A2743"/>
    <w:rsid w:val="005A3864"/>
    <w:rsid w:val="005A5D35"/>
    <w:rsid w:val="005A6AED"/>
    <w:rsid w:val="005A706B"/>
    <w:rsid w:val="005B0A52"/>
    <w:rsid w:val="005B2C6D"/>
    <w:rsid w:val="005B5606"/>
    <w:rsid w:val="005B6341"/>
    <w:rsid w:val="005B79ED"/>
    <w:rsid w:val="005C028B"/>
    <w:rsid w:val="005C1A53"/>
    <w:rsid w:val="005C31F1"/>
    <w:rsid w:val="005C33AC"/>
    <w:rsid w:val="005C6371"/>
    <w:rsid w:val="005C7A0F"/>
    <w:rsid w:val="005D3A8F"/>
    <w:rsid w:val="005E049B"/>
    <w:rsid w:val="005E701D"/>
    <w:rsid w:val="005E7083"/>
    <w:rsid w:val="005F093D"/>
    <w:rsid w:val="005F4E10"/>
    <w:rsid w:val="005F4F83"/>
    <w:rsid w:val="005F622A"/>
    <w:rsid w:val="005F7054"/>
    <w:rsid w:val="005F76AB"/>
    <w:rsid w:val="006010EC"/>
    <w:rsid w:val="006149BE"/>
    <w:rsid w:val="00614F72"/>
    <w:rsid w:val="006257DF"/>
    <w:rsid w:val="00630B19"/>
    <w:rsid w:val="00644BAA"/>
    <w:rsid w:val="006503BD"/>
    <w:rsid w:val="00651D6F"/>
    <w:rsid w:val="006522D4"/>
    <w:rsid w:val="00652D0A"/>
    <w:rsid w:val="00654C9D"/>
    <w:rsid w:val="00655D56"/>
    <w:rsid w:val="0066343E"/>
    <w:rsid w:val="00664727"/>
    <w:rsid w:val="0066710A"/>
    <w:rsid w:val="00667CB8"/>
    <w:rsid w:val="00676531"/>
    <w:rsid w:val="006823BC"/>
    <w:rsid w:val="006830AC"/>
    <w:rsid w:val="00684301"/>
    <w:rsid w:val="0069057C"/>
    <w:rsid w:val="00694C85"/>
    <w:rsid w:val="006952FC"/>
    <w:rsid w:val="00697B13"/>
    <w:rsid w:val="006A1D3A"/>
    <w:rsid w:val="006A24A1"/>
    <w:rsid w:val="006A3691"/>
    <w:rsid w:val="006A3DD8"/>
    <w:rsid w:val="006A5750"/>
    <w:rsid w:val="006B0028"/>
    <w:rsid w:val="006B473B"/>
    <w:rsid w:val="006C1864"/>
    <w:rsid w:val="006C1E71"/>
    <w:rsid w:val="006C2086"/>
    <w:rsid w:val="006C2283"/>
    <w:rsid w:val="006D0952"/>
    <w:rsid w:val="006D2A79"/>
    <w:rsid w:val="006D2FE9"/>
    <w:rsid w:val="006D5245"/>
    <w:rsid w:val="006D6E3E"/>
    <w:rsid w:val="006E0ADE"/>
    <w:rsid w:val="006E1FB8"/>
    <w:rsid w:val="006E667A"/>
    <w:rsid w:val="006E6AB2"/>
    <w:rsid w:val="006E6C0B"/>
    <w:rsid w:val="006F07FE"/>
    <w:rsid w:val="006F1049"/>
    <w:rsid w:val="006F119C"/>
    <w:rsid w:val="006F19C7"/>
    <w:rsid w:val="006F4BEF"/>
    <w:rsid w:val="006F648B"/>
    <w:rsid w:val="006F64BD"/>
    <w:rsid w:val="006F7DA8"/>
    <w:rsid w:val="007019DE"/>
    <w:rsid w:val="00704579"/>
    <w:rsid w:val="00706F94"/>
    <w:rsid w:val="0071611F"/>
    <w:rsid w:val="00720CDF"/>
    <w:rsid w:val="00720EE9"/>
    <w:rsid w:val="00724028"/>
    <w:rsid w:val="00724895"/>
    <w:rsid w:val="00725F52"/>
    <w:rsid w:val="007263B1"/>
    <w:rsid w:val="00733AE1"/>
    <w:rsid w:val="007343CA"/>
    <w:rsid w:val="00742A6A"/>
    <w:rsid w:val="007465DB"/>
    <w:rsid w:val="00752566"/>
    <w:rsid w:val="00754AAF"/>
    <w:rsid w:val="00757909"/>
    <w:rsid w:val="00757A61"/>
    <w:rsid w:val="00761760"/>
    <w:rsid w:val="00763BCA"/>
    <w:rsid w:val="007640CE"/>
    <w:rsid w:val="00767A2C"/>
    <w:rsid w:val="00770156"/>
    <w:rsid w:val="007718CE"/>
    <w:rsid w:val="00771F0D"/>
    <w:rsid w:val="00773010"/>
    <w:rsid w:val="00773365"/>
    <w:rsid w:val="0077367A"/>
    <w:rsid w:val="00773EF3"/>
    <w:rsid w:val="007860FB"/>
    <w:rsid w:val="00790241"/>
    <w:rsid w:val="00795FFA"/>
    <w:rsid w:val="00797490"/>
    <w:rsid w:val="007A016D"/>
    <w:rsid w:val="007A489A"/>
    <w:rsid w:val="007A4A06"/>
    <w:rsid w:val="007A587B"/>
    <w:rsid w:val="007A6556"/>
    <w:rsid w:val="007A689A"/>
    <w:rsid w:val="007A7238"/>
    <w:rsid w:val="007A75FE"/>
    <w:rsid w:val="007B078B"/>
    <w:rsid w:val="007B4FE1"/>
    <w:rsid w:val="007C1EBE"/>
    <w:rsid w:val="007C39C4"/>
    <w:rsid w:val="007C3FFE"/>
    <w:rsid w:val="007D291B"/>
    <w:rsid w:val="007D2DE6"/>
    <w:rsid w:val="007D3A8E"/>
    <w:rsid w:val="007D4B3B"/>
    <w:rsid w:val="007D6288"/>
    <w:rsid w:val="007D6803"/>
    <w:rsid w:val="007D68E2"/>
    <w:rsid w:val="007E0B12"/>
    <w:rsid w:val="007E346A"/>
    <w:rsid w:val="007E4D09"/>
    <w:rsid w:val="007E7255"/>
    <w:rsid w:val="007F21F9"/>
    <w:rsid w:val="007F376C"/>
    <w:rsid w:val="007F533A"/>
    <w:rsid w:val="00800B99"/>
    <w:rsid w:val="00810926"/>
    <w:rsid w:val="0081306E"/>
    <w:rsid w:val="00815403"/>
    <w:rsid w:val="00825DDB"/>
    <w:rsid w:val="00835739"/>
    <w:rsid w:val="00840C07"/>
    <w:rsid w:val="00842FDB"/>
    <w:rsid w:val="00846474"/>
    <w:rsid w:val="00854A29"/>
    <w:rsid w:val="00860A0C"/>
    <w:rsid w:val="00860F55"/>
    <w:rsid w:val="008726BD"/>
    <w:rsid w:val="00877276"/>
    <w:rsid w:val="0088023B"/>
    <w:rsid w:val="00882C52"/>
    <w:rsid w:val="00885933"/>
    <w:rsid w:val="00890E8D"/>
    <w:rsid w:val="00891C59"/>
    <w:rsid w:val="008933EB"/>
    <w:rsid w:val="008945EE"/>
    <w:rsid w:val="00894D0F"/>
    <w:rsid w:val="00894FCC"/>
    <w:rsid w:val="00895127"/>
    <w:rsid w:val="0089665E"/>
    <w:rsid w:val="008A2855"/>
    <w:rsid w:val="008A6769"/>
    <w:rsid w:val="008A7DB0"/>
    <w:rsid w:val="008B152F"/>
    <w:rsid w:val="008B3EE7"/>
    <w:rsid w:val="008B764A"/>
    <w:rsid w:val="008C671A"/>
    <w:rsid w:val="008C689F"/>
    <w:rsid w:val="008D0B2B"/>
    <w:rsid w:val="008D5C5C"/>
    <w:rsid w:val="008F3771"/>
    <w:rsid w:val="008F564F"/>
    <w:rsid w:val="009130EE"/>
    <w:rsid w:val="009142E9"/>
    <w:rsid w:val="00920222"/>
    <w:rsid w:val="00920505"/>
    <w:rsid w:val="0093484B"/>
    <w:rsid w:val="00941E51"/>
    <w:rsid w:val="009527E9"/>
    <w:rsid w:val="00953E1B"/>
    <w:rsid w:val="009621A0"/>
    <w:rsid w:val="00962C66"/>
    <w:rsid w:val="009668D9"/>
    <w:rsid w:val="00967C94"/>
    <w:rsid w:val="0097119A"/>
    <w:rsid w:val="009724B7"/>
    <w:rsid w:val="00980574"/>
    <w:rsid w:val="00984ACD"/>
    <w:rsid w:val="00985454"/>
    <w:rsid w:val="0098545B"/>
    <w:rsid w:val="009921CB"/>
    <w:rsid w:val="0099403D"/>
    <w:rsid w:val="00995791"/>
    <w:rsid w:val="0099598D"/>
    <w:rsid w:val="0099599F"/>
    <w:rsid w:val="009A3FB4"/>
    <w:rsid w:val="009A587D"/>
    <w:rsid w:val="009A72B9"/>
    <w:rsid w:val="009B0FA0"/>
    <w:rsid w:val="009B218E"/>
    <w:rsid w:val="009B28F6"/>
    <w:rsid w:val="009B46B4"/>
    <w:rsid w:val="009B6692"/>
    <w:rsid w:val="009C10E3"/>
    <w:rsid w:val="009C2BBE"/>
    <w:rsid w:val="009D4D6C"/>
    <w:rsid w:val="009E0E91"/>
    <w:rsid w:val="009E1CE7"/>
    <w:rsid w:val="009E321C"/>
    <w:rsid w:val="009E4D97"/>
    <w:rsid w:val="009E5D52"/>
    <w:rsid w:val="009F39EF"/>
    <w:rsid w:val="009F4DF2"/>
    <w:rsid w:val="009F5246"/>
    <w:rsid w:val="00A019F5"/>
    <w:rsid w:val="00A0414D"/>
    <w:rsid w:val="00A0435D"/>
    <w:rsid w:val="00A053D3"/>
    <w:rsid w:val="00A07C40"/>
    <w:rsid w:val="00A179C6"/>
    <w:rsid w:val="00A23046"/>
    <w:rsid w:val="00A2591C"/>
    <w:rsid w:val="00A32108"/>
    <w:rsid w:val="00A32B7D"/>
    <w:rsid w:val="00A34A9C"/>
    <w:rsid w:val="00A3531E"/>
    <w:rsid w:val="00A36887"/>
    <w:rsid w:val="00A373ED"/>
    <w:rsid w:val="00A37F22"/>
    <w:rsid w:val="00A40DF5"/>
    <w:rsid w:val="00A433F8"/>
    <w:rsid w:val="00A553CA"/>
    <w:rsid w:val="00A60370"/>
    <w:rsid w:val="00A60BB1"/>
    <w:rsid w:val="00A61E2D"/>
    <w:rsid w:val="00A65A93"/>
    <w:rsid w:val="00A769DF"/>
    <w:rsid w:val="00A77556"/>
    <w:rsid w:val="00A84CC0"/>
    <w:rsid w:val="00A90561"/>
    <w:rsid w:val="00A92D77"/>
    <w:rsid w:val="00A931CC"/>
    <w:rsid w:val="00A9568F"/>
    <w:rsid w:val="00A96C7D"/>
    <w:rsid w:val="00AB1E31"/>
    <w:rsid w:val="00AB545D"/>
    <w:rsid w:val="00AC009F"/>
    <w:rsid w:val="00AC67B8"/>
    <w:rsid w:val="00AC707E"/>
    <w:rsid w:val="00AD4EB0"/>
    <w:rsid w:val="00AD555B"/>
    <w:rsid w:val="00AD6BED"/>
    <w:rsid w:val="00AE1000"/>
    <w:rsid w:val="00AE11EC"/>
    <w:rsid w:val="00AE1B3A"/>
    <w:rsid w:val="00AE3F28"/>
    <w:rsid w:val="00AE7933"/>
    <w:rsid w:val="00AF4019"/>
    <w:rsid w:val="00AF5F73"/>
    <w:rsid w:val="00AF6481"/>
    <w:rsid w:val="00AF6835"/>
    <w:rsid w:val="00AF7A37"/>
    <w:rsid w:val="00B004A3"/>
    <w:rsid w:val="00B00D8F"/>
    <w:rsid w:val="00B103E5"/>
    <w:rsid w:val="00B220FD"/>
    <w:rsid w:val="00B2282E"/>
    <w:rsid w:val="00B235DC"/>
    <w:rsid w:val="00B275E4"/>
    <w:rsid w:val="00B41056"/>
    <w:rsid w:val="00B46437"/>
    <w:rsid w:val="00B5071C"/>
    <w:rsid w:val="00B51CC4"/>
    <w:rsid w:val="00B5251D"/>
    <w:rsid w:val="00B60EEE"/>
    <w:rsid w:val="00B61572"/>
    <w:rsid w:val="00B71DB4"/>
    <w:rsid w:val="00B76CF5"/>
    <w:rsid w:val="00B86BC2"/>
    <w:rsid w:val="00B91A42"/>
    <w:rsid w:val="00B94F1E"/>
    <w:rsid w:val="00B97F58"/>
    <w:rsid w:val="00BA3B33"/>
    <w:rsid w:val="00BB0250"/>
    <w:rsid w:val="00BB31F1"/>
    <w:rsid w:val="00BC0F63"/>
    <w:rsid w:val="00BC1948"/>
    <w:rsid w:val="00BC3E00"/>
    <w:rsid w:val="00BC4D86"/>
    <w:rsid w:val="00BC5BD6"/>
    <w:rsid w:val="00BC778D"/>
    <w:rsid w:val="00BC7886"/>
    <w:rsid w:val="00BD469F"/>
    <w:rsid w:val="00BD5ECB"/>
    <w:rsid w:val="00BE0936"/>
    <w:rsid w:val="00BF3334"/>
    <w:rsid w:val="00BF40F5"/>
    <w:rsid w:val="00BF5F80"/>
    <w:rsid w:val="00C048C4"/>
    <w:rsid w:val="00C0703A"/>
    <w:rsid w:val="00C16F0C"/>
    <w:rsid w:val="00C20389"/>
    <w:rsid w:val="00C25A8A"/>
    <w:rsid w:val="00C25ECE"/>
    <w:rsid w:val="00C26496"/>
    <w:rsid w:val="00C30194"/>
    <w:rsid w:val="00C31DDC"/>
    <w:rsid w:val="00C31EC5"/>
    <w:rsid w:val="00C32155"/>
    <w:rsid w:val="00C33CD5"/>
    <w:rsid w:val="00C36D72"/>
    <w:rsid w:val="00C40355"/>
    <w:rsid w:val="00C40B60"/>
    <w:rsid w:val="00C45717"/>
    <w:rsid w:val="00C524C6"/>
    <w:rsid w:val="00C55E0E"/>
    <w:rsid w:val="00C601BB"/>
    <w:rsid w:val="00C60E55"/>
    <w:rsid w:val="00C61A7F"/>
    <w:rsid w:val="00C626AA"/>
    <w:rsid w:val="00C63233"/>
    <w:rsid w:val="00C65EE6"/>
    <w:rsid w:val="00C66C39"/>
    <w:rsid w:val="00C70B77"/>
    <w:rsid w:val="00C7223F"/>
    <w:rsid w:val="00C7753C"/>
    <w:rsid w:val="00C833EC"/>
    <w:rsid w:val="00C861AE"/>
    <w:rsid w:val="00C87635"/>
    <w:rsid w:val="00C90C52"/>
    <w:rsid w:val="00C946CF"/>
    <w:rsid w:val="00CA3BD9"/>
    <w:rsid w:val="00CC59B4"/>
    <w:rsid w:val="00CD07E8"/>
    <w:rsid w:val="00CD1B33"/>
    <w:rsid w:val="00CD4C59"/>
    <w:rsid w:val="00CD7BC9"/>
    <w:rsid w:val="00CE1436"/>
    <w:rsid w:val="00CE2F60"/>
    <w:rsid w:val="00CE4EF3"/>
    <w:rsid w:val="00CF0107"/>
    <w:rsid w:val="00CF1225"/>
    <w:rsid w:val="00CF6FA6"/>
    <w:rsid w:val="00D0023B"/>
    <w:rsid w:val="00D010BB"/>
    <w:rsid w:val="00D02B1E"/>
    <w:rsid w:val="00D03C57"/>
    <w:rsid w:val="00D06A54"/>
    <w:rsid w:val="00D119B8"/>
    <w:rsid w:val="00D1494E"/>
    <w:rsid w:val="00D15964"/>
    <w:rsid w:val="00D17548"/>
    <w:rsid w:val="00D26FE6"/>
    <w:rsid w:val="00D315B1"/>
    <w:rsid w:val="00D426F7"/>
    <w:rsid w:val="00D4495C"/>
    <w:rsid w:val="00D462DF"/>
    <w:rsid w:val="00D46525"/>
    <w:rsid w:val="00D47784"/>
    <w:rsid w:val="00D512C6"/>
    <w:rsid w:val="00D52C3E"/>
    <w:rsid w:val="00D52FE8"/>
    <w:rsid w:val="00D5762E"/>
    <w:rsid w:val="00D62624"/>
    <w:rsid w:val="00D655D4"/>
    <w:rsid w:val="00D67243"/>
    <w:rsid w:val="00D74634"/>
    <w:rsid w:val="00D752C8"/>
    <w:rsid w:val="00D86916"/>
    <w:rsid w:val="00D93549"/>
    <w:rsid w:val="00D96A57"/>
    <w:rsid w:val="00D97155"/>
    <w:rsid w:val="00D97AB3"/>
    <w:rsid w:val="00DA2217"/>
    <w:rsid w:val="00DA359C"/>
    <w:rsid w:val="00DA49D8"/>
    <w:rsid w:val="00DB029D"/>
    <w:rsid w:val="00DB0442"/>
    <w:rsid w:val="00DB0FA4"/>
    <w:rsid w:val="00DB5EB2"/>
    <w:rsid w:val="00DB603A"/>
    <w:rsid w:val="00DC0F53"/>
    <w:rsid w:val="00DC340E"/>
    <w:rsid w:val="00DC457B"/>
    <w:rsid w:val="00DD6481"/>
    <w:rsid w:val="00DE12E5"/>
    <w:rsid w:val="00DE1B67"/>
    <w:rsid w:val="00DE2052"/>
    <w:rsid w:val="00DE5DCF"/>
    <w:rsid w:val="00DF71AA"/>
    <w:rsid w:val="00E00A75"/>
    <w:rsid w:val="00E045EE"/>
    <w:rsid w:val="00E05138"/>
    <w:rsid w:val="00E12A38"/>
    <w:rsid w:val="00E14BD9"/>
    <w:rsid w:val="00E151AF"/>
    <w:rsid w:val="00E301A3"/>
    <w:rsid w:val="00E31406"/>
    <w:rsid w:val="00E34654"/>
    <w:rsid w:val="00E362B7"/>
    <w:rsid w:val="00E410DA"/>
    <w:rsid w:val="00E42EB8"/>
    <w:rsid w:val="00E43B7E"/>
    <w:rsid w:val="00E50060"/>
    <w:rsid w:val="00E559AA"/>
    <w:rsid w:val="00E55A31"/>
    <w:rsid w:val="00E57BB7"/>
    <w:rsid w:val="00E60E9C"/>
    <w:rsid w:val="00E63FCD"/>
    <w:rsid w:val="00E64F92"/>
    <w:rsid w:val="00E65D38"/>
    <w:rsid w:val="00E74A94"/>
    <w:rsid w:val="00E74EFE"/>
    <w:rsid w:val="00E7501A"/>
    <w:rsid w:val="00E86DB1"/>
    <w:rsid w:val="00E933F7"/>
    <w:rsid w:val="00E9496E"/>
    <w:rsid w:val="00E9574C"/>
    <w:rsid w:val="00E96A0D"/>
    <w:rsid w:val="00EA0287"/>
    <w:rsid w:val="00EA15AB"/>
    <w:rsid w:val="00EA190A"/>
    <w:rsid w:val="00EA23A8"/>
    <w:rsid w:val="00EB0F09"/>
    <w:rsid w:val="00EB2DF7"/>
    <w:rsid w:val="00EB3D11"/>
    <w:rsid w:val="00EB76BA"/>
    <w:rsid w:val="00EC1F03"/>
    <w:rsid w:val="00EC256D"/>
    <w:rsid w:val="00EC31D3"/>
    <w:rsid w:val="00EC44BF"/>
    <w:rsid w:val="00EC45A0"/>
    <w:rsid w:val="00EC5C14"/>
    <w:rsid w:val="00EC69C5"/>
    <w:rsid w:val="00EC7809"/>
    <w:rsid w:val="00ED2108"/>
    <w:rsid w:val="00ED384E"/>
    <w:rsid w:val="00ED4DA8"/>
    <w:rsid w:val="00EE20D4"/>
    <w:rsid w:val="00EE513C"/>
    <w:rsid w:val="00EE6B8E"/>
    <w:rsid w:val="00EF0B52"/>
    <w:rsid w:val="00EF366F"/>
    <w:rsid w:val="00EF5891"/>
    <w:rsid w:val="00F130BC"/>
    <w:rsid w:val="00F16844"/>
    <w:rsid w:val="00F201DC"/>
    <w:rsid w:val="00F22E69"/>
    <w:rsid w:val="00F26263"/>
    <w:rsid w:val="00F27486"/>
    <w:rsid w:val="00F30AC1"/>
    <w:rsid w:val="00F3519F"/>
    <w:rsid w:val="00F44804"/>
    <w:rsid w:val="00F52D0B"/>
    <w:rsid w:val="00F57130"/>
    <w:rsid w:val="00F57ABA"/>
    <w:rsid w:val="00F57C8F"/>
    <w:rsid w:val="00F61588"/>
    <w:rsid w:val="00F64989"/>
    <w:rsid w:val="00F71B43"/>
    <w:rsid w:val="00F720D2"/>
    <w:rsid w:val="00F72C5D"/>
    <w:rsid w:val="00F72DBA"/>
    <w:rsid w:val="00F73E3F"/>
    <w:rsid w:val="00F90FB3"/>
    <w:rsid w:val="00F91CAC"/>
    <w:rsid w:val="00F91F97"/>
    <w:rsid w:val="00F92D07"/>
    <w:rsid w:val="00F966AC"/>
    <w:rsid w:val="00FA155D"/>
    <w:rsid w:val="00FA3A8A"/>
    <w:rsid w:val="00FB0AD2"/>
    <w:rsid w:val="00FB1F4E"/>
    <w:rsid w:val="00FB2534"/>
    <w:rsid w:val="00FB62D7"/>
    <w:rsid w:val="00FB77F3"/>
    <w:rsid w:val="00FC0356"/>
    <w:rsid w:val="00FC2C1D"/>
    <w:rsid w:val="00FC3B57"/>
    <w:rsid w:val="00FC5A16"/>
    <w:rsid w:val="00FD060D"/>
    <w:rsid w:val="00FD2F70"/>
    <w:rsid w:val="00FD4CAE"/>
    <w:rsid w:val="00FE0260"/>
    <w:rsid w:val="00FE2453"/>
    <w:rsid w:val="00FE2F08"/>
    <w:rsid w:val="00FE5121"/>
    <w:rsid w:val="00FE545F"/>
    <w:rsid w:val="00FF4F6B"/>
    <w:rsid w:val="00FF7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2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54C9D"/>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link w:val="Titolo2Carattere"/>
    <w:qFormat/>
    <w:rsid w:val="003F4572"/>
    <w:pPr>
      <w:keepNext/>
      <w:jc w:val="center"/>
      <w:outlineLvl w:val="1"/>
    </w:pPr>
    <w:rPr>
      <w:i/>
      <w:iCs/>
    </w:rPr>
  </w:style>
  <w:style w:type="paragraph" w:styleId="Titolo3">
    <w:name w:val="heading 3"/>
    <w:basedOn w:val="Normale"/>
    <w:next w:val="Normale"/>
    <w:link w:val="Titolo3Carattere"/>
    <w:qFormat/>
    <w:rsid w:val="00C63233"/>
    <w:pPr>
      <w:keepNext/>
      <w:outlineLvl w:val="2"/>
    </w:pPr>
    <w:rPr>
      <w:b/>
      <w:bCs/>
      <w:i/>
      <w:iCs/>
    </w:rPr>
  </w:style>
  <w:style w:type="paragraph" w:styleId="Titolo4">
    <w:name w:val="heading 4"/>
    <w:basedOn w:val="Normale"/>
    <w:next w:val="Normale"/>
    <w:link w:val="Titolo4Carattere"/>
    <w:qFormat/>
    <w:rsid w:val="003F4572"/>
    <w:pPr>
      <w:keepNext/>
      <w:jc w:val="center"/>
      <w:outlineLvl w:val="3"/>
    </w:pPr>
    <w:rPr>
      <w:b/>
      <w:bCs/>
    </w:rPr>
  </w:style>
  <w:style w:type="paragraph" w:styleId="Titolo5">
    <w:name w:val="heading 5"/>
    <w:basedOn w:val="Normale"/>
    <w:next w:val="Normale"/>
    <w:link w:val="Titolo5Caratter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link w:val="Titolo6Carattere"/>
    <w:qFormat/>
    <w:rsid w:val="003F4572"/>
    <w:pPr>
      <w:keepNext/>
      <w:outlineLvl w:val="5"/>
    </w:pPr>
    <w:rPr>
      <w:rFonts w:ascii="Arial" w:hAnsi="Arial" w:cs="Arial"/>
      <w:b/>
      <w:bCs/>
      <w:sz w:val="20"/>
      <w:szCs w:val="20"/>
    </w:rPr>
  </w:style>
  <w:style w:type="paragraph" w:styleId="Titolo7">
    <w:name w:val="heading 7"/>
    <w:basedOn w:val="Normale"/>
    <w:next w:val="Normale"/>
    <w:link w:val="Titolo7Caratter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link w:val="Titolo8Carattere"/>
    <w:qFormat/>
    <w:rsid w:val="003F4572"/>
    <w:pPr>
      <w:keepNext/>
      <w:jc w:val="center"/>
      <w:outlineLvl w:val="7"/>
    </w:pPr>
    <w:rPr>
      <w:rFonts w:ascii="Arial" w:hAnsi="Arial" w:cs="Arial"/>
      <w:b/>
      <w:bCs/>
      <w:sz w:val="20"/>
      <w:szCs w:val="20"/>
    </w:rPr>
  </w:style>
  <w:style w:type="paragraph" w:styleId="Titolo9">
    <w:name w:val="heading 9"/>
    <w:basedOn w:val="Normale"/>
    <w:next w:val="Normale"/>
    <w:link w:val="Titolo9Caratter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link w:val="IntestazioneCarattere"/>
    <w:rsid w:val="003F4572"/>
    <w:pPr>
      <w:tabs>
        <w:tab w:val="center" w:pos="4819"/>
        <w:tab w:val="right" w:pos="9638"/>
      </w:tabs>
    </w:pPr>
  </w:style>
  <w:style w:type="paragraph" w:styleId="Corpotesto">
    <w:name w:val="Body Text"/>
    <w:aliases w:val="Para"/>
    <w:basedOn w:val="Normale"/>
    <w:link w:val="CorpotestoCaratter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link w:val="MappadocumentoCarattere"/>
    <w:semiHidden/>
    <w:rsid w:val="003F4572"/>
    <w:pPr>
      <w:shd w:val="clear" w:color="auto" w:fill="000080"/>
    </w:pPr>
    <w:rPr>
      <w:rFonts w:ascii="Tahoma" w:hAnsi="Tahoma" w:cs="Tahoma"/>
    </w:rPr>
  </w:style>
  <w:style w:type="paragraph" w:styleId="Testofumetto">
    <w:name w:val="Balloon Text"/>
    <w:basedOn w:val="Normale"/>
    <w:link w:val="TestofumettoCarattere"/>
    <w:semiHidden/>
    <w:rsid w:val="003F4572"/>
    <w:rPr>
      <w:rFonts w:ascii="Tahoma" w:hAnsi="Tahoma" w:cs="Tahoma"/>
      <w:sz w:val="16"/>
      <w:szCs w:val="16"/>
    </w:rPr>
  </w:style>
  <w:style w:type="paragraph" w:styleId="Corpodeltesto3">
    <w:name w:val="Body Text 3"/>
    <w:basedOn w:val="Normale"/>
    <w:link w:val="Corpodeltesto3Caratter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link w:val="TestocommentoCarattere"/>
    <w:semiHidden/>
    <w:rsid w:val="00846474"/>
    <w:rPr>
      <w:sz w:val="20"/>
      <w:szCs w:val="20"/>
    </w:rPr>
  </w:style>
  <w:style w:type="paragraph" w:styleId="Soggettocommento">
    <w:name w:val="annotation subject"/>
    <w:basedOn w:val="Testocommento"/>
    <w:next w:val="Testocommento"/>
    <w:link w:val="SoggettocommentoCarattere"/>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link w:val="TestonotaapidipaginaCaratter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41678C"/>
    <w:rPr>
      <w:rFonts w:ascii="Arial" w:hAnsi="Arial"/>
      <w:b/>
      <w:sz w:val="22"/>
      <w:szCs w:val="24"/>
    </w:rPr>
  </w:style>
  <w:style w:type="character" w:customStyle="1" w:styleId="Titolo2Carattere">
    <w:name w:val="Titolo 2 Carattere"/>
    <w:basedOn w:val="Carpredefinitoparagrafo"/>
    <w:link w:val="Titolo2"/>
    <w:rsid w:val="0041678C"/>
    <w:rPr>
      <w:i/>
      <w:iCs/>
      <w:sz w:val="24"/>
      <w:szCs w:val="24"/>
    </w:rPr>
  </w:style>
  <w:style w:type="character" w:customStyle="1" w:styleId="Titolo3Carattere">
    <w:name w:val="Titolo 3 Carattere"/>
    <w:basedOn w:val="Carpredefinitoparagrafo"/>
    <w:link w:val="Titolo3"/>
    <w:rsid w:val="0041678C"/>
    <w:rPr>
      <w:b/>
      <w:bCs/>
      <w:i/>
      <w:iCs/>
      <w:sz w:val="24"/>
      <w:szCs w:val="24"/>
    </w:rPr>
  </w:style>
  <w:style w:type="character" w:customStyle="1" w:styleId="Titolo4Carattere">
    <w:name w:val="Titolo 4 Carattere"/>
    <w:basedOn w:val="Carpredefinitoparagrafo"/>
    <w:link w:val="Titolo4"/>
    <w:rsid w:val="0041678C"/>
    <w:rPr>
      <w:b/>
      <w:bCs/>
      <w:sz w:val="24"/>
      <w:szCs w:val="24"/>
    </w:rPr>
  </w:style>
  <w:style w:type="character" w:customStyle="1" w:styleId="Titolo5Carattere">
    <w:name w:val="Titolo 5 Carattere"/>
    <w:basedOn w:val="Carpredefinitoparagrafo"/>
    <w:link w:val="Titolo5"/>
    <w:rsid w:val="0041678C"/>
    <w:rPr>
      <w:rFonts w:ascii="Comic Sans MS" w:hAnsi="Comic Sans MS"/>
      <w:sz w:val="28"/>
      <w:szCs w:val="24"/>
    </w:rPr>
  </w:style>
  <w:style w:type="character" w:customStyle="1" w:styleId="Titolo6Carattere">
    <w:name w:val="Titolo 6 Carattere"/>
    <w:basedOn w:val="Carpredefinitoparagrafo"/>
    <w:link w:val="Titolo6"/>
    <w:rsid w:val="0041678C"/>
    <w:rPr>
      <w:rFonts w:ascii="Arial" w:hAnsi="Arial" w:cs="Arial"/>
      <w:b/>
      <w:bCs/>
    </w:rPr>
  </w:style>
  <w:style w:type="character" w:customStyle="1" w:styleId="Titolo7Carattere">
    <w:name w:val="Titolo 7 Carattere"/>
    <w:basedOn w:val="Carpredefinitoparagrafo"/>
    <w:link w:val="Titolo7"/>
    <w:rsid w:val="0041678C"/>
    <w:rPr>
      <w:rFonts w:ascii="Arial" w:hAnsi="Arial" w:cs="Arial"/>
      <w:b/>
      <w:bCs/>
      <w:color w:val="000000"/>
    </w:rPr>
  </w:style>
  <w:style w:type="character" w:customStyle="1" w:styleId="Titolo8Carattere">
    <w:name w:val="Titolo 8 Carattere"/>
    <w:basedOn w:val="Carpredefinitoparagrafo"/>
    <w:link w:val="Titolo8"/>
    <w:rsid w:val="0041678C"/>
    <w:rPr>
      <w:rFonts w:ascii="Arial" w:hAnsi="Arial" w:cs="Arial"/>
      <w:b/>
      <w:bCs/>
    </w:rPr>
  </w:style>
  <w:style w:type="character" w:customStyle="1" w:styleId="Titolo9Carattere">
    <w:name w:val="Titolo 9 Carattere"/>
    <w:basedOn w:val="Carpredefinitoparagrafo"/>
    <w:link w:val="Titolo9"/>
    <w:rsid w:val="0041678C"/>
    <w:rPr>
      <w:rFonts w:ascii="Arial" w:hAnsi="Arial" w:cs="Arial"/>
      <w:sz w:val="22"/>
      <w:szCs w:val="22"/>
    </w:rPr>
  </w:style>
  <w:style w:type="character" w:customStyle="1" w:styleId="PidipaginaCarattere">
    <w:name w:val="Piè di pagina Carattere"/>
    <w:basedOn w:val="Carpredefinitoparagrafo"/>
    <w:link w:val="Pidipagina"/>
    <w:rsid w:val="0041678C"/>
    <w:rPr>
      <w:sz w:val="24"/>
      <w:szCs w:val="24"/>
    </w:rPr>
  </w:style>
  <w:style w:type="character" w:customStyle="1" w:styleId="IntestazioneCarattere">
    <w:name w:val="Intestazione Carattere"/>
    <w:basedOn w:val="Carpredefinitoparagrafo"/>
    <w:link w:val="Intestazione"/>
    <w:rsid w:val="0041678C"/>
    <w:rPr>
      <w:sz w:val="24"/>
      <w:szCs w:val="24"/>
    </w:rPr>
  </w:style>
  <w:style w:type="character" w:customStyle="1" w:styleId="CorpotestoCarattere">
    <w:name w:val="Corpo testo Carattere"/>
    <w:aliases w:val="Para Carattere"/>
    <w:basedOn w:val="Carpredefinitoparagrafo"/>
    <w:link w:val="Corpotesto"/>
    <w:rsid w:val="0041678C"/>
    <w:rPr>
      <w:rFonts w:ascii="Comic Sans MS" w:hAnsi="Comic Sans MS"/>
      <w:i/>
      <w:sz w:val="14"/>
    </w:rPr>
  </w:style>
  <w:style w:type="character" w:customStyle="1" w:styleId="MappadocumentoCarattere">
    <w:name w:val="Mappa documento Carattere"/>
    <w:basedOn w:val="Carpredefinitoparagrafo"/>
    <w:link w:val="Mappadocumento"/>
    <w:semiHidden/>
    <w:rsid w:val="0041678C"/>
    <w:rPr>
      <w:rFonts w:ascii="Tahoma" w:hAnsi="Tahoma" w:cs="Tahoma"/>
      <w:sz w:val="24"/>
      <w:szCs w:val="24"/>
      <w:shd w:val="clear" w:color="auto" w:fill="000080"/>
    </w:rPr>
  </w:style>
  <w:style w:type="character" w:customStyle="1" w:styleId="TestofumettoCarattere">
    <w:name w:val="Testo fumetto Carattere"/>
    <w:basedOn w:val="Carpredefinitoparagrafo"/>
    <w:link w:val="Testofumetto"/>
    <w:semiHidden/>
    <w:rsid w:val="0041678C"/>
    <w:rPr>
      <w:rFonts w:ascii="Tahoma" w:hAnsi="Tahoma" w:cs="Tahoma"/>
      <w:sz w:val="16"/>
      <w:szCs w:val="16"/>
    </w:rPr>
  </w:style>
  <w:style w:type="character" w:customStyle="1" w:styleId="Corpodeltesto3Carattere">
    <w:name w:val="Corpo del testo 3 Carattere"/>
    <w:basedOn w:val="Carpredefinitoparagrafo"/>
    <w:link w:val="Corpodeltesto3"/>
    <w:rsid w:val="0041678C"/>
    <w:rPr>
      <w:b/>
      <w:bCs/>
      <w:sz w:val="24"/>
      <w:szCs w:val="24"/>
    </w:rPr>
  </w:style>
  <w:style w:type="character" w:customStyle="1" w:styleId="TestocommentoCarattere">
    <w:name w:val="Testo commento Carattere"/>
    <w:basedOn w:val="Carpredefinitoparagrafo"/>
    <w:link w:val="Testocommento"/>
    <w:semiHidden/>
    <w:rsid w:val="0041678C"/>
  </w:style>
  <w:style w:type="character" w:customStyle="1" w:styleId="SoggettocommentoCarattere">
    <w:name w:val="Soggetto commento Carattere"/>
    <w:basedOn w:val="TestocommentoCarattere"/>
    <w:link w:val="Soggettocommento"/>
    <w:semiHidden/>
    <w:rsid w:val="0041678C"/>
    <w:rPr>
      <w:b/>
      <w:bCs/>
    </w:rPr>
  </w:style>
  <w:style w:type="character" w:customStyle="1" w:styleId="TestonotaapidipaginaCarattere">
    <w:name w:val="Testo nota a piè di pagina Carattere"/>
    <w:basedOn w:val="Carpredefinitoparagrafo"/>
    <w:link w:val="Testonotaapidipagina"/>
    <w:semiHidden/>
    <w:rsid w:val="0041678C"/>
  </w:style>
  <w:style w:type="paragraph" w:customStyle="1" w:styleId="p1">
    <w:name w:val="p1"/>
    <w:basedOn w:val="Normale"/>
    <w:rsid w:val="0041678C"/>
    <w:pPr>
      <w:ind w:left="399" w:hanging="399"/>
      <w:jc w:val="both"/>
    </w:pPr>
    <w:rPr>
      <w:rFonts w:ascii="Calibri" w:eastAsiaTheme="minorHAnsi" w:hAnsi="Calibri"/>
      <w:sz w:val="15"/>
      <w:szCs w:val="15"/>
      <w:lang w:val="en-GB" w:eastAsia="en-GB"/>
    </w:rPr>
  </w:style>
  <w:style w:type="character" w:customStyle="1" w:styleId="apple-tab-span">
    <w:name w:val="apple-tab-span"/>
    <w:basedOn w:val="Carpredefinitoparagrafo"/>
    <w:rsid w:val="0041678C"/>
  </w:style>
  <w:style w:type="character" w:customStyle="1" w:styleId="s1">
    <w:name w:val="s1"/>
    <w:basedOn w:val="Carpredefinitoparagrafo"/>
    <w:rsid w:val="0041678C"/>
    <w:rPr>
      <w:rFonts w:ascii="Lucida Grande" w:hAnsi="Lucida Grande" w:cs="Lucida Grande" w:hint="default"/>
      <w:sz w:val="15"/>
      <w:szCs w:val="15"/>
    </w:rPr>
  </w:style>
  <w:style w:type="table" w:customStyle="1" w:styleId="TableGrid">
    <w:name w:val="TableGrid"/>
    <w:rsid w:val="00D03C5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5C1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7681">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774902444">
      <w:bodyDiv w:val="1"/>
      <w:marLeft w:val="0"/>
      <w:marRight w:val="0"/>
      <w:marTop w:val="0"/>
      <w:marBottom w:val="0"/>
      <w:divBdr>
        <w:top w:val="none" w:sz="0" w:space="0" w:color="auto"/>
        <w:left w:val="none" w:sz="0" w:space="0" w:color="auto"/>
        <w:bottom w:val="none" w:sz="0" w:space="0" w:color="auto"/>
        <w:right w:val="none" w:sz="0" w:space="0" w:color="auto"/>
      </w:divBdr>
    </w:div>
    <w:div w:id="866872586">
      <w:bodyDiv w:val="1"/>
      <w:marLeft w:val="0"/>
      <w:marRight w:val="0"/>
      <w:marTop w:val="0"/>
      <w:marBottom w:val="0"/>
      <w:divBdr>
        <w:top w:val="none" w:sz="0" w:space="0" w:color="auto"/>
        <w:left w:val="none" w:sz="0" w:space="0" w:color="auto"/>
        <w:bottom w:val="none" w:sz="0" w:space="0" w:color="auto"/>
        <w:right w:val="none" w:sz="0" w:space="0" w:color="auto"/>
      </w:divBdr>
    </w:div>
    <w:div w:id="1038626415">
      <w:bodyDiv w:val="1"/>
      <w:marLeft w:val="0"/>
      <w:marRight w:val="0"/>
      <w:marTop w:val="0"/>
      <w:marBottom w:val="0"/>
      <w:divBdr>
        <w:top w:val="none" w:sz="0" w:space="0" w:color="auto"/>
        <w:left w:val="none" w:sz="0" w:space="0" w:color="auto"/>
        <w:bottom w:val="none" w:sz="0" w:space="0" w:color="auto"/>
        <w:right w:val="none" w:sz="0" w:space="0" w:color="auto"/>
      </w:divBdr>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257446552">
      <w:bodyDiv w:val="1"/>
      <w:marLeft w:val="0"/>
      <w:marRight w:val="0"/>
      <w:marTop w:val="0"/>
      <w:marBottom w:val="0"/>
      <w:divBdr>
        <w:top w:val="none" w:sz="0" w:space="0" w:color="auto"/>
        <w:left w:val="none" w:sz="0" w:space="0" w:color="auto"/>
        <w:bottom w:val="none" w:sz="0" w:space="0" w:color="auto"/>
        <w:right w:val="none" w:sz="0" w:space="0" w:color="auto"/>
      </w:divBdr>
    </w:div>
    <w:div w:id="1300768078">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1878615063">
      <w:bodyDiv w:val="1"/>
      <w:marLeft w:val="0"/>
      <w:marRight w:val="0"/>
      <w:marTop w:val="0"/>
      <w:marBottom w:val="0"/>
      <w:divBdr>
        <w:top w:val="none" w:sz="0" w:space="0" w:color="auto"/>
        <w:left w:val="none" w:sz="0" w:space="0" w:color="auto"/>
        <w:bottom w:val="none" w:sz="0" w:space="0" w:color="auto"/>
        <w:right w:val="none" w:sz="0" w:space="0" w:color="auto"/>
      </w:divBdr>
    </w:div>
    <w:div w:id="1939559928">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eacquistiinps@postacert.inps.gov.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ponsabileprotezionedati.inps@postacert.inps.gov.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B9F3-9B1F-4E19-8454-F158B55E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2431</Words>
  <Characters>13858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16257</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2018-01-15T16:06:00Z</dcterms:created>
  <dcterms:modified xsi:type="dcterms:W3CDTF">2019-10-24T09:26:00Z</dcterms:modified>
</cp:coreProperties>
</file>