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:rsidTr="00F1078D">
        <w:tc>
          <w:tcPr>
            <w:tcW w:w="10112" w:type="dxa"/>
          </w:tcPr>
          <w:p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:rsidTr="00F1078D">
        <w:tc>
          <w:tcPr>
            <w:tcW w:w="10112" w:type="dxa"/>
          </w:tcPr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A3353D">
              <w:rPr>
                <w:rFonts w:ascii="Verdana" w:hAnsi="Verdana" w:cs="Verdana"/>
                <w:b w:val="0"/>
                <w:sz w:val="20"/>
              </w:rPr>
              <w:t>Regionale Piemonte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 </w:t>
            </w:r>
          </w:p>
          <w:p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F1078D" w:rsidRPr="00A3353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2"/>
                <w:lang w:bidi="it-IT"/>
              </w:rPr>
            </w:pPr>
            <w:r w:rsidRPr="00A3353D">
              <w:rPr>
                <w:rFonts w:ascii="Verdana" w:hAnsi="Verdana"/>
                <w:b/>
                <w:sz w:val="22"/>
                <w:lang w:bidi="it-IT"/>
              </w:rPr>
              <w:t>ALLEGATO A</w:t>
            </w:r>
          </w:p>
          <w:p w:rsidR="00F1078D" w:rsidRPr="00A3353D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2"/>
                <w:u w:val="single"/>
              </w:rPr>
            </w:pPr>
            <w:r w:rsidRPr="00A3353D">
              <w:rPr>
                <w:rFonts w:ascii="Verdana" w:hAnsi="Verdana"/>
                <w:b/>
                <w:sz w:val="22"/>
                <w:u w:val="single"/>
              </w:rPr>
              <w:t xml:space="preserve">MANIFESTAZIONE DI INTERESSE E </w:t>
            </w:r>
            <w:r w:rsidR="00F1078D" w:rsidRPr="00A3353D">
              <w:rPr>
                <w:rFonts w:ascii="Verdana" w:hAnsi="Verdana"/>
                <w:b/>
                <w:sz w:val="22"/>
                <w:u w:val="single"/>
              </w:rPr>
              <w:t>DICHIARAZIONE SOSTITUTIVA</w:t>
            </w:r>
          </w:p>
          <w:p w:rsidR="00F1078D" w:rsidRPr="00A3353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2"/>
              </w:rPr>
            </w:pPr>
            <w:r w:rsidRPr="00A3353D">
              <w:rPr>
                <w:rFonts w:ascii="Verdana" w:hAnsi="Verdana"/>
                <w:b/>
                <w:sz w:val="22"/>
              </w:rPr>
              <w:t>(ai sensi degli artt. 46 e 47 del d.P.R. n. 445 del 28 dicembre 2000)</w:t>
            </w:r>
          </w:p>
          <w:p w:rsidR="00E85411" w:rsidRPr="00A3353D" w:rsidRDefault="00F56A9C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22"/>
              </w:rPr>
            </w:pPr>
            <w:r w:rsidRPr="00A3353D">
              <w:rPr>
                <w:rFonts w:ascii="Verdana" w:eastAsia="Calibri" w:hAnsi="Verdana"/>
                <w:bCs/>
                <w:color w:val="000000"/>
                <w:sz w:val="22"/>
              </w:rPr>
              <w:t>A</w:t>
            </w:r>
            <w:r w:rsidR="00910445" w:rsidRPr="00A3353D">
              <w:rPr>
                <w:rFonts w:ascii="Verdana" w:eastAsia="Calibri" w:hAnsi="Verdana"/>
                <w:bCs/>
                <w:color w:val="000000"/>
                <w:sz w:val="22"/>
              </w:rPr>
              <w:t>ffidamento</w:t>
            </w:r>
            <w:r w:rsidRPr="00A3353D">
              <w:rPr>
                <w:rFonts w:ascii="Verdana" w:eastAsia="Calibri" w:hAnsi="Verdana"/>
                <w:bCs/>
                <w:color w:val="000000"/>
                <w:sz w:val="22"/>
              </w:rPr>
              <w:t xml:space="preserve"> dei lavori</w:t>
            </w:r>
            <w:r w:rsidR="00B264CA" w:rsidRPr="00A3353D">
              <w:rPr>
                <w:rFonts w:ascii="Verdana" w:eastAsia="Calibri" w:hAnsi="Verdana"/>
                <w:bCs/>
                <w:color w:val="000000"/>
                <w:sz w:val="22"/>
              </w:rPr>
              <w:t xml:space="preserve"> di bonifica</w:t>
            </w:r>
            <w:r w:rsidR="00B264CA" w:rsidRPr="00A3353D">
              <w:rPr>
                <w:sz w:val="24"/>
                <w:szCs w:val="22"/>
              </w:rPr>
              <w:t xml:space="preserve"> della copertura in lastre di cemento amianto e rifacimento della copertura edificio Sede Provinciale INPS di Novara</w:t>
            </w:r>
          </w:p>
          <w:p w:rsidR="00E85411" w:rsidRPr="00A3353D" w:rsidRDefault="00E85411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22"/>
              </w:rPr>
            </w:pPr>
          </w:p>
          <w:p w:rsidR="00F56A9C" w:rsidRPr="00A3353D" w:rsidRDefault="00F56A9C" w:rsidP="00F56A9C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22"/>
              </w:rPr>
            </w:pPr>
            <w:r w:rsidRPr="00A3353D">
              <w:rPr>
                <w:rFonts w:ascii="Verdana" w:eastAsia="Calibri" w:hAnsi="Verdana"/>
                <w:bCs/>
                <w:i/>
                <w:color w:val="000000"/>
                <w:sz w:val="22"/>
              </w:rPr>
              <w:t>Procedura negoziata</w:t>
            </w:r>
            <w:r w:rsidR="00B53C2D" w:rsidRPr="00A3353D">
              <w:rPr>
                <w:rFonts w:ascii="Verdana" w:eastAsia="Calibri" w:hAnsi="Verdana"/>
                <w:bCs/>
                <w:i/>
                <w:color w:val="000000"/>
                <w:sz w:val="22"/>
              </w:rPr>
              <w:t>,</w:t>
            </w:r>
            <w:r w:rsidR="00E85411" w:rsidRPr="00A3353D">
              <w:rPr>
                <w:rFonts w:ascii="Verdana" w:eastAsia="Calibri" w:hAnsi="Verdana"/>
                <w:bCs/>
                <w:i/>
                <w:color w:val="000000"/>
                <w:sz w:val="22"/>
              </w:rPr>
              <w:t xml:space="preserve"> ai sensi dell’art</w:t>
            </w:r>
            <w:r w:rsidR="00B264CA" w:rsidRPr="00A3353D">
              <w:rPr>
                <w:rFonts w:ascii="Verdana" w:eastAsia="Calibri" w:hAnsi="Verdana"/>
                <w:bCs/>
                <w:i/>
                <w:color w:val="000000"/>
                <w:sz w:val="22"/>
              </w:rPr>
              <w:t xml:space="preserve">. 36, co.2, lett. C bis </w:t>
            </w:r>
            <w:proofErr w:type="spellStart"/>
            <w:r w:rsidR="00B264CA" w:rsidRPr="00A3353D">
              <w:rPr>
                <w:rFonts w:ascii="Verdana" w:eastAsia="Calibri" w:hAnsi="Verdana"/>
                <w:bCs/>
                <w:i/>
                <w:color w:val="000000"/>
                <w:sz w:val="22"/>
              </w:rPr>
              <w:t>D.Lgs.</w:t>
            </w:r>
            <w:proofErr w:type="spellEnd"/>
            <w:r w:rsidR="00B264CA" w:rsidRPr="00A3353D">
              <w:rPr>
                <w:rFonts w:ascii="Verdana" w:eastAsia="Calibri" w:hAnsi="Verdana"/>
                <w:bCs/>
                <w:i/>
                <w:color w:val="000000"/>
                <w:sz w:val="22"/>
              </w:rPr>
              <w:t xml:space="preserve"> 50 del 2016</w:t>
            </w:r>
          </w:p>
          <w:p w:rsidR="00F56A9C" w:rsidRPr="00A3353D" w:rsidRDefault="00B53C2D" w:rsidP="00F56A9C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22"/>
              </w:rPr>
            </w:pPr>
            <w:r w:rsidRPr="00A3353D">
              <w:rPr>
                <w:rFonts w:ascii="Verdana" w:eastAsia="Calibri" w:hAnsi="Verdana"/>
                <w:bCs/>
                <w:i/>
                <w:color w:val="000000"/>
                <w:sz w:val="22"/>
              </w:rPr>
              <w:t xml:space="preserve"> </w:t>
            </w:r>
            <w:r w:rsidR="00F56A9C" w:rsidRPr="00A3353D">
              <w:rPr>
                <w:rFonts w:ascii="Verdana" w:eastAsia="Calibri" w:hAnsi="Verdana"/>
                <w:bCs/>
                <w:i/>
                <w:color w:val="000000"/>
                <w:sz w:val="22"/>
              </w:rPr>
              <w:t xml:space="preserve"> CIG: </w:t>
            </w:r>
            <w:r w:rsidR="00B264CA" w:rsidRPr="00A3353D">
              <w:rPr>
                <w:rFonts w:ascii="Verdana" w:eastAsia="Calibri" w:hAnsi="Verdana"/>
                <w:bCs/>
                <w:i/>
                <w:color w:val="000000"/>
                <w:sz w:val="22"/>
              </w:rPr>
              <w:t>8456753D55</w:t>
            </w:r>
          </w:p>
          <w:p w:rsidR="001212F5" w:rsidRDefault="001212F5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con sede nel Comune </w:t>
      </w:r>
      <w:proofErr w:type="gramStart"/>
      <w:r w:rsidRPr="0065753A">
        <w:rPr>
          <w:rFonts w:ascii="Verdana" w:hAnsi="Verdana" w:cs="Arial"/>
          <w:b/>
        </w:rPr>
        <w:t>di</w:t>
      </w:r>
      <w:r w:rsidRPr="0065753A">
        <w:rPr>
          <w:rFonts w:ascii="Verdana" w:hAnsi="Verdana" w:cs="Arial"/>
        </w:rPr>
        <w:t>:_</w:t>
      </w:r>
      <w:proofErr w:type="gramEnd"/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65753A" w:rsidTr="001212F5">
        <w:tc>
          <w:tcPr>
            <w:tcW w:w="9923" w:type="dxa"/>
            <w:gridSpan w:val="2"/>
            <w:shd w:val="pct5" w:color="auto" w:fill="auto"/>
          </w:tcPr>
          <w:p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:rsidTr="001212F5">
        <w:tc>
          <w:tcPr>
            <w:tcW w:w="4986" w:type="dxa"/>
          </w:tcPr>
          <w:p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:rsidR="00F56A9C" w:rsidRDefault="00F56A9C" w:rsidP="0078075F">
      <w:pPr>
        <w:spacing w:line="240" w:lineRule="auto"/>
        <w:rPr>
          <w:rFonts w:ascii="Verdana" w:hAnsi="Verdana" w:cs="Arial"/>
        </w:rPr>
      </w:pPr>
    </w:p>
    <w:p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monosoggettivo</w:t>
      </w: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  <w:t xml:space="preserve">in qualità di </w:t>
      </w:r>
      <w:r w:rsidR="00011277" w:rsidRPr="00011277">
        <w:rPr>
          <w:sz w:val="24"/>
          <w:szCs w:val="24"/>
        </w:rPr>
        <w:t xml:space="preserve">capogruppo / consorziato in </w:t>
      </w:r>
      <w:r w:rsidRPr="00011277">
        <w:rPr>
          <w:sz w:val="24"/>
          <w:szCs w:val="24"/>
        </w:rPr>
        <w:t xml:space="preserve">consorzio </w:t>
      </w:r>
      <w:r w:rsidR="00011277" w:rsidRPr="00011277">
        <w:rPr>
          <w:sz w:val="24"/>
          <w:szCs w:val="24"/>
        </w:rPr>
        <w:t>ordinario</w:t>
      </w:r>
    </w:p>
    <w:p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[ovvero]</w:t>
      </w:r>
    </w:p>
    <w:p w:rsidR="00423964" w:rsidRPr="00C1464C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lastRenderedPageBreak/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t xml:space="preserve">di </w:t>
      </w:r>
      <w:r w:rsidRPr="00C1464C">
        <w:rPr>
          <w:rFonts w:ascii="Verdana" w:hAnsi="Verdana"/>
        </w:rPr>
        <w:t>tipo: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 xml:space="preserve">con i seguenti operatori economici concorrenti e con la seguente ripartizione dell’appalto tra i medesimi, ai sensi dell’art. 48, comma 4 del </w:t>
      </w:r>
      <w:proofErr w:type="spellStart"/>
      <w:r w:rsidRPr="00C1464C">
        <w:rPr>
          <w:rFonts w:ascii="Verdana" w:hAnsi="Verdana"/>
        </w:rPr>
        <w:t>D.Lgs.</w:t>
      </w:r>
      <w:proofErr w:type="spellEnd"/>
      <w:r w:rsidRPr="00C1464C">
        <w:rPr>
          <w:rFonts w:ascii="Verdana" w:hAnsi="Verdana"/>
        </w:rPr>
        <w:t xml:space="preserve"> 50/2016: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93BE9" w:rsidRPr="00C1464C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 xml:space="preserve">che, ai sensi dell’art.83 comma 1, lettera a) del Codice 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:rsidR="00EC1BA4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lastRenderedPageBreak/>
        <w:t xml:space="preserve">□ </w:t>
      </w:r>
      <w:r w:rsidR="00EC1BA4" w:rsidRPr="0045685A">
        <w:rPr>
          <w:rFonts w:ascii="Verdana" w:hAnsi="Verdana" w:cs="Arial"/>
        </w:rPr>
        <w:t xml:space="preserve">di essere iscritto sulla piattaforma Consip </w:t>
      </w:r>
      <w:r w:rsidR="00F139EF" w:rsidRPr="0045685A">
        <w:rPr>
          <w:rFonts w:ascii="Verdana" w:hAnsi="Verdana" w:cs="Arial"/>
        </w:rPr>
        <w:t>MEPA</w:t>
      </w:r>
      <w:r w:rsidR="00B264CA">
        <w:rPr>
          <w:rFonts w:ascii="Verdana" w:hAnsi="Verdana" w:cs="Arial"/>
        </w:rPr>
        <w:t>, sezione Lavori di manutenzione edili categoria OG1</w:t>
      </w:r>
      <w:r w:rsidR="00F139EF" w:rsidRPr="0045685A">
        <w:rPr>
          <w:rFonts w:ascii="Verdana" w:hAnsi="Verdana" w:cs="Arial"/>
        </w:rPr>
        <w:t>;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80, D. Lgs. 50/2016</w:t>
      </w:r>
    </w:p>
    <w:p w:rsidR="00B264CA" w:rsidRPr="00B264CA" w:rsidRDefault="00EC1BA4" w:rsidP="00B264CA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</w:t>
      </w:r>
      <w:r w:rsidR="002938F7">
        <w:rPr>
          <w:rFonts w:ascii="Verdana" w:hAnsi="Verdana" w:cs="Arial"/>
        </w:rPr>
        <w:t xml:space="preserve"> di manifestazione di interesse:</w:t>
      </w:r>
    </w:p>
    <w:p w:rsidR="002938F7" w:rsidRPr="002938F7" w:rsidRDefault="002938F7" w:rsidP="002938F7">
      <w:pPr>
        <w:pStyle w:val="Paragrafoelenco"/>
        <w:widowControl/>
        <w:numPr>
          <w:ilvl w:val="0"/>
          <w:numId w:val="54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>ditta in possesso di SOA per</w:t>
      </w:r>
      <w:r w:rsidRPr="002938F7">
        <w:rPr>
          <w:rFonts w:ascii="Verdana" w:hAnsi="Verdana" w:cs="Arial"/>
        </w:rPr>
        <w:t xml:space="preserve"> </w:t>
      </w:r>
      <w:proofErr w:type="spellStart"/>
      <w:r w:rsidRPr="002938F7">
        <w:rPr>
          <w:rFonts w:ascii="Verdana" w:hAnsi="Verdana" w:cs="Arial"/>
        </w:rPr>
        <w:t>Cat</w:t>
      </w:r>
      <w:proofErr w:type="spellEnd"/>
      <w:r w:rsidRPr="002938F7">
        <w:rPr>
          <w:rFonts w:ascii="Verdana" w:hAnsi="Verdana" w:cs="Arial"/>
        </w:rPr>
        <w:t>. OG1 CL2^ e OG12 CL 1^ (la OG1 CL2^ deve coprire l’intero appalto) esegue in proprio la bonifica</w:t>
      </w:r>
    </w:p>
    <w:p w:rsidR="002938F7" w:rsidRPr="002938F7" w:rsidRDefault="002938F7" w:rsidP="002938F7">
      <w:pPr>
        <w:pStyle w:val="Paragrafoelenco"/>
        <w:widowControl/>
        <w:numPr>
          <w:ilvl w:val="0"/>
          <w:numId w:val="54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2938F7">
        <w:rPr>
          <w:rFonts w:ascii="Verdana" w:hAnsi="Verdana" w:cs="Arial"/>
        </w:rPr>
        <w:t xml:space="preserve">ditta OG1 CL2^ che subappalta i lavori di bonifica a ditta con requisiti di cui all’art 90 D.LGS. 50/2016 </w:t>
      </w:r>
      <w:bookmarkStart w:id="0" w:name="_GoBack"/>
      <w:bookmarkEnd w:id="0"/>
      <w:r w:rsidRPr="002938F7">
        <w:rPr>
          <w:rFonts w:ascii="Verdana" w:hAnsi="Verdana" w:cs="Arial"/>
        </w:rPr>
        <w:t>(la SOA OG1 CL2^ copre la somma dell’intero appalto)</w:t>
      </w:r>
    </w:p>
    <w:p w:rsidR="002938F7" w:rsidRPr="002938F7" w:rsidRDefault="002938F7" w:rsidP="002938F7">
      <w:pPr>
        <w:pStyle w:val="Paragrafoelenco"/>
        <w:widowControl/>
        <w:numPr>
          <w:ilvl w:val="0"/>
          <w:numId w:val="54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2938F7">
        <w:rPr>
          <w:rFonts w:ascii="Verdana" w:hAnsi="Verdana" w:cs="Arial"/>
        </w:rPr>
        <w:t>ATI composta</w:t>
      </w:r>
      <w:r>
        <w:rPr>
          <w:rFonts w:ascii="Verdana" w:hAnsi="Verdana" w:cs="Arial"/>
        </w:rPr>
        <w:t xml:space="preserve"> da 2 ditte ognuna con </w:t>
      </w:r>
      <w:proofErr w:type="spellStart"/>
      <w:r>
        <w:rPr>
          <w:rFonts w:ascii="Verdana" w:hAnsi="Verdana" w:cs="Arial"/>
        </w:rPr>
        <w:t>Cat</w:t>
      </w:r>
      <w:proofErr w:type="spellEnd"/>
      <w:r>
        <w:rPr>
          <w:rFonts w:ascii="Verdana" w:hAnsi="Verdana" w:cs="Arial"/>
        </w:rPr>
        <w:t xml:space="preserve"> OG1 </w:t>
      </w:r>
      <w:r w:rsidRPr="002938F7">
        <w:rPr>
          <w:rFonts w:ascii="Verdana" w:hAnsi="Verdana" w:cs="Arial"/>
        </w:rPr>
        <w:t>(OG1 CL. 1^+OG1 CL. 1^ coprono l’appalto e subappaltano la bonifica)</w:t>
      </w:r>
    </w:p>
    <w:p w:rsidR="002938F7" w:rsidRPr="002938F7" w:rsidRDefault="002938F7" w:rsidP="002938F7">
      <w:pPr>
        <w:widowControl/>
        <w:tabs>
          <w:tab w:val="left" w:pos="360"/>
        </w:tabs>
        <w:adjustRightInd/>
        <w:spacing w:after="120" w:line="240" w:lineRule="auto"/>
        <w:ind w:left="360"/>
        <w:textAlignment w:val="auto"/>
        <w:rPr>
          <w:rFonts w:ascii="Verdana" w:hAnsi="Verdana" w:cs="Arial"/>
        </w:rPr>
      </w:pPr>
      <w:r w:rsidRPr="002938F7">
        <w:rPr>
          <w:rFonts w:ascii="Verdana" w:hAnsi="Verdana" w:cs="Arial"/>
        </w:rPr>
        <w:t xml:space="preserve">L’appaltatore ovvero il subappaltore, dovrà in ogni caso essere in possesso dell'iscrizione all'Albo nazionale dei gestori ambientali di cui all'art. 212 del </w:t>
      </w:r>
      <w:proofErr w:type="spellStart"/>
      <w:r w:rsidRPr="002938F7">
        <w:rPr>
          <w:rFonts w:ascii="Verdana" w:hAnsi="Verdana" w:cs="Arial"/>
        </w:rPr>
        <w:t>D.Lgs.</w:t>
      </w:r>
      <w:proofErr w:type="spellEnd"/>
      <w:r w:rsidRPr="002938F7">
        <w:rPr>
          <w:rFonts w:ascii="Verdana" w:hAnsi="Verdana" w:cs="Arial"/>
        </w:rPr>
        <w:t xml:space="preserve"> n. 152 del 2006 per la fascia di iscrizione: </w:t>
      </w:r>
    </w:p>
    <w:p w:rsidR="002938F7" w:rsidRPr="002938F7" w:rsidRDefault="002938F7" w:rsidP="002938F7">
      <w:pPr>
        <w:pStyle w:val="Paragrafoelenco"/>
        <w:widowControl/>
        <w:numPr>
          <w:ilvl w:val="0"/>
          <w:numId w:val="54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2938F7">
        <w:rPr>
          <w:rFonts w:ascii="Verdana" w:hAnsi="Verdana" w:cs="Arial"/>
        </w:rPr>
        <w:t>Categoria 10: bonifica dei beni contenenti amianto</w:t>
      </w:r>
      <w:r w:rsidRPr="002938F7">
        <w:rPr>
          <w:rFonts w:ascii="Verdana" w:hAnsi="Verdana" w:cs="Arial"/>
        </w:rPr>
        <w:tab/>
        <w:t>Categoria 10A: attività di bonifica di beni contenenti amianto effettuata sui seguenti materiali: materiali edili contenenti amianto legato in matrici cementizie o resinoidi.</w:t>
      </w:r>
    </w:p>
    <w:p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5685A">
        <w:rPr>
          <w:rFonts w:ascii="Verdana" w:hAnsi="Verdana" w:cs="Arial"/>
        </w:rPr>
        <w:t xml:space="preserve"> in oggetto.</w:t>
      </w: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F139EF">
        <w:rPr>
          <w:rFonts w:ascii="Verdana" w:hAnsi="Verdana" w:cs="Arial"/>
        </w:rPr>
        <w:t>Località) ………………</w:t>
      </w:r>
      <w:proofErr w:type="gramStart"/>
      <w:r w:rsidR="00F139EF">
        <w:rPr>
          <w:rFonts w:ascii="Verdana" w:hAnsi="Verdana" w:cs="Arial"/>
        </w:rPr>
        <w:t>…….</w:t>
      </w:r>
      <w:proofErr w:type="gramEnd"/>
      <w:r w:rsidR="00CE01D5">
        <w:rPr>
          <w:rFonts w:ascii="Verdana" w:hAnsi="Verdana" w:cs="Arial"/>
        </w:rPr>
        <w:t>.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TIMBRO e FIRMA </w:t>
      </w:r>
    </w:p>
    <w:sectPr w:rsidR="00EC1BA4" w:rsidRPr="00F139EF" w:rsidSect="00F4575A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53D" w:rsidRDefault="00A3353D">
      <w:r>
        <w:separator/>
      </w:r>
    </w:p>
  </w:endnote>
  <w:endnote w:type="continuationSeparator" w:id="0">
    <w:p w:rsidR="00A3353D" w:rsidRDefault="00A3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/>
    <w:sdtContent>
      <w:p w:rsidR="00A3353D" w:rsidRDefault="00A3353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8F7">
          <w:rPr>
            <w:noProof/>
          </w:rPr>
          <w:t>4</w:t>
        </w:r>
        <w:r>
          <w:fldChar w:fldCharType="end"/>
        </w:r>
      </w:p>
    </w:sdtContent>
  </w:sdt>
  <w:p w:rsidR="00A3353D" w:rsidRDefault="00A3353D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981964"/>
      <w:docPartObj>
        <w:docPartGallery w:val="Page Numbers (Bottom of Page)"/>
        <w:docPartUnique/>
      </w:docPartObj>
    </w:sdtPr>
    <w:sdtEndPr/>
    <w:sdtContent>
      <w:p w:rsidR="00A3353D" w:rsidRPr="007C0A06" w:rsidRDefault="00A3353D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125E87F" wp14:editId="5BC4182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353D" w:rsidRDefault="00A3353D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2938F7" w:rsidRPr="002938F7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125E87F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A3353D" w:rsidRDefault="00A3353D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2938F7" w:rsidRPr="002938F7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53D" w:rsidRDefault="00A3353D">
      <w:r>
        <w:separator/>
      </w:r>
    </w:p>
  </w:footnote>
  <w:footnote w:type="continuationSeparator" w:id="0">
    <w:p w:rsidR="00A3353D" w:rsidRDefault="00A33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53D" w:rsidRDefault="00A3353D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07516"/>
    <w:multiLevelType w:val="hybridMultilevel"/>
    <w:tmpl w:val="3DF2BA2C"/>
    <w:lvl w:ilvl="0" w:tplc="EA4269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7D1819"/>
    <w:multiLevelType w:val="hybridMultilevel"/>
    <w:tmpl w:val="375E7C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7A618C"/>
    <w:multiLevelType w:val="hybridMultilevel"/>
    <w:tmpl w:val="15CA41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6"/>
  </w:num>
  <w:num w:numId="3">
    <w:abstractNumId w:val="53"/>
  </w:num>
  <w:num w:numId="4">
    <w:abstractNumId w:val="34"/>
  </w:num>
  <w:num w:numId="5">
    <w:abstractNumId w:val="12"/>
  </w:num>
  <w:num w:numId="6">
    <w:abstractNumId w:val="35"/>
  </w:num>
  <w:num w:numId="7">
    <w:abstractNumId w:val="51"/>
  </w:num>
  <w:num w:numId="8">
    <w:abstractNumId w:val="20"/>
  </w:num>
  <w:num w:numId="9">
    <w:abstractNumId w:val="36"/>
  </w:num>
  <w:num w:numId="10">
    <w:abstractNumId w:val="23"/>
  </w:num>
  <w:num w:numId="11">
    <w:abstractNumId w:val="19"/>
  </w:num>
  <w:num w:numId="12">
    <w:abstractNumId w:val="49"/>
  </w:num>
  <w:num w:numId="13">
    <w:abstractNumId w:val="4"/>
  </w:num>
  <w:num w:numId="14">
    <w:abstractNumId w:val="17"/>
  </w:num>
  <w:num w:numId="15">
    <w:abstractNumId w:val="5"/>
  </w:num>
  <w:num w:numId="16">
    <w:abstractNumId w:val="8"/>
  </w:num>
  <w:num w:numId="17">
    <w:abstractNumId w:val="52"/>
  </w:num>
  <w:num w:numId="18">
    <w:abstractNumId w:val="42"/>
  </w:num>
  <w:num w:numId="19">
    <w:abstractNumId w:val="24"/>
  </w:num>
  <w:num w:numId="20">
    <w:abstractNumId w:val="31"/>
  </w:num>
  <w:num w:numId="21">
    <w:abstractNumId w:val="3"/>
  </w:num>
  <w:num w:numId="22">
    <w:abstractNumId w:val="32"/>
  </w:num>
  <w:num w:numId="23">
    <w:abstractNumId w:val="2"/>
  </w:num>
  <w:num w:numId="24">
    <w:abstractNumId w:val="30"/>
  </w:num>
  <w:num w:numId="25">
    <w:abstractNumId w:val="48"/>
  </w:num>
  <w:num w:numId="26">
    <w:abstractNumId w:val="9"/>
  </w:num>
  <w:num w:numId="27">
    <w:abstractNumId w:val="1"/>
  </w:num>
  <w:num w:numId="28">
    <w:abstractNumId w:val="22"/>
  </w:num>
  <w:num w:numId="29">
    <w:abstractNumId w:val="15"/>
  </w:num>
  <w:num w:numId="30">
    <w:abstractNumId w:val="11"/>
  </w:num>
  <w:num w:numId="31">
    <w:abstractNumId w:val="27"/>
  </w:num>
  <w:num w:numId="32">
    <w:abstractNumId w:val="18"/>
  </w:num>
  <w:num w:numId="33">
    <w:abstractNumId w:val="43"/>
  </w:num>
  <w:num w:numId="34">
    <w:abstractNumId w:val="41"/>
  </w:num>
  <w:num w:numId="35">
    <w:abstractNumId w:val="44"/>
  </w:num>
  <w:num w:numId="36">
    <w:abstractNumId w:val="7"/>
  </w:num>
  <w:num w:numId="37">
    <w:abstractNumId w:val="28"/>
  </w:num>
  <w:num w:numId="38">
    <w:abstractNumId w:val="38"/>
  </w:num>
  <w:num w:numId="39">
    <w:abstractNumId w:val="10"/>
  </w:num>
  <w:num w:numId="40">
    <w:abstractNumId w:val="47"/>
  </w:num>
  <w:num w:numId="41">
    <w:abstractNumId w:val="40"/>
  </w:num>
  <w:num w:numId="42">
    <w:abstractNumId w:val="26"/>
  </w:num>
  <w:num w:numId="43">
    <w:abstractNumId w:val="50"/>
  </w:num>
  <w:num w:numId="44">
    <w:abstractNumId w:val="25"/>
  </w:num>
  <w:num w:numId="45">
    <w:abstractNumId w:val="53"/>
  </w:num>
  <w:num w:numId="46">
    <w:abstractNumId w:val="6"/>
  </w:num>
  <w:num w:numId="47">
    <w:abstractNumId w:val="16"/>
  </w:num>
  <w:num w:numId="48">
    <w:abstractNumId w:val="37"/>
  </w:num>
  <w:num w:numId="49">
    <w:abstractNumId w:val="21"/>
  </w:num>
  <w:num w:numId="50">
    <w:abstractNumId w:val="45"/>
  </w:num>
  <w:num w:numId="51">
    <w:abstractNumId w:val="29"/>
  </w:num>
  <w:num w:numId="52">
    <w:abstractNumId w:val="14"/>
  </w:num>
  <w:num w:numId="53">
    <w:abstractNumId w:val="39"/>
  </w:num>
  <w:num w:numId="54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0216"/>
    <w:rsid w:val="00291960"/>
    <w:rsid w:val="002923F4"/>
    <w:rsid w:val="00292618"/>
    <w:rsid w:val="002938F7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4F7E58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0EAB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53D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4CA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54BEC-7252-428A-AE73-46476BB5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2018-12-12T15:52:00Z</dcterms:created>
  <dcterms:modified xsi:type="dcterms:W3CDTF">2020-10-06T08:50:00Z</dcterms:modified>
</cp:coreProperties>
</file>