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4BD14AA9" w:rsidR="00F1078D" w:rsidRPr="00FB542C" w:rsidRDefault="005A09A2" w:rsidP="005A09A2">
      <w:pPr>
        <w:spacing w:line="276" w:lineRule="auto"/>
        <w:jc w:val="center"/>
        <w:rPr>
          <w:rFonts w:ascii="Verdana" w:hAnsi="Verdana"/>
          <w:b/>
          <w:bCs/>
          <w:lang w:bidi="it-IT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FB542C" w:rsidRPr="00FB542C">
        <w:rPr>
          <w:rFonts w:ascii="Verdana" w:hAnsi="Verdana"/>
          <w:b/>
          <w:bCs/>
          <w:lang w:bidi="it-IT"/>
        </w:rPr>
        <w:t>CENTRALE RISORSE STRUMENTALI E CENTRALE UNICA ACQUISTI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E89CC9D" w14:textId="2ACB151F" w:rsidR="00FB542C" w:rsidRPr="00625137" w:rsidRDefault="00FB542C" w:rsidP="00321694">
            <w:pPr>
              <w:spacing w:beforeLines="60" w:before="144" w:afterLines="60" w:after="144" w:line="276" w:lineRule="auto"/>
              <w:rPr>
                <w:rFonts w:ascii="Verdana" w:hAnsi="Verdana"/>
                <w:b/>
              </w:rPr>
            </w:pPr>
            <w:bookmarkStart w:id="0" w:name="_Hlk72414238"/>
            <w:r w:rsidRPr="001F05F6">
              <w:rPr>
                <w:rFonts w:ascii="Verdana" w:hAnsi="Verdana"/>
                <w:b/>
              </w:rPr>
              <w:t xml:space="preserve">Procedura </w:t>
            </w:r>
            <w:r w:rsidRPr="00AF50E1">
              <w:rPr>
                <w:rFonts w:ascii="Verdana" w:hAnsi="Verdana"/>
                <w:b/>
              </w:rPr>
              <w:t xml:space="preserve">negoziata </w:t>
            </w:r>
            <w:r w:rsidRPr="00AF50E1">
              <w:rPr>
                <w:rFonts w:ascii="Verdana" w:hAnsi="Verdana"/>
                <w:b/>
                <w:lang w:bidi="it-IT"/>
              </w:rPr>
              <w:t>indetta ai sensi dell’art. 51, comma 1, lett. a), numero 2.2, del DL n. 77/2021</w:t>
            </w:r>
            <w:r w:rsidRPr="00AF50E1">
              <w:rPr>
                <w:rFonts w:ascii="Verdana" w:hAnsi="Verdana"/>
                <w:b/>
              </w:rPr>
              <w:t>,</w:t>
            </w:r>
            <w:r w:rsidR="00321694">
              <w:rPr>
                <w:rFonts w:ascii="Verdana" w:hAnsi="Verdana"/>
                <w:b/>
              </w:rPr>
              <w:t xml:space="preserve"> convertito in legge 108/2021,</w:t>
            </w:r>
            <w:r w:rsidRPr="00AF50E1">
              <w:rPr>
                <w:rFonts w:ascii="Verdana" w:hAnsi="Verdana"/>
                <w:b/>
                <w:lang w:bidi="it-IT"/>
              </w:rPr>
              <w:t xml:space="preserve"> medi</w:t>
            </w:r>
            <w:r w:rsidRPr="004246A6">
              <w:rPr>
                <w:rFonts w:ascii="Verdana" w:hAnsi="Verdana"/>
                <w:b/>
                <w:lang w:bidi="it-IT"/>
              </w:rPr>
              <w:t xml:space="preserve">ante Richiesta di Offerta (RdO) sul Mercato </w:t>
            </w:r>
            <w:r>
              <w:rPr>
                <w:rFonts w:ascii="Verdana" w:hAnsi="Verdana"/>
                <w:b/>
                <w:lang w:bidi="it-IT"/>
              </w:rPr>
              <w:t>e</w:t>
            </w:r>
            <w:r w:rsidRPr="004246A6">
              <w:rPr>
                <w:rFonts w:ascii="Verdana" w:hAnsi="Verdana"/>
                <w:b/>
                <w:lang w:bidi="it-IT"/>
              </w:rPr>
              <w:t>lettronico della Pubblica Amministrazione (M</w:t>
            </w:r>
            <w:r>
              <w:rPr>
                <w:rFonts w:ascii="Verdana" w:hAnsi="Verdana"/>
                <w:b/>
                <w:lang w:bidi="it-IT"/>
              </w:rPr>
              <w:t>e</w:t>
            </w:r>
            <w:r w:rsidRPr="004246A6">
              <w:rPr>
                <w:rFonts w:ascii="Verdana" w:hAnsi="Verdana"/>
                <w:b/>
                <w:lang w:bidi="it-IT"/>
              </w:rPr>
              <w:t xml:space="preserve">PA), </w:t>
            </w:r>
            <w:r w:rsidRPr="001F05F6">
              <w:rPr>
                <w:rFonts w:ascii="Verdana" w:hAnsi="Verdana"/>
                <w:b/>
              </w:rPr>
              <w:t xml:space="preserve">volta all’affidamento </w:t>
            </w:r>
            <w:r w:rsidRPr="00625137">
              <w:rPr>
                <w:rFonts w:ascii="Verdana" w:hAnsi="Verdana"/>
                <w:b/>
              </w:rPr>
              <w:t>dei «</w:t>
            </w:r>
            <w:r w:rsidRPr="00221460">
              <w:rPr>
                <w:rFonts w:ascii="Verdana" w:hAnsi="Verdana"/>
                <w:b/>
                <w:i/>
              </w:rPr>
              <w:t>Servizi per l’espletamento delle attività relative al Concorso pubblico per titoli ed esami per n.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Pr="00221460">
              <w:rPr>
                <w:rFonts w:ascii="Verdana" w:hAnsi="Verdana"/>
                <w:b/>
                <w:i/>
              </w:rPr>
              <w:t>1858 posti di Consulente di protezione sociale, area C, posizione economica C1, nei ruoli del personale dell’INPS</w:t>
            </w:r>
            <w:r w:rsidRPr="00625137">
              <w:rPr>
                <w:rFonts w:ascii="Verdana" w:hAnsi="Verdana"/>
                <w:b/>
              </w:rPr>
              <w:t>»</w:t>
            </w:r>
          </w:p>
          <w:bookmarkEnd w:id="0"/>
          <w:p w14:paraId="5BB31572" w14:textId="005E1F35" w:rsidR="001B45F3" w:rsidRPr="005C634F" w:rsidRDefault="001B45F3" w:rsidP="00FB542C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150E3E71" w14:textId="77777777" w:rsidR="003D6FC8" w:rsidRPr="001F05F6" w:rsidRDefault="003D6FC8" w:rsidP="003D6FC8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Ciro il Grande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>00144</w:t>
      </w:r>
      <w:r>
        <w:rPr>
          <w:rFonts w:ascii="Verdana" w:hAnsi="Verdana" w:cs="Verdana"/>
          <w:b/>
          <w:bCs/>
        </w:rPr>
        <w:t>–ROMA</w:t>
      </w:r>
    </w:p>
    <w:p w14:paraId="2C51D215" w14:textId="5E7E3B42" w:rsidR="00B84E49" w:rsidRPr="003F090E" w:rsidRDefault="003D6FC8" w:rsidP="003D6FC8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  <w:r w:rsidR="002346F3"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638464BC" w:rsidR="002340B9" w:rsidRDefault="002340B9" w:rsidP="00345F23">
      <w:pPr>
        <w:pStyle w:val="Paragrafoelenco"/>
        <w:widowControl/>
        <w:numPr>
          <w:ilvl w:val="0"/>
          <w:numId w:val="26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="00345F23">
        <w:rPr>
          <w:rFonts w:ascii="Verdana" w:hAnsi="Verdana" w:cs="Arial"/>
        </w:rPr>
        <w:t xml:space="preserve"> e nella categoria merceologica “Ricerca, selezione e somministrazione di personale”</w:t>
      </w:r>
      <w:r w:rsidRPr="00FF32DE">
        <w:rPr>
          <w:rFonts w:ascii="Verdana" w:hAnsi="Verdana" w:cs="Arial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759E" w14:textId="77777777" w:rsidR="003D5ECA" w:rsidRDefault="003D5ECA">
      <w:r>
        <w:separator/>
      </w:r>
    </w:p>
  </w:endnote>
  <w:endnote w:type="continuationSeparator" w:id="0">
    <w:p w14:paraId="26A04EB8" w14:textId="77777777" w:rsidR="003D5ECA" w:rsidRDefault="003D5ECA">
      <w:r>
        <w:continuationSeparator/>
      </w:r>
    </w:p>
  </w:endnote>
  <w:endnote w:type="continuationNotice" w:id="1">
    <w:p w14:paraId="55FBA025" w14:textId="77777777" w:rsidR="003D5ECA" w:rsidRDefault="003D5E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AE2C" w14:textId="77777777" w:rsidR="003D5ECA" w:rsidRDefault="003D5ECA">
      <w:r>
        <w:separator/>
      </w:r>
    </w:p>
  </w:footnote>
  <w:footnote w:type="continuationSeparator" w:id="0">
    <w:p w14:paraId="42680DE0" w14:textId="77777777" w:rsidR="003D5ECA" w:rsidRDefault="003D5ECA">
      <w:r>
        <w:continuationSeparator/>
      </w:r>
    </w:p>
  </w:footnote>
  <w:footnote w:type="continuationNotice" w:id="1">
    <w:p w14:paraId="0610EFD0" w14:textId="77777777" w:rsidR="003D5ECA" w:rsidRDefault="003D5E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92B7066"/>
    <w:multiLevelType w:val="hybridMultilevel"/>
    <w:tmpl w:val="7C6CCC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4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1"/>
  </w:num>
  <w:num w:numId="25">
    <w:abstractNumId w:val="17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4275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1694"/>
    <w:rsid w:val="0032240F"/>
    <w:rsid w:val="00327282"/>
    <w:rsid w:val="00330D05"/>
    <w:rsid w:val="00331931"/>
    <w:rsid w:val="00332DB6"/>
    <w:rsid w:val="0033371F"/>
    <w:rsid w:val="00343731"/>
    <w:rsid w:val="00345F23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5ECA"/>
    <w:rsid w:val="003D6FC8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099D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169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A1C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542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2021-09-14T07:05:00Z</dcterms:created>
  <dcterms:modified xsi:type="dcterms:W3CDTF">2021-11-29T11:30:00Z</dcterms:modified>
</cp:coreProperties>
</file>