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20240FFA" w:rsidR="00F1078D" w:rsidRPr="009B6482" w:rsidRDefault="005A09A2" w:rsidP="005A09A2">
      <w:pPr>
        <w:spacing w:line="276" w:lineRule="auto"/>
        <w:jc w:val="center"/>
        <w:rPr>
          <w:rFonts w:ascii="Verdana" w:hAnsi="Verdana"/>
          <w:b/>
          <w:bCs/>
          <w:lang w:eastAsia="en-US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 w:rsidRPr="009B6482">
        <w:rPr>
          <w:rFonts w:ascii="Verdana" w:hAnsi="Verdana"/>
          <w:b/>
          <w:bCs/>
          <w:lang w:eastAsia="en-US"/>
        </w:rPr>
        <w:t xml:space="preserve"> </w:t>
      </w:r>
      <w:r w:rsidR="009B6482" w:rsidRPr="009B6482">
        <w:rPr>
          <w:rFonts w:ascii="Verdana" w:hAnsi="Verdana"/>
          <w:b/>
          <w:bCs/>
          <w:lang w:eastAsia="en-US"/>
        </w:rPr>
        <w:t>REGIONALE UMBRIA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70DF5941" w14:textId="22AAA6A4" w:rsidR="00C179AE" w:rsidRPr="00E85411" w:rsidRDefault="009B6482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9B6482">
              <w:rPr>
                <w:rFonts w:ascii="Verdana" w:eastAsia="Calibri" w:hAnsi="Verdana"/>
                <w:bCs/>
                <w:i/>
                <w:color w:val="000000"/>
              </w:rPr>
              <w:t>Affidamento dell’Accordo quadro</w:t>
            </w:r>
            <w:r w:rsidR="001E3BA4">
              <w:rPr>
                <w:rFonts w:ascii="Verdana" w:eastAsia="Calibri" w:hAnsi="Verdana"/>
                <w:bCs/>
                <w:i/>
                <w:color w:val="000000"/>
              </w:rPr>
              <w:t>,</w:t>
            </w:r>
            <w:r w:rsidR="001E3BA4">
              <w:t xml:space="preserve"> </w:t>
            </w:r>
            <w:r w:rsidR="001E3BA4" w:rsidRPr="001E3BA4">
              <w:rPr>
                <w:rFonts w:ascii="Verdana" w:eastAsia="Calibri" w:hAnsi="Verdana"/>
                <w:bCs/>
                <w:i/>
                <w:color w:val="000000"/>
              </w:rPr>
              <w:t>ai sensi dell'art. 54</w:t>
            </w:r>
            <w:r w:rsidR="001E3BA4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1E3BA4" w:rsidRPr="001E3BA4">
              <w:rPr>
                <w:rFonts w:ascii="Verdana" w:eastAsia="Calibri" w:hAnsi="Verdana"/>
                <w:bCs/>
                <w:i/>
                <w:color w:val="000000"/>
              </w:rPr>
              <w:t>del d.lgs. n. 50/2016</w:t>
            </w:r>
            <w:r w:rsidRPr="009B6482">
              <w:rPr>
                <w:rFonts w:ascii="Verdana" w:eastAsia="Calibri" w:hAnsi="Verdana"/>
                <w:bCs/>
                <w:i/>
                <w:color w:val="000000"/>
              </w:rPr>
              <w:t xml:space="preserve">, per la durata di n. </w:t>
            </w:r>
            <w:r w:rsidR="00FA6A6D">
              <w:rPr>
                <w:rFonts w:ascii="Verdana" w:eastAsia="Calibri" w:hAnsi="Verdana"/>
                <w:bCs/>
                <w:i/>
                <w:color w:val="000000"/>
              </w:rPr>
              <w:t>24</w:t>
            </w:r>
            <w:r w:rsidRPr="009B6482">
              <w:rPr>
                <w:rFonts w:ascii="Verdana" w:eastAsia="Calibri" w:hAnsi="Verdana"/>
                <w:bCs/>
                <w:i/>
                <w:color w:val="000000"/>
              </w:rPr>
              <w:t xml:space="preserve"> mesi, relativo al Servizio di facchinaggio esterno, trasporto e trasloco per le esigenze delle sedi INPS dell’Umbria</w:t>
            </w:r>
          </w:p>
          <w:p w14:paraId="5EE29685" w14:textId="77777777" w:rsidR="009B6482" w:rsidRDefault="009B6482" w:rsidP="00C16B99">
            <w:pPr>
              <w:spacing w:beforeLines="60" w:before="144" w:afterLines="60" w:after="144" w:line="276" w:lineRule="auto"/>
              <w:jc w:val="center"/>
              <w:rPr>
                <w:rFonts w:ascii="Verdana" w:eastAsia="Calibri" w:hAnsi="Verdana"/>
                <w:bCs/>
                <w:i/>
                <w:color w:val="000000"/>
              </w:rPr>
            </w:pPr>
            <w:r w:rsidRPr="009B6482">
              <w:rPr>
                <w:rFonts w:ascii="Verdana" w:eastAsia="Calibri" w:hAnsi="Verdana"/>
                <w:bCs/>
                <w:i/>
                <w:color w:val="000000"/>
              </w:rPr>
              <w:t>Affidamento diretto ai sensi dell’art. 51, comma 1, lett. a), numero 2.1, del DL n. 77/2021, mediante Trattativa diretta multipla (TD) sul Mercato elettronico della Pubblica Amministrazione (</w:t>
            </w:r>
            <w:proofErr w:type="spellStart"/>
            <w:r w:rsidRPr="009B6482">
              <w:rPr>
                <w:rFonts w:ascii="Verdana" w:eastAsia="Calibri" w:hAnsi="Verdana"/>
                <w:bCs/>
                <w:i/>
                <w:color w:val="000000"/>
              </w:rPr>
              <w:t>MePA</w:t>
            </w:r>
            <w:proofErr w:type="spellEnd"/>
            <w:r w:rsidRPr="009B6482">
              <w:rPr>
                <w:rFonts w:ascii="Verdana" w:eastAsia="Calibri" w:hAnsi="Verdana"/>
                <w:bCs/>
                <w:i/>
                <w:color w:val="000000"/>
              </w:rPr>
              <w:t xml:space="preserve">), con aggiudicazione mediante il criterio del minor prezzo ai sensi dell’articolo 36, comma 9-bis, del D.lgs. n. 50/2016. </w:t>
            </w:r>
          </w:p>
          <w:p w14:paraId="5BB31572" w14:textId="77777777" w:rsidR="001B45F3" w:rsidRPr="005C634F" w:rsidRDefault="001B45F3" w:rsidP="00DD3A08">
            <w:pPr>
              <w:spacing w:beforeLines="60" w:before="144" w:afterLines="60" w:after="144" w:line="276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40A3E056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="00FA6A6D">
        <w:rPr>
          <w:rFonts w:ascii="Verdana" w:hAnsi="Verdana" w:cs="Calibri"/>
          <w:b/>
        </w:rPr>
        <w:t>Mario Angeloni</w:t>
      </w:r>
      <w:r w:rsidRPr="001F05F6">
        <w:rPr>
          <w:rFonts w:ascii="Verdana" w:hAnsi="Verdana" w:cs="Verdana"/>
          <w:b/>
          <w:bCs/>
        </w:rPr>
        <w:t xml:space="preserve">, n. </w:t>
      </w:r>
      <w:r w:rsidR="00FA6A6D">
        <w:rPr>
          <w:rFonts w:ascii="Verdana" w:hAnsi="Verdana" w:cs="Calibri"/>
          <w:b/>
        </w:rPr>
        <w:t>90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 xml:space="preserve">CAP </w:t>
      </w:r>
      <w:r w:rsidR="00FA6A6D">
        <w:rPr>
          <w:rFonts w:ascii="Verdana" w:hAnsi="Verdana" w:cs="Calibri"/>
          <w:b/>
        </w:rPr>
        <w:t>06124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–</w:t>
      </w:r>
      <w:r w:rsidRPr="001F05F6">
        <w:rPr>
          <w:rFonts w:ascii="Verdana" w:hAnsi="Verdana" w:cs="Verdana"/>
          <w:b/>
          <w:bCs/>
        </w:rPr>
        <w:t xml:space="preserve"> </w:t>
      </w:r>
      <w:r w:rsidR="00FA6A6D">
        <w:rPr>
          <w:rFonts w:ascii="Verdana" w:hAnsi="Verdana" w:cs="Calibri"/>
          <w:b/>
        </w:rPr>
        <w:t>Perugia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1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2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3" w:name="_Hlk42683272"/>
      <w:bookmarkEnd w:id="2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3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4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4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5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10FEF7BB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Consip 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PA;</w:t>
      </w:r>
    </w:p>
    <w:p w14:paraId="32B97E43" w14:textId="5DE40062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ASP</w:t>
      </w:r>
      <w:r>
        <w:rPr>
          <w:rFonts w:ascii="Verdana" w:hAnsi="Verdana" w:cs="Arial"/>
        </w:rPr>
        <w:t xml:space="preserve"> (</w:t>
      </w:r>
      <w:r w:rsidRPr="002340B9">
        <w:rPr>
          <w:rFonts w:ascii="Verdana" w:hAnsi="Verdana" w:cs="Arial"/>
          <w:i/>
          <w:iCs/>
        </w:rPr>
        <w:t>Application Service provider</w:t>
      </w:r>
      <w:r>
        <w:rPr>
          <w:rFonts w:ascii="Verdana" w:hAnsi="Verdana" w:cs="Arial"/>
        </w:rPr>
        <w:t>)</w:t>
      </w:r>
      <w:r w:rsidRPr="00FF32DE">
        <w:rPr>
          <w:rFonts w:ascii="Verdana" w:hAnsi="Verdana" w:cs="Arial"/>
        </w:rPr>
        <w:t>;</w:t>
      </w:r>
    </w:p>
    <w:p w14:paraId="112DA935" w14:textId="78AAB561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/>
        </w:rPr>
        <w:t xml:space="preserve">di </w:t>
      </w:r>
      <w:r w:rsidRPr="00FF32DE">
        <w:rPr>
          <w:rFonts w:ascii="Verdana" w:hAnsi="Verdana" w:cs="Arial"/>
        </w:rPr>
        <w:t xml:space="preserve">essere iscritto all’Albo fornitori dell’INPS per </w:t>
      </w:r>
      <w:r w:rsidR="00FA6A6D">
        <w:rPr>
          <w:rFonts w:ascii="Verdana" w:hAnsi="Verdana" w:cs="Arial"/>
        </w:rPr>
        <w:t>una</w:t>
      </w:r>
      <w:r w:rsidRPr="00FF32DE">
        <w:rPr>
          <w:rFonts w:ascii="Verdana" w:hAnsi="Verdana" w:cs="Arial"/>
        </w:rPr>
        <w:t xml:space="preserve"> categoria merceologica </w:t>
      </w:r>
      <w:r w:rsidR="00FA6A6D">
        <w:rPr>
          <w:rFonts w:ascii="Verdana" w:hAnsi="Verdana"/>
        </w:rPr>
        <w:t>compatibile con il servizio richiesto</w:t>
      </w:r>
      <w:r>
        <w:rPr>
          <w:rFonts w:ascii="Verdana" w:hAnsi="Verdana"/>
        </w:rPr>
        <w:t>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1A0F6BDE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64CC" w14:textId="77777777" w:rsidR="00BF0988" w:rsidRDefault="00BF0988">
      <w:r>
        <w:separator/>
      </w:r>
    </w:p>
  </w:endnote>
  <w:endnote w:type="continuationSeparator" w:id="0">
    <w:p w14:paraId="004DA412" w14:textId="77777777" w:rsidR="00BF0988" w:rsidRDefault="00BF0988">
      <w:r>
        <w:continuationSeparator/>
      </w:r>
    </w:p>
  </w:endnote>
  <w:endnote w:type="continuationNotice" w:id="1">
    <w:p w14:paraId="22C7E928" w14:textId="77777777" w:rsidR="00BF0988" w:rsidRDefault="00BF09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8373" w14:textId="77777777" w:rsidR="00BF0988" w:rsidRDefault="00BF0988">
      <w:r>
        <w:separator/>
      </w:r>
    </w:p>
  </w:footnote>
  <w:footnote w:type="continuationSeparator" w:id="0">
    <w:p w14:paraId="56487A9C" w14:textId="77777777" w:rsidR="00BF0988" w:rsidRDefault="00BF0988">
      <w:r>
        <w:continuationSeparator/>
      </w:r>
    </w:p>
  </w:footnote>
  <w:footnote w:type="continuationNotice" w:id="1">
    <w:p w14:paraId="1F04AD95" w14:textId="77777777" w:rsidR="00BF0988" w:rsidRDefault="00BF09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6F4E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1998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3BA4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482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988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D3A08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6A6D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2022-05-31T08:47:00Z</dcterms:created>
  <dcterms:modified xsi:type="dcterms:W3CDTF">2022-08-08T10:20:00Z</dcterms:modified>
</cp:coreProperties>
</file>