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  <w:bookmarkStart w:id="0" w:name="_GoBack"/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bookmarkEnd w:id="0"/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29E85C69" w14:textId="3331CBDF" w:rsidR="00DB13CD" w:rsidRPr="00DB13CD" w:rsidRDefault="00082480" w:rsidP="00DB13CD">
            <w:pPr>
              <w:autoSpaceDE w:val="0"/>
              <w:autoSpaceDN w:val="0"/>
              <w:spacing w:line="360" w:lineRule="auto"/>
              <w:rPr>
                <w:rFonts w:ascii="Verdana" w:eastAsiaTheme="minorHAnsi" w:hAnsi="Verdana" w:cs="Arial"/>
                <w:i/>
                <w:lang w:eastAsia="en-US"/>
              </w:rPr>
            </w:pP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Intervento di manutenzione ordinaria </w:t>
            </w:r>
            <w:r w:rsidR="00DB13CD" w:rsidRPr="00DB13CD">
              <w:rPr>
                <w:rFonts w:ascii="Verdana" w:eastAsiaTheme="minorHAnsi" w:hAnsi="Verdana" w:cs="Arial"/>
                <w:i/>
                <w:lang w:eastAsia="en-US"/>
              </w:rPr>
              <w:t xml:space="preserve">alla </w:t>
            </w:r>
            <w:r w:rsidR="00DB13CD" w:rsidRPr="00DB13CD">
              <w:rPr>
                <w:rFonts w:ascii="Verdana" w:eastAsiaTheme="minorHAnsi" w:hAnsi="Verdana" w:cstheme="minorBidi"/>
                <w:i/>
                <w:snapToGrid w:val="0"/>
                <w:color w:val="000000"/>
                <w:lang w:eastAsia="en-US"/>
              </w:rPr>
              <w:t>eliminazione delle infiltrazioni d’acqua nei servizi igienici a servizio della palestra e nel vano portineria del Convitto “ Don Luigi Sturzo” di Caltagirone (CT)</w:t>
            </w:r>
            <w:r w:rsidR="00DB13CD" w:rsidRPr="00DB13CD">
              <w:rPr>
                <w:rFonts w:ascii="Verdana" w:eastAsiaTheme="minorHAnsi" w:hAnsi="Verdana" w:cs="Arial"/>
                <w:i/>
                <w:lang w:eastAsia="en-US"/>
              </w:rPr>
              <w:t>, sito in via delle Industrie n.9</w:t>
            </w:r>
          </w:p>
          <w:p w14:paraId="0F8055CE" w14:textId="77777777" w:rsidR="001B45F3" w:rsidRDefault="00082480" w:rsidP="00145A48">
            <w:pPr>
              <w:autoSpaceDE w:val="0"/>
              <w:autoSpaceDN w:val="0"/>
              <w:jc w:val="center"/>
              <w:rPr>
                <w:rFonts w:ascii="Verdana" w:hAnsi="Verdana" w:cs="Arial"/>
                <w:b/>
              </w:rPr>
            </w:pP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CIG: </w:t>
            </w:r>
            <w:r w:rsidR="00DB13CD">
              <w:rPr>
                <w:rFonts w:ascii="Verdana" w:hAnsi="Verdana" w:cs="Arial"/>
                <w:b/>
              </w:rPr>
              <w:t xml:space="preserve"> </w:t>
            </w:r>
            <w:r w:rsidR="00DB13CD" w:rsidRPr="00DB13CD">
              <w:rPr>
                <w:rFonts w:ascii="Verdana" w:hAnsi="Verdana" w:cs="Arial"/>
                <w:i/>
              </w:rPr>
              <w:t>ZAF1EA0729</w:t>
            </w:r>
          </w:p>
          <w:p w14:paraId="4968757C" w14:textId="77777777" w:rsidR="00DB13CD" w:rsidRDefault="00DB13CD" w:rsidP="00145A48">
            <w:pPr>
              <w:autoSpaceDE w:val="0"/>
              <w:autoSpaceDN w:val="0"/>
              <w:jc w:val="center"/>
              <w:rPr>
                <w:rFonts w:ascii="Verdana" w:hAnsi="Verdana" w:cs="Arial"/>
                <w:b/>
              </w:rPr>
            </w:pPr>
          </w:p>
          <w:p w14:paraId="5FAD94C0" w14:textId="4E5AE141" w:rsidR="00DB13CD" w:rsidRPr="000E2054" w:rsidRDefault="00DB13CD" w:rsidP="00145A48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lastRenderedPageBreak/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599FD600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</w:t>
      </w:r>
      <w:r w:rsidR="00082480">
        <w:rPr>
          <w:rFonts w:ascii="Verdana" w:hAnsi="Verdana" w:cs="Arial"/>
          <w:i/>
        </w:rPr>
        <w:t>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A118F8">
        <w:tc>
          <w:tcPr>
            <w:tcW w:w="9746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A118F8">
        <w:tc>
          <w:tcPr>
            <w:tcW w:w="4911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835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A118F8">
        <w:tc>
          <w:tcPr>
            <w:tcW w:w="4911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835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A118F8">
        <w:tc>
          <w:tcPr>
            <w:tcW w:w="4911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835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A118F8">
        <w:tc>
          <w:tcPr>
            <w:tcW w:w="4911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835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03E933BD" w14:textId="40693ED0" w:rsidR="00164804" w:rsidRPr="0073736D" w:rsidRDefault="006F4325" w:rsidP="00A118F8">
      <w:pPr>
        <w:rPr>
          <w:rFonts w:ascii="Verdana" w:hAnsi="Verdana"/>
          <w:bCs/>
          <w:sz w:val="22"/>
          <w:szCs w:val="22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19F8103D" w14:textId="77777777" w:rsidR="0072786A" w:rsidRDefault="0072786A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</w:p>
    <w:p w14:paraId="37803225" w14:textId="22A2A631" w:rsidR="00DB13CD" w:rsidRDefault="00C92740" w:rsidP="00DB13CD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B13CD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del bando dei </w:t>
      </w:r>
      <w:r w:rsidR="00DB13CD" w:rsidRPr="00082480">
        <w:rPr>
          <w:rFonts w:ascii="Verdana" w:hAnsi="Verdana"/>
          <w:spacing w:val="-2"/>
          <w:szCs w:val="22"/>
        </w:rPr>
        <w:t>Lavori di manutenzioni</w:t>
      </w:r>
      <w:r w:rsidR="00C448D9">
        <w:rPr>
          <w:rFonts w:ascii="Verdana" w:hAnsi="Verdana"/>
          <w:spacing w:val="-2"/>
          <w:szCs w:val="22"/>
        </w:rPr>
        <w:t>,</w:t>
      </w:r>
      <w:r w:rsidR="00DB13CD" w:rsidRPr="00082480">
        <w:rPr>
          <w:rFonts w:ascii="Verdana" w:hAnsi="Verdana"/>
          <w:spacing w:val="-2"/>
          <w:szCs w:val="22"/>
        </w:rPr>
        <w:t xml:space="preserve"> nella </w:t>
      </w:r>
      <w:r w:rsidR="00DB13CD" w:rsidRPr="00071CD9">
        <w:rPr>
          <w:rFonts w:ascii="Verdana" w:hAnsi="Verdana"/>
          <w:spacing w:val="-2"/>
        </w:rPr>
        <w:t xml:space="preserve">categoria </w:t>
      </w:r>
      <w:r w:rsidR="00DB13CD" w:rsidRPr="00071CD9">
        <w:rPr>
          <w:rFonts w:ascii="Verdana" w:hAnsi="Verdana"/>
        </w:rPr>
        <w:t>O</w:t>
      </w:r>
      <w:r w:rsidR="00C448D9">
        <w:rPr>
          <w:rFonts w:ascii="Verdana" w:hAnsi="Verdana"/>
        </w:rPr>
        <w:t>G1</w:t>
      </w:r>
      <w:r w:rsidR="00DB13CD" w:rsidRPr="00071CD9">
        <w:rPr>
          <w:rFonts w:ascii="Verdana" w:hAnsi="Verdana"/>
        </w:rPr>
        <w:t xml:space="preserve"> sul M.E.P.A.</w:t>
      </w:r>
      <w:r w:rsidR="00DB13CD">
        <w:rPr>
          <w:rFonts w:ascii="Verdana" w:hAnsi="Verdana"/>
          <w:spacing w:val="-2"/>
          <w:szCs w:val="22"/>
        </w:rPr>
        <w:t>;</w:t>
      </w:r>
    </w:p>
    <w:p w14:paraId="1478C7BF" w14:textId="1F28C74C" w:rsidR="00C92740" w:rsidRPr="00DB13CD" w:rsidRDefault="008A6D89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B13CD">
        <w:rPr>
          <w:rFonts w:ascii="Verdana" w:hAnsi="Verdana"/>
          <w:spacing w:val="-2"/>
          <w:szCs w:val="22"/>
        </w:rPr>
        <w:t>d</w:t>
      </w:r>
      <w:r w:rsidR="00C92740" w:rsidRPr="00DB13CD">
        <w:rPr>
          <w:rFonts w:ascii="Verdana" w:hAnsi="Verdana"/>
          <w:spacing w:val="-2"/>
          <w:szCs w:val="22"/>
        </w:rPr>
        <w:t>i possedere i requisiti di cui al d.lgs.</w:t>
      </w:r>
      <w:r w:rsidR="00C448D9">
        <w:rPr>
          <w:rFonts w:ascii="Verdana" w:hAnsi="Verdana"/>
          <w:spacing w:val="-2"/>
          <w:szCs w:val="22"/>
        </w:rPr>
        <w:t xml:space="preserve"> n.</w:t>
      </w:r>
      <w:r w:rsidR="00C92740" w:rsidRPr="00DB13CD">
        <w:rPr>
          <w:rFonts w:ascii="Verdana" w:hAnsi="Verdana"/>
          <w:spacing w:val="-2"/>
          <w:szCs w:val="22"/>
        </w:rPr>
        <w:t xml:space="preserve"> 50/2016 ed in particolare di non trovarsi in nessuna delle cause di esclusione dalle procedure di affidamenti di lavori pubblici previste dal medesimo art. 80 del d.lgs. </w:t>
      </w:r>
      <w:r w:rsidR="00C448D9">
        <w:rPr>
          <w:rFonts w:ascii="Verdana" w:hAnsi="Verdana"/>
          <w:spacing w:val="-2"/>
          <w:szCs w:val="22"/>
        </w:rPr>
        <w:t xml:space="preserve">n. </w:t>
      </w:r>
      <w:r w:rsidR="00C92740" w:rsidRPr="00DB13CD">
        <w:rPr>
          <w:rFonts w:ascii="Verdana" w:hAnsi="Verdana"/>
          <w:spacing w:val="-2"/>
          <w:szCs w:val="22"/>
        </w:rPr>
        <w:t>50/2016 e dal</w:t>
      </w:r>
      <w:r w:rsidR="00082480" w:rsidRPr="00DB13CD">
        <w:rPr>
          <w:rFonts w:ascii="Verdana" w:hAnsi="Verdana"/>
          <w:spacing w:val="-2"/>
          <w:szCs w:val="22"/>
        </w:rPr>
        <w:t>la vigente normativa in materia;</w:t>
      </w:r>
    </w:p>
    <w:p w14:paraId="457E6DA7" w14:textId="66832244" w:rsidR="00D439F6" w:rsidRPr="006F349B" w:rsidRDefault="00D439F6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[clausole a selezione alternativa] </w:t>
      </w:r>
    </w:p>
    <w:p w14:paraId="530CE8CF" w14:textId="76029846" w:rsidR="00D439F6" w:rsidRPr="006F349B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t>che non si trova in alcuna situazione di controllo di cui all’art. 2359 del codice civile rispetto ad alcun soggetto, e che ha for</w:t>
      </w:r>
      <w:r w:rsidR="006F349B">
        <w:rPr>
          <w:rFonts w:ascii="Verdana" w:hAnsi="Verdana"/>
          <w:spacing w:val="-2"/>
          <w:szCs w:val="22"/>
        </w:rPr>
        <w:t>mulato l’Offerta autonomamente;</w:t>
      </w:r>
    </w:p>
    <w:p w14:paraId="314C2CBC" w14:textId="77777777" w:rsidR="00D439F6" w:rsidRPr="006F349B" w:rsidRDefault="00D439F6" w:rsidP="006F349B">
      <w:pPr>
        <w:overflowPunct w:val="0"/>
        <w:autoSpaceDE w:val="0"/>
        <w:autoSpaceDN w:val="0"/>
        <w:ind w:firstLine="708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lastRenderedPageBreak/>
        <w:t xml:space="preserve">[ovvero] </w:t>
      </w:r>
    </w:p>
    <w:p w14:paraId="525CF27A" w14:textId="1FFF25D9" w:rsidR="00D439F6" w:rsidRPr="00D439F6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t xml:space="preserve">di non essere a conoscenza della partecipazione alla presente procedura di soggetti che si trovano, rispetto al sottoscritto partecipante, in una delle situazioni di controllo di cui all’art. 2359 del codice civile, e che ha formulato l’Offerta autonomamente; </w:t>
      </w:r>
    </w:p>
    <w:p w14:paraId="6B0F9E34" w14:textId="77777777" w:rsidR="00D439F6" w:rsidRPr="006F349B" w:rsidRDefault="00D439F6" w:rsidP="006F349B">
      <w:pPr>
        <w:overflowPunct w:val="0"/>
        <w:autoSpaceDE w:val="0"/>
        <w:autoSpaceDN w:val="0"/>
        <w:ind w:firstLine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[oppure, in caso di soggezione a controllo ai sensi dell’art. 2359 c.c.] </w:t>
      </w:r>
    </w:p>
    <w:p w14:paraId="1A7A1F92" w14:textId="635500F2" w:rsidR="006F349B" w:rsidRPr="001503F3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1503F3">
        <w:rPr>
          <w:rFonts w:ascii="Verdana" w:hAnsi="Verdana"/>
          <w:spacing w:val="-2"/>
          <w:szCs w:val="22"/>
        </w:rPr>
        <w:t xml:space="preserve">di essere a conoscenza della partecipazione alla presente procedura dei seguenti soggetti, rispetto ai quali si trova in una situazione di controllo di cui all’art. 2359 del codice civile con i seguenti operatori: </w:t>
      </w:r>
    </w:p>
    <w:p w14:paraId="0142D3F3" w14:textId="77777777" w:rsidR="006F349B" w:rsidRDefault="006F349B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spacing w:val="-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1"/>
        <w:gridCol w:w="2471"/>
        <w:gridCol w:w="2940"/>
        <w:gridCol w:w="4112"/>
      </w:tblGrid>
      <w:tr w:rsidR="006F349B" w14:paraId="57C9AB86" w14:textId="77777777" w:rsidTr="006F349B">
        <w:tc>
          <w:tcPr>
            <w:tcW w:w="331" w:type="dxa"/>
          </w:tcPr>
          <w:p w14:paraId="5102B238" w14:textId="5EA82582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471" w:type="dxa"/>
          </w:tcPr>
          <w:p w14:paraId="6F7BEDBA" w14:textId="3CE9B9AA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Denominazione Impresa</w:t>
            </w:r>
          </w:p>
        </w:tc>
        <w:tc>
          <w:tcPr>
            <w:tcW w:w="2940" w:type="dxa"/>
          </w:tcPr>
          <w:p w14:paraId="005BDB2E" w14:textId="6D848885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Rapporto</w:t>
            </w:r>
          </w:p>
        </w:tc>
        <w:tc>
          <w:tcPr>
            <w:tcW w:w="4112" w:type="dxa"/>
          </w:tcPr>
          <w:p w14:paraId="5EF428AF" w14:textId="7BC2F520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Tipologia di controllo ex art. 2359 c.c.</w:t>
            </w:r>
          </w:p>
        </w:tc>
      </w:tr>
      <w:tr w:rsidR="006F349B" w14:paraId="03B265E0" w14:textId="77777777" w:rsidTr="006F349B">
        <w:tc>
          <w:tcPr>
            <w:tcW w:w="331" w:type="dxa"/>
          </w:tcPr>
          <w:p w14:paraId="6EC615C2" w14:textId="7BC9C666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1</w:t>
            </w:r>
          </w:p>
        </w:tc>
        <w:tc>
          <w:tcPr>
            <w:tcW w:w="2471" w:type="dxa"/>
          </w:tcPr>
          <w:p w14:paraId="403DAAC3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7BB1F791" w14:textId="0458650E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B3852AA" w14:textId="570DCBD1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18CCDB46" w14:textId="4E298DF8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6B66D9E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FEFB4CC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0604DD82" w14:textId="2101162A" w:rsidR="006F349B" w:rsidRPr="006F349B" w:rsidRDefault="006F349B" w:rsidP="006F349B">
            <w:pPr>
              <w:pStyle w:val="Paragrafoelenco"/>
              <w:overflowPunct w:val="0"/>
              <w:autoSpaceDE w:val="0"/>
              <w:autoSpaceDN w:val="0"/>
              <w:ind w:left="144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780C13FF" w14:textId="77777777" w:rsidTr="006F349B">
        <w:tc>
          <w:tcPr>
            <w:tcW w:w="331" w:type="dxa"/>
          </w:tcPr>
          <w:p w14:paraId="47332151" w14:textId="63C1E2A8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2</w:t>
            </w:r>
          </w:p>
        </w:tc>
        <w:tc>
          <w:tcPr>
            <w:tcW w:w="2471" w:type="dxa"/>
          </w:tcPr>
          <w:p w14:paraId="0F91FC24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6F22D2D5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5FF1D28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6E82B124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F13886E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B65B987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26D29788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09092CCF" w14:textId="77777777" w:rsidTr="006F349B">
        <w:tc>
          <w:tcPr>
            <w:tcW w:w="331" w:type="dxa"/>
          </w:tcPr>
          <w:p w14:paraId="6DFAE4D7" w14:textId="06C67CC1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3</w:t>
            </w:r>
          </w:p>
        </w:tc>
        <w:tc>
          <w:tcPr>
            <w:tcW w:w="2471" w:type="dxa"/>
          </w:tcPr>
          <w:p w14:paraId="4D29FB39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470E5109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0B47A761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5E97A1EE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88B5A8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7A2C1AB3" w14:textId="3B6E1CEB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</w:tc>
      </w:tr>
    </w:tbl>
    <w:p w14:paraId="222C7825" w14:textId="77777777" w:rsidR="006F349B" w:rsidRPr="006F349B" w:rsidRDefault="006F349B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</w:p>
    <w:p w14:paraId="43B9B3BF" w14:textId="3B723279" w:rsidR="00D439F6" w:rsidRPr="006F349B" w:rsidRDefault="00D439F6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  <w:r w:rsidRPr="006F349B">
        <w:rPr>
          <w:rFonts w:ascii="Verdana" w:hAnsi="Verdana"/>
          <w:spacing w:val="-2"/>
          <w:szCs w:val="22"/>
        </w:rPr>
        <w:t>ma che, pur nella predetta situazione di controllo, ha formulato la propria Offerta in via del tutto autonoma;</w:t>
      </w:r>
    </w:p>
    <w:p w14:paraId="2764879C" w14:textId="11FA4278" w:rsidR="00082480" w:rsidRDefault="00082480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i/>
          <w:spacing w:val="-2"/>
          <w:szCs w:val="22"/>
        </w:rPr>
        <w:t xml:space="preserve">[selezionare la casella solo qualora </w:t>
      </w:r>
      <w:r w:rsidRPr="00082480">
        <w:rPr>
          <w:rFonts w:ascii="Verdana" w:hAnsi="Verdana"/>
          <w:i/>
          <w:spacing w:val="-2"/>
          <w:szCs w:val="22"/>
          <w:u w:val="single"/>
        </w:rPr>
        <w:t xml:space="preserve">sussista </w:t>
      </w:r>
      <w:r w:rsidRPr="00082480">
        <w:rPr>
          <w:rFonts w:ascii="Verdana" w:hAnsi="Verdana"/>
          <w:i/>
          <w:spacing w:val="-2"/>
          <w:szCs w:val="22"/>
        </w:rPr>
        <w:t xml:space="preserve">uno o più dei motivi di esclusione di cui all’art. 80, comma 5°, del </w:t>
      </w:r>
      <w:proofErr w:type="spellStart"/>
      <w:r w:rsidRPr="00082480">
        <w:rPr>
          <w:rFonts w:ascii="Verdana" w:hAnsi="Verdana"/>
          <w:i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i/>
          <w:spacing w:val="-2"/>
          <w:szCs w:val="22"/>
        </w:rPr>
        <w:t xml:space="preserve"> </w:t>
      </w:r>
      <w:r w:rsidR="00C448D9">
        <w:rPr>
          <w:rFonts w:ascii="Verdana" w:hAnsi="Verdana"/>
          <w:i/>
          <w:spacing w:val="-2"/>
          <w:szCs w:val="22"/>
        </w:rPr>
        <w:t xml:space="preserve">n. </w:t>
      </w:r>
      <w:r w:rsidRPr="00082480">
        <w:rPr>
          <w:rFonts w:ascii="Verdana" w:hAnsi="Verdana"/>
          <w:i/>
          <w:spacing w:val="-2"/>
          <w:szCs w:val="22"/>
        </w:rPr>
        <w:t>50/16]</w:t>
      </w:r>
      <w:r w:rsidRPr="00082480">
        <w:rPr>
          <w:rFonts w:ascii="Verdana" w:hAnsi="Verdana"/>
          <w:spacing w:val="-2"/>
          <w:szCs w:val="22"/>
        </w:rPr>
        <w:t xml:space="preserve"> che </w:t>
      </w:r>
      <w:r w:rsidRPr="00082480">
        <w:rPr>
          <w:rFonts w:ascii="Verdana" w:hAnsi="Verdana"/>
          <w:b/>
          <w:spacing w:val="-2"/>
          <w:szCs w:val="22"/>
        </w:rPr>
        <w:t xml:space="preserve">pur ricorrendo il/i motivo/i di esclusione di cui all’art. 80, comma 5°,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lett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.______, del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 </w:t>
      </w:r>
      <w:r w:rsidR="00C448D9">
        <w:rPr>
          <w:rFonts w:ascii="Verdana" w:hAnsi="Verdana"/>
          <w:b/>
          <w:spacing w:val="-2"/>
          <w:szCs w:val="22"/>
        </w:rPr>
        <w:t xml:space="preserve">n. </w:t>
      </w:r>
      <w:r w:rsidRPr="00082480">
        <w:rPr>
          <w:rFonts w:ascii="Verdana" w:hAnsi="Verdana"/>
          <w:b/>
          <w:spacing w:val="-2"/>
          <w:szCs w:val="22"/>
        </w:rPr>
        <w:t>50/16</w:t>
      </w:r>
      <w:r w:rsidRPr="00082480">
        <w:rPr>
          <w:rFonts w:ascii="Verdana" w:hAnsi="Verdana"/>
          <w:spacing w:val="-2"/>
          <w:szCs w:val="22"/>
        </w:rPr>
        <w:t>, ha risarcito o si è impegnato a risarcire qualunque danno causato dal reato o dall’illecito e ha adottato provvedimenti concreti di carattere tecnico, organizzativo e relativi al personale, idonei a prevenire ulteriori reati o illeciti, come di seguito meglio specificato:</w:t>
      </w:r>
    </w:p>
    <w:p w14:paraId="5F90DF8A" w14:textId="77777777" w:rsidR="00082480" w:rsidRDefault="00082480" w:rsidP="00082480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i/>
          <w:spacing w:val="-2"/>
          <w:szCs w:val="22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082480" w14:paraId="6E849372" w14:textId="77777777" w:rsidTr="00082480">
        <w:tc>
          <w:tcPr>
            <w:tcW w:w="9778" w:type="dxa"/>
          </w:tcPr>
          <w:p w14:paraId="6F196B61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3D3968E4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54196D57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</w:tc>
      </w:tr>
    </w:tbl>
    <w:p w14:paraId="53DC8C52" w14:textId="46310791" w:rsidR="00082480" w:rsidRDefault="00082480" w:rsidP="00082480">
      <w:pPr>
        <w:overflowPunct w:val="0"/>
        <w:autoSpaceDE w:val="0"/>
        <w:autoSpaceDN w:val="0"/>
        <w:ind w:firstLine="567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lastRenderedPageBreak/>
        <w:t>e non è escluso con sentenza definitiva dalla partecipazione alle procedure di appalto.</w:t>
      </w:r>
    </w:p>
    <w:p w14:paraId="1D193652" w14:textId="77777777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 xml:space="preserve">di applicare a favore dei propri lavoratori dipendenti, o nei confronti dei propri soci in caso di cooperativa, condizioni normative e retributive non deteriori e/o inferiori a quelle risultanti dai contratti nazionali di lavoro e dagli accordi locali integrativi relativi al luogo in cui si trova la propria sede, nonché di rispettare le forme e le procedure previste in materia dalla l. n. 55 del 19 marzo 1990 e </w:t>
      </w:r>
      <w:proofErr w:type="spellStart"/>
      <w:r w:rsidRPr="00082480">
        <w:rPr>
          <w:rFonts w:ascii="Verdana" w:hAnsi="Verdana"/>
          <w:spacing w:val="-2"/>
          <w:szCs w:val="22"/>
        </w:rPr>
        <w:t>s.m</w:t>
      </w:r>
      <w:proofErr w:type="spellEnd"/>
      <w:r w:rsidRPr="00082480">
        <w:rPr>
          <w:rFonts w:ascii="Verdana" w:hAnsi="Verdana"/>
          <w:spacing w:val="-2"/>
          <w:szCs w:val="22"/>
        </w:rPr>
        <w:t xml:space="preserve">. e i.; </w:t>
      </w:r>
    </w:p>
    <w:p w14:paraId="6B45A71A" w14:textId="62EC5E70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aver posto in essere atti o comportamenti discriminatori debitamente accertati, ai sensi degli artt. 43 e 44, 11° comma,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286 del 25 luglio 1998, comportanti l’esclusione dalle gare; </w:t>
      </w:r>
    </w:p>
    <w:p w14:paraId="6A287CF0" w14:textId="178A251C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trovarsi nelle condizioni ostative di cui all’art. 53, comma 16-ter,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165/01, secondo cui ”i dipendenti che, negli ultimi tre anni di servizio, abbiano esercitato poteri autoritativi o negoziali per conto di pubbliche amministrazioni non possono svolgere, nei tre anni successivi alla cessazione del rapporto di lavoro, attività lavorativa o professionale presso i soggetti privati destinatari dell’attività della pubblica amministrazione svolta attraverso i medesimi poteri.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riferiti. Ai sensi dell’art. 21,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39/2013, ai fini dell’applicazione dei divieti di cui ai precedenti periodi, devono considerarsi dipendenti delle pubbliche amministrazioni anche i soggetti titolari di uno degli incarichi di cui 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39/13 medesimo, ivi compresi i soggetti esterni con i quali le pubbliche amministrazioni, gli enti pubblici o gli enti privati in controllo pubblico abbiano stabilito un rapporto di lavoro, subordinato o autonomo”; </w:t>
      </w:r>
    </w:p>
    <w:p w14:paraId="2E4E03FE" w14:textId="27864E42" w:rsidR="00082480" w:rsidRPr="00D12153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essere in regola rispetto alla normativa antimafia; </w:t>
      </w:r>
    </w:p>
    <w:p w14:paraId="209B9A51" w14:textId="77777777" w:rsidR="00A118F8" w:rsidRPr="006F349B" w:rsidRDefault="00A118F8" w:rsidP="006F349B">
      <w:pPr>
        <w:overflowPunct w:val="0"/>
        <w:autoSpaceDE w:val="0"/>
        <w:autoSpaceDN w:val="0"/>
        <w:ind w:left="360"/>
        <w:rPr>
          <w:rFonts w:ascii="Verdana" w:hAnsi="Verdana"/>
          <w:spacing w:val="-2"/>
          <w:szCs w:val="22"/>
        </w:rPr>
      </w:pPr>
    </w:p>
    <w:p w14:paraId="4627EE2D" w14:textId="7493E991" w:rsidR="00082480" w:rsidRDefault="00082480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  <w:r w:rsidRPr="006F349B">
        <w:rPr>
          <w:rFonts w:ascii="Verdana" w:hAnsi="Verdana"/>
          <w:b/>
          <w:spacing w:val="-2"/>
          <w:szCs w:val="22"/>
        </w:rPr>
        <w:t>DICHIARA INOLTRE</w:t>
      </w:r>
    </w:p>
    <w:p w14:paraId="69745B01" w14:textId="77777777" w:rsidR="006F349B" w:rsidRPr="006F349B" w:rsidRDefault="006F349B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</w:p>
    <w:p w14:paraId="5333E011" w14:textId="56785D23" w:rsidR="00F676BC" w:rsidRP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di essere in regola con quanto previsto dall’art. 37 del Decreto Legge n. 78 del 31 maggio 2010 convertito con legg</w:t>
      </w:r>
      <w:r w:rsidRPr="00624AAF">
        <w:rPr>
          <w:rFonts w:ascii="Verdana" w:hAnsi="Verdana"/>
          <w:spacing w:val="-2"/>
          <w:szCs w:val="22"/>
        </w:rPr>
        <w:t>e</w:t>
      </w:r>
      <w:r w:rsidRPr="00F676BC">
        <w:rPr>
          <w:rFonts w:ascii="Verdana" w:hAnsi="Verdana"/>
          <w:spacing w:val="-2"/>
          <w:szCs w:val="22"/>
        </w:rPr>
        <w:t xml:space="preserve"> 30 luglio 2010 n. 122, e relative disposizioni di attuazione di cui al D.M. del 14 dicembre 2010, in tema di antiriciclaggio; </w:t>
      </w:r>
    </w:p>
    <w:p w14:paraId="0FE0D777" w14:textId="2C33589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che la propria azienda detiene tutte le autorizzazioni amministrative, i nulla osta, le licenze, i pareri ed i permessi, comunque denominati, eventualmente necessari per l'esercizio della propria attività e la prestazione dell'appalto;</w:t>
      </w:r>
    </w:p>
    <w:p w14:paraId="5B4C21D7" w14:textId="26E9956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aver preso conoscenza del contenuto della Lettera di Invito e di tutti gli allegati, e di accettarne il contenuto senza riserva alcuna; </w:t>
      </w:r>
    </w:p>
    <w:p w14:paraId="12BB28F3" w14:textId="6D961D69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gli sono ben note e accetta, per il caso di affidamento del Contratto, tutte le condizioni previste dalla documentazione della procedura e dall’offerta avanzata, le quali vengono </w:t>
      </w:r>
      <w:r w:rsidRPr="00D12153">
        <w:rPr>
          <w:rFonts w:ascii="Verdana" w:hAnsi="Verdana"/>
          <w:spacing w:val="-2"/>
          <w:szCs w:val="22"/>
        </w:rPr>
        <w:lastRenderedPageBreak/>
        <w:t xml:space="preserve">accolte senza riserva e/o condizione alcuna; </w:t>
      </w:r>
    </w:p>
    <w:p w14:paraId="311E9EB6" w14:textId="440FA34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artt. 81 e ss. del Trattato CE e le disposizioni di cui alla l. n. 287 del 10 ottobre 1990; </w:t>
      </w:r>
    </w:p>
    <w:p w14:paraId="7EBB7AF0" w14:textId="00FF35D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comunicherà alla Stazione Appaltante qualunque tentativo di turbativa, nonché qualunque irregolarità o illecito nelle fasi di svolgimento della procedura e/o in quelle di esecuzione del contratto; </w:t>
      </w:r>
    </w:p>
    <w:p w14:paraId="79684CAF" w14:textId="24AD07E0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l’offerta che andrà a rappresentare alla Stazione Appaltante è rispettosa delle misure per la prevenzione degli infortuni e per l’igiene del lavoro previste dal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81 del 9 aprile 2008 e farà espressa menzione dei costi della sicurezza a proprio carico quale Appaltatore, ai sensi dell’art. 95, comma 10°,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50/2016, che risulteranno ponderati e congrui rispetto alle prestazioni richieste ed alla normativa di settore; </w:t>
      </w:r>
    </w:p>
    <w:p w14:paraId="5B5FDD3C" w14:textId="0C9DFCA8" w:rsidR="00F676BC" w:rsidRPr="00D12153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che, ai sensi dell’art. 26, comma 1°, lettera a), n. 2)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81/08, e dell’Allegato XVII al predetto Decreto, è in possesso dei requisiti di idoneità tecnico professionale in tema di sicurezza sui luoghi di lavoro, e che dunque: </w:t>
      </w:r>
    </w:p>
    <w:p w14:paraId="07B733AC" w14:textId="77777777" w:rsidR="00F676BC" w:rsidRP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ha provveduto alla redazione del documento di valutazione dei rischi ai sensi dell’art. 17, comma 1°, lettera a)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81/08, o ha comunque reso autocertificazione ai sensi dell’art. 29, comma 5°, del predetto Decreto; </w:t>
      </w:r>
    </w:p>
    <w:p w14:paraId="1A45FE0A" w14:textId="41535947" w:rsid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non è oggetto di provvedimenti di sospensione o </w:t>
      </w:r>
      <w:proofErr w:type="spellStart"/>
      <w:r w:rsidRPr="00F676BC">
        <w:rPr>
          <w:rFonts w:ascii="Verdana" w:hAnsi="Verdana"/>
          <w:spacing w:val="-2"/>
          <w:szCs w:val="22"/>
        </w:rPr>
        <w:t>interdittivi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di cui all’art. 14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</w:t>
      </w:r>
      <w:r w:rsidRPr="00F676BC">
        <w:rPr>
          <w:rFonts w:ascii="Verdana" w:hAnsi="Verdana"/>
          <w:spacing w:val="-2"/>
          <w:szCs w:val="22"/>
        </w:rPr>
        <w:t xml:space="preserve"> 81/08; </w:t>
      </w:r>
    </w:p>
    <w:p w14:paraId="37D88AF6" w14:textId="1014A07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 i contenuti tutti di tale dichiarazione potranno essere oggetto di verifica a cura della Stazione Appaltante, nei casi previsti dall’art. 85, comma 5°,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 </w:t>
      </w:r>
      <w:r w:rsidRPr="00F676BC">
        <w:rPr>
          <w:rFonts w:ascii="Verdana" w:hAnsi="Verdana"/>
          <w:spacing w:val="-2"/>
          <w:szCs w:val="22"/>
        </w:rPr>
        <w:t xml:space="preserve"> 50/16, e con le conseguenze previste dalla normativa vigente per il caso di mancata prova o prova non conforme a quanto qui dichiarato;</w:t>
      </w:r>
    </w:p>
    <w:p w14:paraId="3800BF6D" w14:textId="66DE5AC6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che, in caso di aggiudicazione, sarà tenuto al rispetto degli obblighi di condotta derivanti dal «Codice di comportamento dei dipendenti pubblici», di cui al </w:t>
      </w:r>
      <w:r w:rsidR="00624AAF">
        <w:rPr>
          <w:rFonts w:ascii="Verdana" w:hAnsi="Verdana"/>
          <w:spacing w:val="-2"/>
          <w:szCs w:val="22"/>
        </w:rPr>
        <w:t>D</w:t>
      </w:r>
      <w:r w:rsidRPr="00F676BC">
        <w:rPr>
          <w:rFonts w:ascii="Verdana" w:hAnsi="Verdana"/>
          <w:spacing w:val="-2"/>
          <w:szCs w:val="22"/>
        </w:rPr>
        <w:t xml:space="preserve">.P.R. 16 aprile 2013, n. 62 e dal «Codice di comportamento dei dipendenti dell’Istituto Nazionale della Previdenza Sociale, ai sensi dell’art. 54, comma 5°, del decreto legislativo 30 marzo 2001, n. 165»; </w:t>
      </w:r>
    </w:p>
    <w:p w14:paraId="0FBC8A93" w14:textId="26EF65D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105, comma 17°,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50/16, ove necessario in ragione dell’oggetto delle prestazioni dell’appalto; </w:t>
      </w:r>
    </w:p>
    <w:p w14:paraId="4F1CD1F0" w14:textId="65846BD1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acconsentirà, in caso di affidamento dell’appalto, all’esecuzione anticipata del medesimo su semplice richiesta della Stazione Appaltante, per motivate ragioni di urgenza; </w:t>
      </w:r>
    </w:p>
    <w:p w14:paraId="1FAEC84B" w14:textId="7361FBFC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a conoscenza che la stipula del Contratto sarà condizionata all’effettiva attestazione dei requisiti necessari per l’affidamento, sulla base delle indicazioni e delle </w:t>
      </w:r>
      <w:r w:rsidRPr="00F676BC">
        <w:rPr>
          <w:rFonts w:ascii="Verdana" w:hAnsi="Verdana"/>
          <w:spacing w:val="-2"/>
          <w:szCs w:val="22"/>
        </w:rPr>
        <w:lastRenderedPageBreak/>
        <w:t xml:space="preserve">richieste che perverranno dalla Stazione Appaltante, e salvo diversa determinazione della medesima per i casi di urgenza di acquisizione delle relative prestazioni; </w:t>
      </w:r>
    </w:p>
    <w:p w14:paraId="0F46B280" w14:textId="6FFEF30E" w:rsidR="00F676BC" w:rsidRPr="00E22102" w:rsidRDefault="00F676BC" w:rsidP="00E22102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 xml:space="preserve">di essere a conoscenza che la stipula del contratto avverrà secondo le modalità di cui all’art. 32, comma 14°, del </w:t>
      </w:r>
      <w:proofErr w:type="spellStart"/>
      <w:r w:rsidRPr="00E22102">
        <w:rPr>
          <w:rFonts w:ascii="Verdana" w:hAnsi="Verdana"/>
          <w:spacing w:val="-2"/>
          <w:szCs w:val="22"/>
        </w:rPr>
        <w:t>D.Lgs.</w:t>
      </w:r>
      <w:proofErr w:type="spellEnd"/>
      <w:r w:rsidRPr="00E22102">
        <w:rPr>
          <w:rFonts w:ascii="Verdana" w:hAnsi="Verdana"/>
          <w:spacing w:val="-2"/>
          <w:szCs w:val="22"/>
        </w:rPr>
        <w:t xml:space="preserve"> 50/2016; </w:t>
      </w:r>
    </w:p>
    <w:p w14:paraId="30A85584" w14:textId="6A5002C1" w:rsidR="00F676BC" w:rsidRDefault="00F676BC" w:rsidP="001503F3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>che osserverà integralmente il trattamento</w:t>
      </w:r>
      <w:r w:rsidRPr="00F676BC">
        <w:rPr>
          <w:rFonts w:ascii="Verdana" w:hAnsi="Verdana"/>
          <w:spacing w:val="-2"/>
          <w:szCs w:val="22"/>
        </w:rPr>
        <w:t xml:space="preserve"> economico e normativo stabilito dai contratti collettivi nazionale e territoriale in vigore per il settore e per la zona nella quale si eseguono le prestazioni; </w:t>
      </w:r>
    </w:p>
    <w:p w14:paraId="44E584F7" w14:textId="732D66F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assumerà a proprio carico tutti gli oneri previdenziali, assicurativi e retributivi previsti dalla legge; </w:t>
      </w:r>
    </w:p>
    <w:p w14:paraId="5672B339" w14:textId="4F121EC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di impegnarsi alla stretta osservanza degli obblighi di tracciabilità dei flussi finanziari previsti dalla legge del 13 agosto 2010, n. 136 (“Piano straordinario contro le mafie,</w:t>
      </w:r>
      <w:r>
        <w:rPr>
          <w:rFonts w:ascii="Verdana" w:hAnsi="Verdana"/>
          <w:spacing w:val="-2"/>
          <w:szCs w:val="22"/>
        </w:rPr>
        <w:t xml:space="preserve"> </w:t>
      </w:r>
      <w:r w:rsidRPr="00F676BC">
        <w:rPr>
          <w:rFonts w:ascii="Verdana" w:hAnsi="Verdana"/>
          <w:spacing w:val="-2"/>
          <w:szCs w:val="22"/>
        </w:rPr>
        <w:t xml:space="preserve">nonché delega al Governo in materia di normativa antimafia”) e del decreto-legge 187 del 12 novembre 2010 (“Misure urgenti in materia di sicurezza”), convertito con modificazioni della legge n. 217 del 17 dicembre 2010, e successive modifiche, integrazioni e provvedimenti di attuazione, sia nei rapporti verso l’Istituto che nei rapporti con la Filiera delle Imprese; </w:t>
      </w:r>
    </w:p>
    <w:p w14:paraId="0952828D" w14:textId="1FEE2E0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 D. </w:t>
      </w:r>
      <w:proofErr w:type="spellStart"/>
      <w:r w:rsidRPr="00F676BC">
        <w:rPr>
          <w:rFonts w:ascii="Verdana" w:hAnsi="Verdana"/>
          <w:spacing w:val="-2"/>
          <w:szCs w:val="22"/>
        </w:rPr>
        <w:t>Lgs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. n. 196 del 30 giugno 2003 (“Codice in materia di Protezione dei Dati Personali”); </w:t>
      </w:r>
    </w:p>
    <w:p w14:paraId="3D6723D4" w14:textId="7B4D4135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che, ai sensi e per gli effetti del precedente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196/03, con la sottoscrizione della presente dichiarazione e la partecipazione alla procedura acconsente al trattamento dei dati forniti per le finalità di svolgimento della procedura stessa; </w:t>
      </w:r>
    </w:p>
    <w:p w14:paraId="2922DB86" w14:textId="61F55602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di autorizzare espressamente la Stazione Appaltante ad inviare comunicazioni, ivi comprese quelle a mezzo fax, ai recapiti indicati in precedenza nella apposita tabella;</w:t>
      </w:r>
    </w:p>
    <w:p w14:paraId="3919D578" w14:textId="14F8CE22" w:rsidR="00C92740" w:rsidRDefault="008A6D89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</w:t>
      </w:r>
      <w:r w:rsidR="00C92740" w:rsidRPr="00A118F8">
        <w:rPr>
          <w:rFonts w:ascii="Verdana" w:hAnsi="Verdana"/>
          <w:spacing w:val="-2"/>
          <w:szCs w:val="22"/>
        </w:rPr>
        <w:t>i non partecipare per sé e contemporaneamente sotto qualsiasi altra forma quale component</w:t>
      </w:r>
      <w:r w:rsidR="00A118F8">
        <w:rPr>
          <w:rFonts w:ascii="Verdana" w:hAnsi="Verdana"/>
          <w:spacing w:val="-2"/>
          <w:szCs w:val="22"/>
        </w:rPr>
        <w:t>e di altri soggetti concorrenti</w:t>
      </w:r>
    </w:p>
    <w:p w14:paraId="2808B47C" w14:textId="77777777" w:rsidR="00A118F8" w:rsidRDefault="00A118F8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2404AB14" w14:textId="77777777" w:rsidR="00C448D9" w:rsidRDefault="00C448D9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6223F688" w14:textId="77777777" w:rsidR="00C448D9" w:rsidRPr="00A118F8" w:rsidRDefault="00C448D9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2C978EC3" w14:textId="77777777" w:rsidR="00A118F8" w:rsidRDefault="00A118F8" w:rsidP="00624AAF">
      <w:pPr>
        <w:widowControl/>
        <w:autoSpaceDE w:val="0"/>
        <w:autoSpaceDN w:val="0"/>
        <w:spacing w:line="276" w:lineRule="auto"/>
        <w:ind w:left="426" w:hanging="426"/>
        <w:textAlignment w:val="auto"/>
        <w:rPr>
          <w:rFonts w:ascii="Verdana" w:hAnsi="Verdana" w:cs="Garamond"/>
          <w:b/>
          <w:color w:val="000000"/>
          <w:sz w:val="18"/>
          <w:szCs w:val="24"/>
        </w:rPr>
      </w:pPr>
      <w:r w:rsidRPr="00A118F8">
        <w:rPr>
          <w:rFonts w:ascii="Verdana" w:hAnsi="Verdana" w:cs="Garamond"/>
          <w:b/>
          <w:color w:val="000000"/>
          <w:sz w:val="18"/>
          <w:szCs w:val="24"/>
        </w:rPr>
        <w:t xml:space="preserve">Note di compilazione: </w:t>
      </w:r>
    </w:p>
    <w:p w14:paraId="48D4BA87" w14:textId="77777777" w:rsidR="00C448D9" w:rsidRPr="00A118F8" w:rsidRDefault="00C448D9" w:rsidP="00624AAF">
      <w:pPr>
        <w:widowControl/>
        <w:autoSpaceDE w:val="0"/>
        <w:autoSpaceDN w:val="0"/>
        <w:spacing w:line="276" w:lineRule="auto"/>
        <w:ind w:left="426" w:hanging="426"/>
        <w:textAlignment w:val="auto"/>
        <w:rPr>
          <w:rFonts w:ascii="Verdana" w:hAnsi="Verdana" w:cs="Garamond"/>
          <w:b/>
          <w:color w:val="000000"/>
          <w:sz w:val="18"/>
          <w:szCs w:val="24"/>
        </w:rPr>
      </w:pPr>
    </w:p>
    <w:p w14:paraId="4D4CAAA0" w14:textId="0A578CDC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la presente dichiarazione dovrà essere sottoscritta da parte (i) del legale rappresentante o (ii) da persona abilitata ad impegnare l’operatore. In tale ultimo caso, dovrà essere prodotta in atti copia della fonte dei poteri; </w:t>
      </w:r>
    </w:p>
    <w:p w14:paraId="113AA986" w14:textId="406107BA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le dichiarazioni relative ai motivi di esclusione di cui all’art. 80 commi 1°, 2° e 5°, lettera l), del </w:t>
      </w:r>
      <w:proofErr w:type="spellStart"/>
      <w:r w:rsidRPr="00A118F8">
        <w:rPr>
          <w:rFonts w:ascii="Verdana" w:hAnsi="Verdana" w:cs="Garamond"/>
          <w:color w:val="000000"/>
          <w:sz w:val="18"/>
          <w:szCs w:val="24"/>
        </w:rPr>
        <w:t>D.Lgs.</w:t>
      </w:r>
      <w:proofErr w:type="spellEnd"/>
      <w:r w:rsidRPr="00A118F8">
        <w:rPr>
          <w:rFonts w:ascii="Verdana" w:hAnsi="Verdana" w:cs="Garamond"/>
          <w:color w:val="000000"/>
          <w:sz w:val="18"/>
          <w:szCs w:val="24"/>
        </w:rPr>
        <w:t xml:space="preserve"> 50/16, esposte nel testo di cui sopra, potranno essere rese dal soggetto sottoscrittore per quanto a propria conoscenza, con riferimento ai soggetti indicati al comma 3° di tale articolo; </w:t>
      </w:r>
    </w:p>
    <w:p w14:paraId="128634A7" w14:textId="579420EE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alla presente dichiarazione dovrà essere allegata, copia di un documento di identità di ogni sottoscrittore, in corso di validità; </w:t>
      </w:r>
    </w:p>
    <w:p w14:paraId="419E9C45" w14:textId="594A2553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all’atto della compilazione, selezionare le opzioni a compilazione alternativa barrando il relativo riquadro, in maniera tale che la scelta del soggetto che compila sia chiaramente espressa; </w:t>
      </w:r>
    </w:p>
    <w:p w14:paraId="6DD6C0FA" w14:textId="50E2D916" w:rsidR="004F697E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lastRenderedPageBreak/>
        <w:t>- le clausole obbligatorie non potranno essere oggetto di spunta e/o eliminazione.</w:t>
      </w:r>
    </w:p>
    <w:p w14:paraId="390C38C2" w14:textId="77777777" w:rsidR="00EF6898" w:rsidRPr="00A118F8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40D46D4E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30722460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25EA44F4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BF16B9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Pr="008A6D89">
        <w:rPr>
          <w:rFonts w:ascii="Verdana" w:hAnsi="Verdana"/>
          <w:bCs/>
          <w:iCs/>
          <w:szCs w:val="22"/>
          <w:lang w:val="it-IT"/>
        </w:rPr>
        <w:t>, lì</w:t>
      </w:r>
      <w:r>
        <w:rPr>
          <w:rFonts w:ascii="Verdana" w:hAnsi="Verdana"/>
          <w:bCs/>
          <w:iCs/>
          <w:szCs w:val="22"/>
          <w:lang w:val="it-IT"/>
        </w:rPr>
        <w:t>______________</w:t>
      </w:r>
    </w:p>
    <w:p w14:paraId="64D5C02A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C6BE20" w14:textId="005923EC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 w:rsidR="00236B99">
        <w:rPr>
          <w:rFonts w:ascii="Verdana" w:hAnsi="Verdana"/>
          <w:bCs/>
          <w:iCs/>
          <w:szCs w:val="22"/>
          <w:lang w:val="it-IT"/>
        </w:rPr>
        <w:t>Firma dell’Operatore</w:t>
      </w:r>
    </w:p>
    <w:p w14:paraId="78796FDB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512F4A23" w14:textId="4E96C224" w:rsidR="008A6D89" w:rsidRDefault="00A118F8" w:rsidP="00A118F8">
      <w:pPr>
        <w:pStyle w:val="sche4"/>
        <w:rPr>
          <w:rFonts w:ascii="Verdana" w:hAnsi="Verdana"/>
          <w:i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  <w:t>________________________</w:t>
      </w: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24CB3491" w14:textId="77A1CE32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9FEF" w14:textId="77777777" w:rsidR="007A7BF8" w:rsidRDefault="007A7BF8">
      <w:r>
        <w:separator/>
      </w:r>
    </w:p>
  </w:endnote>
  <w:endnote w:type="continuationSeparator" w:id="0">
    <w:p w14:paraId="54D20EE7" w14:textId="77777777" w:rsidR="007A7BF8" w:rsidRDefault="007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C579" w14:textId="77777777" w:rsidR="007A7BF8" w:rsidRDefault="007A7BF8">
      <w:r>
        <w:separator/>
      </w:r>
    </w:p>
  </w:footnote>
  <w:footnote w:type="continuationSeparator" w:id="0">
    <w:p w14:paraId="2542CBAE" w14:textId="77777777" w:rsidR="007A7BF8" w:rsidRDefault="007A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317952B4" w14:textId="51D2870E" w:rsidR="00082480" w:rsidRDefault="00082480" w:rsidP="0073736D">
    <w:pPr>
      <w:pStyle w:val="INPS052headufficio"/>
    </w:pPr>
    <w:r>
      <w:t>Area Gestione Risorse/Patrimonio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47DE0"/>
    <w:multiLevelType w:val="hybridMultilevel"/>
    <w:tmpl w:val="4AA87B26"/>
    <w:lvl w:ilvl="0" w:tplc="EF6ECD4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EDA"/>
    <w:multiLevelType w:val="hybridMultilevel"/>
    <w:tmpl w:val="8376CEEA"/>
    <w:lvl w:ilvl="0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BC6"/>
    <w:multiLevelType w:val="hybridMultilevel"/>
    <w:tmpl w:val="D26650A8"/>
    <w:lvl w:ilvl="0" w:tplc="0410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411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2480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5A48"/>
    <w:rsid w:val="0014738B"/>
    <w:rsid w:val="001476D2"/>
    <w:rsid w:val="00147EEC"/>
    <w:rsid w:val="001503F3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A69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6B99"/>
    <w:rsid w:val="00236E82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24AAF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93F06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349B"/>
    <w:rsid w:val="006F4325"/>
    <w:rsid w:val="00703B28"/>
    <w:rsid w:val="00704F4D"/>
    <w:rsid w:val="00710488"/>
    <w:rsid w:val="00711472"/>
    <w:rsid w:val="00711AE0"/>
    <w:rsid w:val="007176D9"/>
    <w:rsid w:val="007245FF"/>
    <w:rsid w:val="0072786A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A7BF8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8F8"/>
    <w:rsid w:val="00A11EF2"/>
    <w:rsid w:val="00A13528"/>
    <w:rsid w:val="00A17739"/>
    <w:rsid w:val="00A17901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43B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6F2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48D9"/>
    <w:rsid w:val="00C45E76"/>
    <w:rsid w:val="00C5264D"/>
    <w:rsid w:val="00C54228"/>
    <w:rsid w:val="00C6003A"/>
    <w:rsid w:val="00C64485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12153"/>
    <w:rsid w:val="00D22E7B"/>
    <w:rsid w:val="00D24C3E"/>
    <w:rsid w:val="00D31634"/>
    <w:rsid w:val="00D322BF"/>
    <w:rsid w:val="00D32F72"/>
    <w:rsid w:val="00D33815"/>
    <w:rsid w:val="00D33AD8"/>
    <w:rsid w:val="00D37EBC"/>
    <w:rsid w:val="00D439F6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13CD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2102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676BC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5468cc5a-a3cf-42a7-ad33-fbe761cc79a2</GuiIdItemRett2TempiEsiti>
    <PesoElemento xmlns="2ebd3e46-3bcc-4717-98a7-cf4247cc7ab4">150</PesoElemento>
    <GuiIdGara xmlns="http://schemas.microsoft.com/sharepoint/v3">c3454fdd-0f9c-4b25-93b8-220edc9e1607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A9BB6-C6C3-4562-AC08-EE5754338620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8C732800-3FB3-495E-B7F3-9EEB0C7BA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Dich. sostitutiva</dc:title>
  <dc:creator>Utente Windows</dc:creator>
  <cp:lastModifiedBy>AutoBVT</cp:lastModifiedBy>
  <cp:revision>4</cp:revision>
  <cp:lastPrinted>2016-12-14T09:31:00Z</cp:lastPrinted>
  <dcterms:created xsi:type="dcterms:W3CDTF">2017-05-17T15:27:00Z</dcterms:created>
  <dcterms:modified xsi:type="dcterms:W3CDTF">2017-05-31T07:51:00Z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