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32" w:rsidRPr="00723A7F" w:rsidRDefault="00FF0432" w:rsidP="00FF0432">
      <w:pPr>
        <w:pStyle w:val="Titolo"/>
        <w:tabs>
          <w:tab w:val="clear" w:pos="4111"/>
        </w:tabs>
        <w:spacing w:after="120"/>
        <w:ind w:right="141"/>
        <w:rPr>
          <w:rFonts w:ascii="Verdana" w:hAnsi="Verdana"/>
          <w:b w:val="0"/>
          <w:color w:val="000000"/>
          <w:sz w:val="22"/>
          <w:szCs w:val="22"/>
        </w:rPr>
      </w:pPr>
      <w:bookmarkStart w:id="0" w:name="_GoBack"/>
      <w:bookmarkEnd w:id="0"/>
      <w:r>
        <w:rPr>
          <w:rFonts w:ascii="Verdana" w:hAnsi="Verdana"/>
          <w:b w:val="0"/>
          <w:color w:val="000000"/>
          <w:sz w:val="22"/>
          <w:szCs w:val="22"/>
        </w:rPr>
        <w:t>I</w:t>
      </w:r>
      <w:r w:rsidRPr="00723A7F">
        <w:rPr>
          <w:rFonts w:ascii="Verdana" w:hAnsi="Verdana"/>
          <w:b w:val="0"/>
          <w:color w:val="000000"/>
          <w:sz w:val="22"/>
          <w:szCs w:val="22"/>
        </w:rPr>
        <w:t>NPS</w:t>
      </w:r>
    </w:p>
    <w:p w:rsidR="00FF0432" w:rsidRPr="00723A7F" w:rsidRDefault="00FF0432" w:rsidP="00FF0432">
      <w:pPr>
        <w:pStyle w:val="Titolo"/>
        <w:tabs>
          <w:tab w:val="clear" w:pos="4111"/>
        </w:tabs>
        <w:spacing w:after="120"/>
        <w:ind w:right="141"/>
        <w:rPr>
          <w:rFonts w:ascii="Verdana" w:hAnsi="Verdana"/>
          <w:b w:val="0"/>
          <w:color w:val="000000"/>
          <w:sz w:val="22"/>
          <w:szCs w:val="22"/>
        </w:rPr>
      </w:pPr>
      <w:r w:rsidRPr="00723A7F">
        <w:rPr>
          <w:rFonts w:ascii="Verdana" w:hAnsi="Verdana"/>
          <w:b w:val="0"/>
          <w:color w:val="000000"/>
          <w:sz w:val="22"/>
          <w:szCs w:val="22"/>
        </w:rPr>
        <w:t xml:space="preserve">DIREZIONE </w:t>
      </w:r>
      <w:r w:rsidR="00693E1D" w:rsidRPr="00693E1D">
        <w:rPr>
          <w:rFonts w:ascii="Verdana" w:hAnsi="Verdana"/>
          <w:b w:val="0"/>
          <w:sz w:val="22"/>
          <w:szCs w:val="22"/>
        </w:rPr>
        <w:t>REGIONALE PER IL TRENTINO ALTO ADIGE</w:t>
      </w:r>
    </w:p>
    <w:p w:rsidR="00FF0432" w:rsidRPr="00723A7F" w:rsidRDefault="00FF0432" w:rsidP="00FF0432">
      <w:pPr>
        <w:pStyle w:val="Titolo"/>
        <w:tabs>
          <w:tab w:val="clear" w:pos="4111"/>
        </w:tabs>
        <w:spacing w:before="240" w:after="120"/>
        <w:ind w:right="141"/>
        <w:rPr>
          <w:rFonts w:ascii="Verdana" w:hAnsi="Verdana"/>
          <w:b w:val="0"/>
          <w:color w:val="000000"/>
          <w:sz w:val="22"/>
          <w:szCs w:val="22"/>
        </w:rPr>
      </w:pPr>
      <w:r w:rsidRPr="00723A7F">
        <w:rPr>
          <w:rFonts w:ascii="Verdana" w:hAnsi="Verdana"/>
          <w:b w:val="0"/>
          <w:color w:val="000000"/>
          <w:sz w:val="22"/>
          <w:szCs w:val="22"/>
        </w:rPr>
        <w:t xml:space="preserve">DETERMINAZIONE n. </w:t>
      </w:r>
      <w:r w:rsidR="00605459">
        <w:rPr>
          <w:rFonts w:ascii="Verdana" w:hAnsi="Verdana"/>
          <w:sz w:val="22"/>
          <w:szCs w:val="22"/>
        </w:rPr>
        <w:t>32</w:t>
      </w:r>
      <w:r w:rsidRPr="00693E1D">
        <w:rPr>
          <w:rFonts w:ascii="Verdana" w:hAnsi="Verdana"/>
          <w:color w:val="000000"/>
          <w:sz w:val="22"/>
          <w:szCs w:val="22"/>
        </w:rPr>
        <w:t>/20</w:t>
      </w:r>
      <w:r w:rsidR="00693E1D" w:rsidRPr="00693E1D">
        <w:rPr>
          <w:rFonts w:ascii="Verdana" w:hAnsi="Verdana"/>
          <w:sz w:val="22"/>
          <w:szCs w:val="22"/>
        </w:rPr>
        <w:t>19</w:t>
      </w:r>
      <w:r w:rsidR="00693E1D">
        <w:rPr>
          <w:rFonts w:ascii="Verdana" w:hAnsi="Verdana"/>
          <w:sz w:val="22"/>
          <w:szCs w:val="22"/>
        </w:rPr>
        <w:t xml:space="preserve"> </w:t>
      </w:r>
      <w:r w:rsidRPr="00723A7F">
        <w:rPr>
          <w:rFonts w:ascii="Verdana" w:hAnsi="Verdana"/>
          <w:b w:val="0"/>
          <w:color w:val="000000"/>
          <w:sz w:val="22"/>
          <w:szCs w:val="22"/>
        </w:rPr>
        <w:t xml:space="preserve">del </w:t>
      </w:r>
      <w:r w:rsidR="00605459">
        <w:rPr>
          <w:rFonts w:ascii="Verdana" w:hAnsi="Verdana"/>
          <w:sz w:val="22"/>
          <w:szCs w:val="22"/>
        </w:rPr>
        <w:t>13.03.2019</w:t>
      </w:r>
    </w:p>
    <w:p w:rsidR="00FF0432" w:rsidRDefault="00FF0432" w:rsidP="00F73D01">
      <w:pPr>
        <w:spacing w:line="288" w:lineRule="exact"/>
        <w:ind w:left="1276" w:hanging="1276"/>
        <w:jc w:val="both"/>
        <w:rPr>
          <w:rFonts w:ascii="Verdana" w:hAnsi="Verdana"/>
          <w:sz w:val="22"/>
          <w:szCs w:val="22"/>
        </w:rPr>
      </w:pPr>
    </w:p>
    <w:p w:rsidR="00FF0432" w:rsidRDefault="00FF0432" w:rsidP="00F73D01">
      <w:pPr>
        <w:spacing w:line="288" w:lineRule="exact"/>
        <w:ind w:left="1276" w:hanging="1276"/>
        <w:jc w:val="both"/>
        <w:rPr>
          <w:rFonts w:ascii="Verdana" w:hAnsi="Verdana"/>
          <w:sz w:val="22"/>
          <w:szCs w:val="22"/>
        </w:rPr>
      </w:pPr>
    </w:p>
    <w:p w:rsidR="00F73D01" w:rsidRPr="004B2AB3" w:rsidRDefault="00F73D01" w:rsidP="00F73D01">
      <w:pPr>
        <w:spacing w:line="288" w:lineRule="exact"/>
        <w:ind w:left="1276" w:hanging="1276"/>
        <w:jc w:val="both"/>
        <w:rPr>
          <w:rFonts w:ascii="Verdana" w:hAnsi="Verdana"/>
        </w:rPr>
      </w:pPr>
      <w:r w:rsidRPr="004B2AB3">
        <w:rPr>
          <w:rFonts w:ascii="Verdana" w:hAnsi="Verdana"/>
        </w:rPr>
        <w:t>Oggetto</w:t>
      </w:r>
      <w:r w:rsidRPr="00ED16E0">
        <w:rPr>
          <w:rFonts w:ascii="Verdana" w:hAnsi="Verdana"/>
          <w:sz w:val="22"/>
          <w:szCs w:val="22"/>
        </w:rPr>
        <w:t>:</w:t>
      </w:r>
      <w:r w:rsidRPr="00ED16E0">
        <w:rPr>
          <w:rFonts w:ascii="Verdana" w:hAnsi="Verdana"/>
          <w:sz w:val="22"/>
          <w:szCs w:val="22"/>
        </w:rPr>
        <w:tab/>
      </w:r>
      <w:r w:rsidR="00D80A7E" w:rsidRPr="004B2AB3">
        <w:rPr>
          <w:rFonts w:ascii="Verdana" w:hAnsi="Verdana"/>
        </w:rPr>
        <w:t>Servizio biennale di manutenzione, comprensivo della sostituzione delle batterie, degli archivi elettrici compattabili ubicati al piano interrato della Direzione Regionale INPS per il Trentino Alto Adige – via A. Rosmini, 40 – Trento</w:t>
      </w:r>
      <w:r w:rsidR="00E15FD5" w:rsidRPr="004B2AB3">
        <w:rPr>
          <w:rFonts w:ascii="Verdana" w:hAnsi="Verdana"/>
        </w:rPr>
        <w:t>.</w:t>
      </w:r>
    </w:p>
    <w:p w:rsidR="00F73D01" w:rsidRPr="004F5B92" w:rsidRDefault="00F73D01" w:rsidP="00F73D01">
      <w:pPr>
        <w:spacing w:line="288" w:lineRule="exact"/>
        <w:ind w:left="1276" w:hanging="1276"/>
        <w:jc w:val="both"/>
        <w:rPr>
          <w:rFonts w:ascii="Verdana" w:hAnsi="Verdana"/>
          <w:sz w:val="22"/>
          <w:szCs w:val="22"/>
        </w:rPr>
      </w:pPr>
    </w:p>
    <w:p w:rsidR="00F73D01" w:rsidRPr="004B2AB3" w:rsidRDefault="00F73D01" w:rsidP="00F73D01">
      <w:pPr>
        <w:spacing w:after="60"/>
        <w:ind w:left="1276"/>
        <w:jc w:val="both"/>
        <w:rPr>
          <w:rFonts w:ascii="Verdana" w:hAnsi="Verdana"/>
        </w:rPr>
      </w:pPr>
      <w:r w:rsidRPr="004B2AB3">
        <w:rPr>
          <w:rFonts w:ascii="Verdana" w:hAnsi="Verdana"/>
        </w:rPr>
        <w:t xml:space="preserve">Affidamento diretto ai sensi dell’art. 36 comma 2, lettera a), del D.Lgs n. 50/2016, mediante Trattativa Diretta </w:t>
      </w:r>
      <w:r w:rsidR="00BB1C02" w:rsidRPr="004B2AB3">
        <w:rPr>
          <w:rFonts w:ascii="Verdana" w:hAnsi="Verdana"/>
        </w:rPr>
        <w:t>M</w:t>
      </w:r>
      <w:r w:rsidR="00693E1D" w:rsidRPr="004B2AB3">
        <w:rPr>
          <w:rFonts w:ascii="Verdana" w:hAnsi="Verdana"/>
        </w:rPr>
        <w:t xml:space="preserve">ultipla </w:t>
      </w:r>
      <w:r w:rsidRPr="004B2AB3">
        <w:rPr>
          <w:rFonts w:ascii="Verdana" w:hAnsi="Verdana"/>
        </w:rPr>
        <w:t>sul Mercato Elettronico della Pubblica Amministrazione (MEPA).</w:t>
      </w:r>
    </w:p>
    <w:p w:rsidR="00F73D01" w:rsidRPr="00EE6324" w:rsidRDefault="00F73D01" w:rsidP="00F73D01">
      <w:pPr>
        <w:spacing w:after="60"/>
        <w:ind w:left="1276"/>
        <w:jc w:val="both"/>
        <w:rPr>
          <w:rFonts w:ascii="Verdana" w:hAnsi="Verdana"/>
          <w:bCs/>
          <w:sz w:val="22"/>
          <w:szCs w:val="22"/>
        </w:rPr>
      </w:pPr>
    </w:p>
    <w:p w:rsidR="00BB1C02" w:rsidRPr="004B2AB3" w:rsidRDefault="00F73D01" w:rsidP="00F73D01">
      <w:pPr>
        <w:spacing w:after="60"/>
        <w:ind w:left="1276"/>
        <w:jc w:val="both"/>
        <w:rPr>
          <w:rFonts w:ascii="Verdana" w:eastAsia="Times" w:hAnsi="Verdana"/>
        </w:rPr>
      </w:pPr>
      <w:r w:rsidRPr="004B2AB3">
        <w:rPr>
          <w:rFonts w:ascii="Verdana" w:eastAsia="Times" w:hAnsi="Verdana"/>
        </w:rPr>
        <w:t xml:space="preserve">Autorizzazione alla spesa complessiva di € </w:t>
      </w:r>
      <w:r w:rsidR="00BE5A04" w:rsidRPr="004B2AB3">
        <w:rPr>
          <w:rFonts w:ascii="Verdana" w:hAnsi="Verdana"/>
        </w:rPr>
        <w:t>3.</w:t>
      </w:r>
      <w:r w:rsidR="00324348">
        <w:rPr>
          <w:rFonts w:ascii="Verdana" w:hAnsi="Verdana"/>
        </w:rPr>
        <w:t>403,80</w:t>
      </w:r>
      <w:r w:rsidRPr="004B2AB3">
        <w:rPr>
          <w:rFonts w:ascii="Verdana" w:eastAsia="Times" w:hAnsi="Verdana"/>
        </w:rPr>
        <w:t xml:space="preserve"> Iva esclusa (pari ad € </w:t>
      </w:r>
      <w:r w:rsidR="00BE5A04" w:rsidRPr="004B2AB3">
        <w:rPr>
          <w:rFonts w:ascii="Verdana" w:hAnsi="Verdana"/>
        </w:rPr>
        <w:t>4.392,00</w:t>
      </w:r>
      <w:r w:rsidR="00B83466" w:rsidRPr="004B2AB3">
        <w:rPr>
          <w:rFonts w:ascii="Verdana" w:hAnsi="Verdana"/>
        </w:rPr>
        <w:t xml:space="preserve"> </w:t>
      </w:r>
      <w:r w:rsidRPr="004B2AB3">
        <w:rPr>
          <w:rFonts w:ascii="Verdana" w:eastAsia="Times" w:hAnsi="Verdana"/>
        </w:rPr>
        <w:t xml:space="preserve">IVA inclusa), da imputare sul capitolo </w:t>
      </w:r>
      <w:r w:rsidR="00693E1D" w:rsidRPr="004B2AB3">
        <w:rPr>
          <w:rFonts w:ascii="Verdana" w:hAnsi="Verdana"/>
        </w:rPr>
        <w:t>5U11040090</w:t>
      </w:r>
      <w:r w:rsidR="00766CB2" w:rsidRPr="004B2AB3">
        <w:rPr>
          <w:rFonts w:ascii="Verdana" w:hAnsi="Verdana"/>
        </w:rPr>
        <w:t>3</w:t>
      </w:r>
      <w:r w:rsidRPr="004B2AB3">
        <w:rPr>
          <w:rFonts w:ascii="Verdana" w:eastAsia="Times" w:hAnsi="Verdana"/>
        </w:rPr>
        <w:t xml:space="preserve"> </w:t>
      </w:r>
      <w:r w:rsidR="00BB1C02" w:rsidRPr="004B2AB3">
        <w:rPr>
          <w:rFonts w:ascii="Verdana" w:eastAsia="Times" w:hAnsi="Verdana"/>
        </w:rPr>
        <w:t>come segue:</w:t>
      </w:r>
    </w:p>
    <w:p w:rsidR="00BB1C02" w:rsidRPr="004B2AB3" w:rsidRDefault="00BB1C02" w:rsidP="00F73D01">
      <w:pPr>
        <w:spacing w:after="60"/>
        <w:ind w:left="1276"/>
        <w:jc w:val="both"/>
        <w:rPr>
          <w:rFonts w:ascii="Verdana" w:hAnsi="Verdana"/>
        </w:rPr>
      </w:pPr>
      <w:r w:rsidRPr="004B2AB3">
        <w:rPr>
          <w:rFonts w:ascii="Verdana" w:eastAsia="Times" w:hAnsi="Verdana"/>
        </w:rPr>
        <w:t>esercizio</w:t>
      </w:r>
      <w:r w:rsidR="00F73D01" w:rsidRPr="004B2AB3">
        <w:rPr>
          <w:rFonts w:ascii="Verdana" w:eastAsia="Times" w:hAnsi="Verdana"/>
        </w:rPr>
        <w:t xml:space="preserve"> finanziari</w:t>
      </w:r>
      <w:r w:rsidRPr="004B2AB3">
        <w:rPr>
          <w:rFonts w:ascii="Verdana" w:eastAsia="Times" w:hAnsi="Verdana"/>
        </w:rPr>
        <w:t>o</w:t>
      </w:r>
      <w:r w:rsidR="00F73D01" w:rsidRPr="004B2AB3">
        <w:rPr>
          <w:rFonts w:ascii="Verdana" w:eastAsia="Times" w:hAnsi="Verdana"/>
        </w:rPr>
        <w:t xml:space="preserve"> 20</w:t>
      </w:r>
      <w:r w:rsidR="00693E1D" w:rsidRPr="004B2AB3">
        <w:rPr>
          <w:rFonts w:ascii="Verdana" w:hAnsi="Verdana"/>
        </w:rPr>
        <w:t>19</w:t>
      </w:r>
      <w:r w:rsidRPr="004B2AB3">
        <w:rPr>
          <w:rFonts w:ascii="Verdana" w:hAnsi="Verdana"/>
        </w:rPr>
        <w:t xml:space="preserve">    euro  </w:t>
      </w:r>
      <w:r w:rsidR="00BE5A04" w:rsidRPr="004B2AB3">
        <w:rPr>
          <w:rFonts w:ascii="Verdana" w:hAnsi="Verdana"/>
        </w:rPr>
        <w:t>1.</w:t>
      </w:r>
      <w:r w:rsidR="00324348">
        <w:rPr>
          <w:rFonts w:ascii="Verdana" w:hAnsi="Verdana"/>
        </w:rPr>
        <w:t>276,43</w:t>
      </w:r>
    </w:p>
    <w:p w:rsidR="00BB1C02" w:rsidRPr="004B2AB3" w:rsidRDefault="00BB1C02" w:rsidP="00F73D01">
      <w:pPr>
        <w:spacing w:after="60"/>
        <w:ind w:left="1276"/>
        <w:jc w:val="both"/>
        <w:rPr>
          <w:rFonts w:ascii="Verdana" w:eastAsia="Times" w:hAnsi="Verdana"/>
        </w:rPr>
      </w:pPr>
      <w:r w:rsidRPr="004B2AB3">
        <w:rPr>
          <w:rFonts w:ascii="Verdana" w:hAnsi="Verdana"/>
        </w:rPr>
        <w:t xml:space="preserve">esercizio finanziario </w:t>
      </w:r>
      <w:r w:rsidRPr="004B2AB3">
        <w:rPr>
          <w:rFonts w:ascii="Verdana" w:eastAsia="Times" w:hAnsi="Verdana"/>
        </w:rPr>
        <w:t xml:space="preserve">2020    euro  </w:t>
      </w:r>
      <w:r w:rsidR="00324348">
        <w:rPr>
          <w:rFonts w:ascii="Verdana" w:eastAsia="Times" w:hAnsi="Verdana"/>
        </w:rPr>
        <w:t>1.701,90</w:t>
      </w:r>
    </w:p>
    <w:p w:rsidR="00BB1C02" w:rsidRPr="004B2AB3" w:rsidRDefault="00BB1C02" w:rsidP="00F73D01">
      <w:pPr>
        <w:spacing w:after="60"/>
        <w:ind w:left="1276"/>
        <w:jc w:val="both"/>
        <w:rPr>
          <w:rFonts w:ascii="Verdana" w:eastAsia="Times" w:hAnsi="Verdana"/>
        </w:rPr>
      </w:pPr>
      <w:r w:rsidRPr="004B2AB3">
        <w:rPr>
          <w:rFonts w:ascii="Verdana" w:eastAsia="Times" w:hAnsi="Verdana"/>
        </w:rPr>
        <w:t xml:space="preserve">esercizio finanziario 2021    euro  </w:t>
      </w:r>
      <w:r w:rsidR="00BE5A04" w:rsidRPr="004B2AB3">
        <w:rPr>
          <w:rFonts w:ascii="Verdana" w:eastAsia="Times" w:hAnsi="Verdana"/>
        </w:rPr>
        <w:t xml:space="preserve">   </w:t>
      </w:r>
      <w:r w:rsidR="00324348">
        <w:rPr>
          <w:rFonts w:ascii="Verdana" w:eastAsia="Times" w:hAnsi="Verdana"/>
        </w:rPr>
        <w:t>425,47</w:t>
      </w:r>
    </w:p>
    <w:p w:rsidR="00F73D01" w:rsidRPr="00EE6324" w:rsidRDefault="00F73D01" w:rsidP="00F73D01">
      <w:pPr>
        <w:spacing w:after="60"/>
        <w:ind w:left="1276"/>
        <w:jc w:val="both"/>
        <w:rPr>
          <w:rFonts w:ascii="Verdana" w:eastAsia="Times" w:hAnsi="Verdana"/>
          <w:sz w:val="22"/>
          <w:szCs w:val="22"/>
        </w:rPr>
      </w:pPr>
    </w:p>
    <w:p w:rsidR="00F73D01" w:rsidRPr="004B2AB3" w:rsidRDefault="00F73D01" w:rsidP="00F73D01">
      <w:pPr>
        <w:spacing w:after="60"/>
        <w:ind w:left="1276"/>
        <w:jc w:val="both"/>
        <w:rPr>
          <w:rFonts w:ascii="Verdana" w:hAnsi="Verdana"/>
          <w:b/>
        </w:rPr>
      </w:pPr>
      <w:r w:rsidRPr="004B2AB3">
        <w:rPr>
          <w:rFonts w:ascii="Verdana" w:eastAsia="Times" w:hAnsi="Verdana"/>
        </w:rPr>
        <w:t xml:space="preserve">CIG: </w:t>
      </w:r>
      <w:r w:rsidR="00A04E49" w:rsidRPr="004B2AB3">
        <w:rPr>
          <w:rFonts w:ascii="Verdana" w:hAnsi="Verdana"/>
          <w:b/>
        </w:rPr>
        <w:t>ZC726F4B28</w:t>
      </w:r>
    </w:p>
    <w:p w:rsidR="00F73D01" w:rsidRPr="004B2AB3" w:rsidRDefault="00F73D01" w:rsidP="00F73D01">
      <w:pPr>
        <w:spacing w:after="60"/>
        <w:ind w:left="1276"/>
        <w:jc w:val="both"/>
        <w:rPr>
          <w:rFonts w:ascii="Verdana" w:hAnsi="Verdana"/>
        </w:rPr>
      </w:pPr>
    </w:p>
    <w:p w:rsidR="00F73D01" w:rsidRPr="004B2AB3" w:rsidRDefault="00F73D01" w:rsidP="00F73D01">
      <w:pPr>
        <w:spacing w:after="60"/>
        <w:ind w:left="1276"/>
        <w:jc w:val="both"/>
        <w:rPr>
          <w:rFonts w:ascii="Verdana" w:eastAsia="Times" w:hAnsi="Verdana"/>
          <w:b/>
        </w:rPr>
      </w:pPr>
      <w:r w:rsidRPr="004B2AB3">
        <w:rPr>
          <w:rFonts w:ascii="Verdana" w:eastAsia="Times" w:hAnsi="Verdana"/>
          <w:b/>
        </w:rPr>
        <w:t xml:space="preserve">Determina </w:t>
      </w:r>
      <w:r w:rsidR="00B83466" w:rsidRPr="004B2AB3">
        <w:rPr>
          <w:rFonts w:ascii="Verdana" w:eastAsia="Times" w:hAnsi="Verdana"/>
          <w:b/>
        </w:rPr>
        <w:t xml:space="preserve">di </w:t>
      </w:r>
      <w:r w:rsidR="00F6364C" w:rsidRPr="004B2AB3">
        <w:rPr>
          <w:rFonts w:ascii="Verdana" w:eastAsia="Times" w:hAnsi="Verdana"/>
          <w:b/>
        </w:rPr>
        <w:t>indizio</w:t>
      </w:r>
      <w:r w:rsidR="00B83466" w:rsidRPr="004B2AB3">
        <w:rPr>
          <w:rFonts w:ascii="Verdana" w:eastAsia="Times" w:hAnsi="Verdana"/>
          <w:b/>
        </w:rPr>
        <w:t>ne</w:t>
      </w:r>
    </w:p>
    <w:p w:rsidR="00DA6A44" w:rsidRDefault="00DA6A44" w:rsidP="00DA6A44">
      <w:pPr>
        <w:spacing w:line="288" w:lineRule="exact"/>
        <w:ind w:left="1276"/>
        <w:jc w:val="both"/>
        <w:rPr>
          <w:rFonts w:ascii="Verdana" w:eastAsia="Times" w:hAnsi="Verdana"/>
          <w:sz w:val="22"/>
        </w:rPr>
      </w:pPr>
    </w:p>
    <w:p w:rsidR="00D20DF2" w:rsidRDefault="00D20DF2" w:rsidP="00DA6A44">
      <w:pPr>
        <w:spacing w:line="288" w:lineRule="exact"/>
        <w:ind w:left="1276"/>
        <w:jc w:val="both"/>
        <w:rPr>
          <w:rFonts w:ascii="Verdana" w:eastAsia="Times" w:hAnsi="Verdana"/>
          <w:sz w:val="22"/>
        </w:rPr>
      </w:pPr>
    </w:p>
    <w:p w:rsidR="00294A51" w:rsidRPr="004B2AB3" w:rsidRDefault="00294A51" w:rsidP="00294A51">
      <w:pPr>
        <w:pStyle w:val="Rientrocorpodeltesto2"/>
        <w:ind w:left="0"/>
        <w:jc w:val="center"/>
        <w:rPr>
          <w:rFonts w:ascii="Verdana" w:hAnsi="Verdana"/>
        </w:rPr>
      </w:pPr>
      <w:r w:rsidRPr="004B2AB3">
        <w:rPr>
          <w:rFonts w:ascii="Verdana" w:hAnsi="Verdana"/>
        </w:rPr>
        <w:t xml:space="preserve">IL DIRETTORE </w:t>
      </w:r>
      <w:r w:rsidR="00693E1D" w:rsidRPr="004B2AB3">
        <w:rPr>
          <w:rFonts w:ascii="Verdana" w:hAnsi="Verdana"/>
        </w:rPr>
        <w:t>REGIONALE PER IL TRENTINO ALTO ADIGE</w:t>
      </w:r>
    </w:p>
    <w:p w:rsidR="00294A51" w:rsidRPr="004B2AB3" w:rsidRDefault="00294A51" w:rsidP="00294A51">
      <w:pPr>
        <w:spacing w:before="100" w:beforeAutospacing="1" w:after="100" w:afterAutospacing="1"/>
        <w:ind w:left="1701" w:hanging="1701"/>
        <w:jc w:val="both"/>
        <w:rPr>
          <w:rFonts w:ascii="Verdana" w:eastAsia="Calibri" w:hAnsi="Verdana" w:cs="Arial"/>
          <w:lang w:eastAsia="en-US"/>
        </w:rPr>
      </w:pPr>
      <w:r w:rsidRPr="004B2AB3">
        <w:rPr>
          <w:rFonts w:ascii="Verdana" w:eastAsia="Calibri" w:hAnsi="Verdana" w:cs="Arial"/>
          <w:b/>
          <w:lang w:eastAsia="en-US"/>
        </w:rPr>
        <w:t>VISTA</w:t>
      </w:r>
      <w:r w:rsidRPr="004B2AB3">
        <w:rPr>
          <w:rFonts w:ascii="Verdana" w:eastAsia="Calibri" w:hAnsi="Verdana" w:cs="Arial"/>
          <w:lang w:eastAsia="en-US"/>
        </w:rPr>
        <w:tab/>
        <w:t>la Legge 9 marzo 1989 n.88 in materia di Ristrutturazione dell'Istituto nazionale della previdenza sociale e dell'Istituto nazionale per l'assicurazione contro gli infortuni sul lavoro;</w:t>
      </w:r>
    </w:p>
    <w:p w:rsidR="00294A51" w:rsidRPr="004B2AB3" w:rsidRDefault="00294A51" w:rsidP="00294A51">
      <w:pPr>
        <w:spacing w:before="100" w:beforeAutospacing="1" w:after="100" w:afterAutospacing="1"/>
        <w:ind w:left="1701" w:hanging="1701"/>
        <w:jc w:val="both"/>
        <w:rPr>
          <w:rFonts w:ascii="Verdana" w:eastAsia="Calibri" w:hAnsi="Verdana" w:cs="Arial"/>
          <w:lang w:eastAsia="en-US"/>
        </w:rPr>
      </w:pPr>
      <w:r w:rsidRPr="004B2AB3">
        <w:rPr>
          <w:rFonts w:ascii="Verdana" w:eastAsia="Calibri" w:hAnsi="Verdana" w:cs="Arial"/>
          <w:b/>
          <w:lang w:eastAsia="en-US"/>
        </w:rPr>
        <w:t>VISTO</w:t>
      </w:r>
      <w:r w:rsidRPr="004B2AB3">
        <w:rPr>
          <w:rFonts w:ascii="Verdana" w:eastAsia="Calibri" w:hAnsi="Verdana" w:cs="Arial"/>
          <w:lang w:eastAsia="en-US"/>
        </w:rPr>
        <w:tab/>
        <w:t>il Decreto Legislativo n. 479 del 30 giugno 1994 e s. m. i. in materia di riordino e soppressione di enti pubblici di previdenza e assistenza;</w:t>
      </w:r>
    </w:p>
    <w:p w:rsidR="00294A51" w:rsidRPr="004B2AB3" w:rsidRDefault="00294A51" w:rsidP="00294A51">
      <w:pPr>
        <w:spacing w:before="100" w:beforeAutospacing="1" w:after="100" w:afterAutospacing="1"/>
        <w:ind w:left="1701" w:hanging="1701"/>
        <w:jc w:val="both"/>
        <w:rPr>
          <w:rFonts w:ascii="Verdana" w:eastAsia="Calibri" w:hAnsi="Verdana" w:cs="Arial"/>
          <w:lang w:eastAsia="en-US"/>
        </w:rPr>
      </w:pPr>
      <w:r w:rsidRPr="004B2AB3">
        <w:rPr>
          <w:rFonts w:ascii="Verdana" w:eastAsia="Calibri" w:hAnsi="Verdana" w:cs="Arial"/>
          <w:b/>
          <w:lang w:eastAsia="en-US"/>
        </w:rPr>
        <w:t>VISTO</w:t>
      </w:r>
      <w:r w:rsidRPr="004B2AB3">
        <w:rPr>
          <w:rFonts w:ascii="Verdana" w:eastAsia="Calibri" w:hAnsi="Verdana" w:cs="Arial"/>
          <w:lang w:eastAsia="en-US"/>
        </w:rPr>
        <w:t xml:space="preserve"> </w:t>
      </w:r>
      <w:r w:rsidRPr="004B2AB3">
        <w:rPr>
          <w:rFonts w:ascii="Verdana" w:eastAsia="Calibri" w:hAnsi="Verdana" w:cs="Arial"/>
          <w:lang w:eastAsia="en-US"/>
        </w:rPr>
        <w:tab/>
        <w:t>il Decreto Legislativo n. 165 del 30 marzo 2001, recante norme generali sull’ordinamento del lavoro alle dipendenze delle Amministrazioni Pubbliche e successive modifiche e integrazioni;</w:t>
      </w:r>
    </w:p>
    <w:p w:rsidR="00294A51" w:rsidRPr="004B2AB3" w:rsidRDefault="00294A51" w:rsidP="00294A51">
      <w:pPr>
        <w:spacing w:before="100" w:beforeAutospacing="1" w:after="100" w:afterAutospacing="1"/>
        <w:ind w:left="1701" w:hanging="1701"/>
        <w:jc w:val="both"/>
        <w:rPr>
          <w:rFonts w:ascii="Verdana" w:eastAsia="Times" w:hAnsi="Verdana" w:cs="Arial"/>
        </w:rPr>
      </w:pPr>
      <w:r w:rsidRPr="004B2AB3">
        <w:rPr>
          <w:rFonts w:ascii="Verdana" w:eastAsia="Times" w:hAnsi="Verdana" w:cs="Arial"/>
          <w:b/>
        </w:rPr>
        <w:t xml:space="preserve">VISTO </w:t>
      </w:r>
      <w:r w:rsidRPr="004B2AB3">
        <w:rPr>
          <w:rFonts w:ascii="Verdana" w:eastAsia="Times" w:hAnsi="Verdana" w:cs="Arial"/>
          <w:b/>
        </w:rPr>
        <w:tab/>
      </w:r>
      <w:r w:rsidRPr="004B2AB3">
        <w:rPr>
          <w:rFonts w:ascii="Verdana" w:eastAsia="Times" w:hAnsi="Verdana" w:cs="Arial"/>
        </w:rPr>
        <w:t>il Decreto del Presidente della Repubblica 27 febbraio 2003, n. 97 di emanazione del Regolamento di amministrazione e contabilità degli enti pubblici di cui alla legge 20 marzo 1975, n. 70;</w:t>
      </w:r>
    </w:p>
    <w:p w:rsidR="00294A51" w:rsidRPr="004B2AB3" w:rsidRDefault="00294A51" w:rsidP="00294A51">
      <w:pPr>
        <w:suppressAutoHyphens/>
        <w:spacing w:before="100" w:beforeAutospacing="1" w:after="100" w:afterAutospacing="1"/>
        <w:ind w:left="1701" w:hanging="1701"/>
        <w:jc w:val="both"/>
        <w:rPr>
          <w:rFonts w:ascii="Verdana" w:eastAsia="Times" w:hAnsi="Verdana" w:cs="Arial"/>
        </w:rPr>
      </w:pPr>
      <w:r w:rsidRPr="004B2AB3">
        <w:rPr>
          <w:rFonts w:ascii="Verdana" w:eastAsia="Times" w:hAnsi="Verdana" w:cs="Arial"/>
          <w:b/>
        </w:rPr>
        <w:t>VISTO</w:t>
      </w:r>
      <w:r w:rsidRPr="004B2AB3">
        <w:rPr>
          <w:rFonts w:ascii="Verdana" w:eastAsia="Times" w:hAnsi="Verdana" w:cs="Arial"/>
        </w:rPr>
        <w:tab/>
        <w:t>il Regolamento di amministrazione e contabilità, dell’Istituto Nazionale della Previdenza Sociale, approvato con delibera del Consiglio di Amministrazione n. 172 del 18 maggio 2005;</w:t>
      </w:r>
    </w:p>
    <w:p w:rsidR="00294A51" w:rsidRPr="004B2AB3" w:rsidRDefault="00294A51" w:rsidP="00294A51">
      <w:pPr>
        <w:spacing w:before="100" w:beforeAutospacing="1" w:after="100" w:afterAutospacing="1"/>
        <w:ind w:left="1701" w:hanging="1701"/>
        <w:jc w:val="both"/>
        <w:rPr>
          <w:rFonts w:ascii="Verdana" w:eastAsia="Calibri" w:hAnsi="Verdana" w:cs="Arial"/>
          <w:lang w:eastAsia="en-US"/>
        </w:rPr>
      </w:pPr>
      <w:r w:rsidRPr="004B2AB3">
        <w:rPr>
          <w:rFonts w:ascii="Verdana" w:eastAsia="Calibri" w:hAnsi="Verdana" w:cs="Arial"/>
          <w:b/>
          <w:lang w:eastAsia="en-US"/>
        </w:rPr>
        <w:t>VISTO</w:t>
      </w:r>
      <w:r w:rsidRPr="004B2AB3">
        <w:rPr>
          <w:rFonts w:ascii="Verdana" w:eastAsia="Calibri" w:hAnsi="Verdana" w:cs="Arial"/>
          <w:lang w:eastAsia="en-US"/>
        </w:rPr>
        <w:t xml:space="preserve"> </w:t>
      </w:r>
      <w:r w:rsidRPr="004B2AB3">
        <w:rPr>
          <w:rFonts w:ascii="Verdana" w:eastAsia="Calibri" w:hAnsi="Verdana" w:cs="Arial"/>
          <w:lang w:eastAsia="en-US"/>
        </w:rPr>
        <w:tab/>
      </w:r>
      <w:r w:rsidRPr="00182952">
        <w:rPr>
          <w:rFonts w:ascii="Verdana" w:eastAsia="Calibri" w:hAnsi="Verdana" w:cs="Arial"/>
          <w:lang w:eastAsia="en-US"/>
        </w:rPr>
        <w:t>il Decreto del Ministro del lavoro e delle politiche sociali, adottato, di concerto con il Ministro dell’economia e delle finanze il 16 febbraio 2015, con il quale il Prof. Tito Boeri è stato nominato, Presidente dell’Istituto nazionale della previdenza sociale (INPS), per la durata di un quadriennio;</w:t>
      </w:r>
    </w:p>
    <w:p w:rsidR="00294A51" w:rsidRPr="004B2AB3" w:rsidRDefault="00294A51" w:rsidP="00294A51">
      <w:pPr>
        <w:spacing w:before="100" w:beforeAutospacing="1" w:after="100" w:afterAutospacing="1"/>
        <w:ind w:left="1701" w:hanging="1701"/>
        <w:jc w:val="both"/>
        <w:rPr>
          <w:rFonts w:ascii="Verdana" w:eastAsia="Calibri" w:hAnsi="Verdana" w:cs="Arial"/>
          <w:lang w:eastAsia="en-US"/>
        </w:rPr>
      </w:pPr>
      <w:r w:rsidRPr="004B2AB3">
        <w:rPr>
          <w:rFonts w:ascii="Verdana" w:eastAsia="Calibri" w:hAnsi="Verdana" w:cs="Arial"/>
          <w:b/>
          <w:lang w:eastAsia="en-US"/>
        </w:rPr>
        <w:lastRenderedPageBreak/>
        <w:t>VISTO</w:t>
      </w:r>
      <w:r w:rsidRPr="004B2AB3">
        <w:rPr>
          <w:rFonts w:ascii="Verdana" w:eastAsia="Calibri" w:hAnsi="Verdana" w:cs="Arial"/>
          <w:b/>
          <w:lang w:eastAsia="en-US"/>
        </w:rPr>
        <w:tab/>
      </w:r>
      <w:r w:rsidRPr="004B2AB3">
        <w:rPr>
          <w:rFonts w:ascii="Verdana" w:eastAsia="Calibri" w:hAnsi="Verdana" w:cs="Arial"/>
          <w:lang w:eastAsia="en-US"/>
        </w:rPr>
        <w:t>il Regolamento di organizzazione dell’Istituto adottato con determinazione presidenziale n. 89 del 30 giugno 2016, come modificato con determinazioni n. 100 e n. 132 del 2016 e da ultimo con Determina Presidenziale 125 del 26 luglio 2017;</w:t>
      </w:r>
    </w:p>
    <w:p w:rsidR="00294A51" w:rsidRPr="004B2AB3" w:rsidRDefault="00294A51" w:rsidP="00294A51">
      <w:pPr>
        <w:spacing w:before="100" w:beforeAutospacing="1" w:after="100" w:afterAutospacing="1"/>
        <w:ind w:left="1701" w:hanging="1701"/>
        <w:jc w:val="both"/>
        <w:rPr>
          <w:rFonts w:ascii="Verdana" w:eastAsia="Calibri" w:hAnsi="Verdana" w:cs="Arial"/>
          <w:lang w:eastAsia="en-US"/>
        </w:rPr>
      </w:pPr>
      <w:r w:rsidRPr="004B2AB3">
        <w:rPr>
          <w:rFonts w:ascii="Verdana" w:eastAsia="Calibri" w:hAnsi="Verdana" w:cs="Arial"/>
          <w:b/>
          <w:lang w:eastAsia="en-US"/>
        </w:rPr>
        <w:t>VISTO</w:t>
      </w:r>
      <w:r w:rsidRPr="004B2AB3">
        <w:rPr>
          <w:rFonts w:ascii="Verdana" w:eastAsia="Calibri" w:hAnsi="Verdana" w:cs="Arial"/>
          <w:b/>
          <w:lang w:eastAsia="en-US"/>
        </w:rPr>
        <w:tab/>
      </w:r>
      <w:r w:rsidRPr="004B2AB3">
        <w:rPr>
          <w:rFonts w:ascii="Verdana" w:eastAsia="Calibri" w:hAnsi="Verdana" w:cs="Arial"/>
          <w:lang w:eastAsia="en-US"/>
        </w:rPr>
        <w:t>l’Ordinamento delle funzioni centrali e territoriali dell’Istituto adottato con determinazione presidenziale n. 110 del 28.07.2016, come modificato con determinazioni n. 13, 118 e 125 del 2017;</w:t>
      </w:r>
    </w:p>
    <w:p w:rsidR="005E7897" w:rsidRPr="004B2AB3" w:rsidRDefault="005E7897" w:rsidP="005E7897">
      <w:pPr>
        <w:spacing w:before="100" w:beforeAutospacing="1" w:after="100" w:afterAutospacing="1"/>
        <w:ind w:left="1701" w:hanging="1701"/>
        <w:jc w:val="both"/>
        <w:rPr>
          <w:rFonts w:ascii="Verdana" w:eastAsia="Calibri" w:hAnsi="Verdana" w:cs="Arial"/>
          <w:lang w:eastAsia="en-US"/>
        </w:rPr>
      </w:pPr>
      <w:r w:rsidRPr="004B2AB3">
        <w:rPr>
          <w:rFonts w:ascii="Verdana" w:eastAsia="Calibri" w:hAnsi="Verdana" w:cs="Arial"/>
          <w:b/>
          <w:lang w:eastAsia="en-US"/>
        </w:rPr>
        <w:t>VISTA</w:t>
      </w:r>
      <w:r w:rsidRPr="004B2AB3">
        <w:rPr>
          <w:rFonts w:ascii="Verdana" w:eastAsia="Calibri" w:hAnsi="Verdana" w:cs="Arial"/>
          <w:b/>
          <w:lang w:eastAsia="en-US"/>
        </w:rPr>
        <w:tab/>
      </w:r>
      <w:r w:rsidRPr="004B2AB3">
        <w:rPr>
          <w:rFonts w:ascii="Verdana" w:eastAsia="Calibri" w:hAnsi="Verdana" w:cs="Arial"/>
          <w:lang w:eastAsia="en-US"/>
        </w:rPr>
        <w:t xml:space="preserve">la determinazione presidenziale n. </w:t>
      </w:r>
      <w:r w:rsidRPr="004B2AB3">
        <w:rPr>
          <w:rFonts w:ascii="Verdana" w:hAnsi="Verdana"/>
        </w:rPr>
        <w:t>P23.41.2017</w:t>
      </w:r>
      <w:r w:rsidRPr="004B2AB3">
        <w:rPr>
          <w:rFonts w:ascii="Verdana" w:eastAsia="Calibri" w:hAnsi="Verdana" w:cs="Arial"/>
          <w:lang w:eastAsia="en-US"/>
        </w:rPr>
        <w:t xml:space="preserve"> del </w:t>
      </w:r>
      <w:r w:rsidRPr="004B2AB3">
        <w:rPr>
          <w:rFonts w:ascii="Verdana" w:hAnsi="Verdana"/>
        </w:rPr>
        <w:t xml:space="preserve">23.02.2017 </w:t>
      </w:r>
      <w:r w:rsidRPr="004B2AB3">
        <w:rPr>
          <w:rFonts w:ascii="Verdana" w:eastAsia="Calibri" w:hAnsi="Verdana" w:cs="Arial"/>
          <w:lang w:eastAsia="en-US"/>
        </w:rPr>
        <w:t xml:space="preserve">di conferimento dell’incarico di durata </w:t>
      </w:r>
      <w:r w:rsidR="00D20DF2" w:rsidRPr="004B2AB3">
        <w:rPr>
          <w:rFonts w:ascii="Verdana" w:eastAsia="Calibri" w:hAnsi="Verdana" w:cs="Arial"/>
          <w:lang w:eastAsia="en-US"/>
        </w:rPr>
        <w:t>t</w:t>
      </w:r>
      <w:r w:rsidRPr="004B2AB3">
        <w:rPr>
          <w:rFonts w:ascii="Verdana" w:eastAsia="Calibri" w:hAnsi="Verdana" w:cs="Arial"/>
          <w:lang w:eastAsia="en-US"/>
        </w:rPr>
        <w:t xml:space="preserve">riennale con decorrenza </w:t>
      </w:r>
      <w:r w:rsidRPr="004B2AB3">
        <w:rPr>
          <w:rFonts w:ascii="Verdana" w:hAnsi="Verdana"/>
        </w:rPr>
        <w:t>01.03.2017</w:t>
      </w:r>
      <w:r w:rsidRPr="004B2AB3">
        <w:rPr>
          <w:rFonts w:ascii="Verdana" w:eastAsia="Calibri" w:hAnsi="Verdana" w:cs="Arial"/>
          <w:lang w:eastAsia="en-US"/>
        </w:rPr>
        <w:t xml:space="preserve">, di Direttore </w:t>
      </w:r>
      <w:r w:rsidRPr="004B2AB3">
        <w:rPr>
          <w:rFonts w:ascii="Verdana" w:hAnsi="Verdana"/>
        </w:rPr>
        <w:t xml:space="preserve">regionale per il Trentino Alto Adige </w:t>
      </w:r>
      <w:r w:rsidRPr="004B2AB3">
        <w:rPr>
          <w:rFonts w:ascii="Verdana" w:eastAsia="Calibri" w:hAnsi="Verdana" w:cs="Arial"/>
          <w:lang w:eastAsia="en-US"/>
        </w:rPr>
        <w:t xml:space="preserve">al dott. </w:t>
      </w:r>
      <w:r w:rsidRPr="004B2AB3">
        <w:rPr>
          <w:rFonts w:ascii="Verdana" w:hAnsi="Verdana"/>
        </w:rPr>
        <w:t>Marco Zanotelli</w:t>
      </w:r>
      <w:r w:rsidRPr="004B2AB3">
        <w:rPr>
          <w:rFonts w:ascii="Verdana" w:eastAsia="Calibri" w:hAnsi="Verdana" w:cs="Arial"/>
          <w:lang w:eastAsia="en-US"/>
        </w:rPr>
        <w:t>;</w:t>
      </w:r>
    </w:p>
    <w:p w:rsidR="00294A51" w:rsidRPr="004B2AB3" w:rsidRDefault="00294A51" w:rsidP="00294A51">
      <w:pPr>
        <w:tabs>
          <w:tab w:val="left" w:pos="4536"/>
        </w:tabs>
        <w:spacing w:line="288" w:lineRule="exact"/>
        <w:ind w:left="1701" w:hanging="1701"/>
        <w:jc w:val="both"/>
        <w:rPr>
          <w:rFonts w:ascii="Verdana" w:hAnsi="Verdana"/>
          <w:color w:val="000000"/>
        </w:rPr>
      </w:pPr>
      <w:r w:rsidRPr="004B2AB3">
        <w:rPr>
          <w:rFonts w:ascii="Verdana" w:hAnsi="Verdana"/>
          <w:b/>
          <w:color w:val="000000"/>
        </w:rPr>
        <w:t xml:space="preserve">VISTA </w:t>
      </w:r>
      <w:r w:rsidRPr="004B2AB3">
        <w:rPr>
          <w:rFonts w:ascii="Verdana" w:hAnsi="Verdana"/>
          <w:b/>
          <w:color w:val="000000"/>
        </w:rPr>
        <w:tab/>
      </w:r>
      <w:r w:rsidRPr="004B2AB3">
        <w:rPr>
          <w:rFonts w:ascii="Verdana" w:hAnsi="Verdana"/>
          <w:color w:val="000000"/>
        </w:rPr>
        <w:t xml:space="preserve">la Determinazione presidenziale n. 176/2017, avente ad oggetto: «Determinazione presidenziale n. 9 del 24 gennaio 2017. Aggiornamento del modello organizzativo delle Direzioni regionali e delle Direzioni di Coordinamento metropolitano»; </w:t>
      </w:r>
    </w:p>
    <w:p w:rsidR="00294A51" w:rsidRPr="004B2AB3" w:rsidRDefault="00294A51" w:rsidP="00294A51">
      <w:pPr>
        <w:tabs>
          <w:tab w:val="left" w:pos="4536"/>
        </w:tabs>
        <w:spacing w:line="288" w:lineRule="exact"/>
        <w:ind w:left="1701" w:hanging="1701"/>
        <w:jc w:val="both"/>
        <w:rPr>
          <w:rFonts w:ascii="Verdana" w:hAnsi="Verdana"/>
          <w:b/>
          <w:color w:val="000000"/>
        </w:rPr>
      </w:pPr>
    </w:p>
    <w:p w:rsidR="00294A51" w:rsidRPr="004B2AB3" w:rsidRDefault="00294A51" w:rsidP="00646913">
      <w:pPr>
        <w:tabs>
          <w:tab w:val="left" w:pos="4536"/>
        </w:tabs>
        <w:ind w:left="1701" w:hanging="1701"/>
        <w:jc w:val="both"/>
        <w:rPr>
          <w:rFonts w:ascii="Verdana" w:hAnsi="Verdana"/>
          <w:color w:val="000000"/>
        </w:rPr>
      </w:pPr>
      <w:r w:rsidRPr="004B2AB3">
        <w:rPr>
          <w:rFonts w:ascii="Verdana" w:hAnsi="Verdana"/>
          <w:b/>
          <w:color w:val="000000"/>
        </w:rPr>
        <w:t xml:space="preserve">VISTO </w:t>
      </w:r>
      <w:r w:rsidRPr="004B2AB3">
        <w:rPr>
          <w:rFonts w:ascii="Verdana" w:hAnsi="Verdana"/>
          <w:b/>
          <w:color w:val="000000"/>
        </w:rPr>
        <w:tab/>
      </w:r>
      <w:r w:rsidRPr="004B2AB3">
        <w:rPr>
          <w:rFonts w:ascii="Verdana" w:hAnsi="Verdana"/>
          <w:color w:val="000000"/>
        </w:rPr>
        <w:t xml:space="preserve">il Messaggio Hermes n. 485 del 1 febbraio 2018, con il quale il Direttore Generale ha impartito disposizioni in tema di gestione delle risorse strumentali e del patrimonio strumentale, ivi compresa l’attività procedurale tecnica e amministrativa di acquisizione di beni, servizi e lavori a seguito degli aggiornamenti al modello organizzativo delle Direzioni regionali e delle direzioni di Coordinamento metropolitano apportati dalla Determinazione presidenziale n. 176/2017; </w:t>
      </w:r>
    </w:p>
    <w:p w:rsidR="00294A51" w:rsidRPr="004B2AB3" w:rsidRDefault="00294A51" w:rsidP="00294A51">
      <w:pPr>
        <w:tabs>
          <w:tab w:val="left" w:pos="4536"/>
        </w:tabs>
        <w:spacing w:line="288" w:lineRule="exact"/>
        <w:ind w:left="1701" w:hanging="1701"/>
        <w:jc w:val="both"/>
        <w:rPr>
          <w:rFonts w:ascii="Verdana" w:hAnsi="Verdana"/>
          <w:b/>
          <w:color w:val="000000"/>
        </w:rPr>
      </w:pPr>
    </w:p>
    <w:p w:rsidR="00294A51" w:rsidRPr="004B2AB3" w:rsidRDefault="00294A51" w:rsidP="00646913">
      <w:pPr>
        <w:tabs>
          <w:tab w:val="left" w:pos="4536"/>
        </w:tabs>
        <w:ind w:left="1701" w:hanging="1701"/>
        <w:jc w:val="both"/>
        <w:rPr>
          <w:rFonts w:ascii="Verdana" w:hAnsi="Verdana"/>
          <w:color w:val="000000"/>
        </w:rPr>
      </w:pPr>
      <w:r w:rsidRPr="004B2AB3">
        <w:rPr>
          <w:rFonts w:ascii="Verdana" w:hAnsi="Verdana"/>
          <w:b/>
          <w:color w:val="000000"/>
        </w:rPr>
        <w:t xml:space="preserve">VISTA </w:t>
      </w:r>
      <w:r w:rsidRPr="004B2AB3">
        <w:rPr>
          <w:rFonts w:ascii="Verdana" w:hAnsi="Verdana"/>
          <w:b/>
          <w:color w:val="000000"/>
        </w:rPr>
        <w:tab/>
      </w:r>
      <w:r w:rsidRPr="004B2AB3">
        <w:rPr>
          <w:rFonts w:ascii="Verdana" w:hAnsi="Verdana"/>
          <w:color w:val="000000"/>
        </w:rPr>
        <w:t xml:space="preserve">la Circolare n. 63 del 5 aprile 2018, avente ad oggetto: «Attuazione della Determinazione presidenziale n. 176 del 6 dicembre 2017 - Risorse e patrimonio strumentale delle Direzioni regionali Campania, Lazio e Lombardia e delle Direzioni di coordinamento metropolitano di Napoli, Roma e Milano»; </w:t>
      </w:r>
    </w:p>
    <w:p w:rsidR="009523A6" w:rsidRPr="004B2AB3" w:rsidRDefault="009523A6" w:rsidP="00294A51">
      <w:pPr>
        <w:tabs>
          <w:tab w:val="left" w:pos="4536"/>
        </w:tabs>
        <w:spacing w:line="288" w:lineRule="exact"/>
        <w:ind w:left="1701" w:hanging="1701"/>
        <w:jc w:val="both"/>
        <w:rPr>
          <w:rFonts w:ascii="Verdana" w:hAnsi="Verdana"/>
          <w:b/>
          <w:color w:val="000000"/>
        </w:rPr>
      </w:pPr>
    </w:p>
    <w:p w:rsidR="00294A51" w:rsidRPr="004B2AB3" w:rsidRDefault="00294A51" w:rsidP="00646913">
      <w:pPr>
        <w:tabs>
          <w:tab w:val="left" w:pos="4536"/>
        </w:tabs>
        <w:ind w:left="1701" w:hanging="1701"/>
        <w:jc w:val="both"/>
        <w:rPr>
          <w:rFonts w:ascii="Verdana" w:hAnsi="Verdana"/>
          <w:color w:val="000000"/>
        </w:rPr>
      </w:pPr>
      <w:r w:rsidRPr="004B2AB3">
        <w:rPr>
          <w:rFonts w:ascii="Verdana" w:hAnsi="Verdana"/>
          <w:b/>
          <w:color w:val="000000"/>
        </w:rPr>
        <w:t xml:space="preserve">VISTO </w:t>
      </w:r>
      <w:r w:rsidRPr="004B2AB3">
        <w:rPr>
          <w:rFonts w:ascii="Verdana" w:hAnsi="Verdana"/>
          <w:b/>
          <w:color w:val="000000"/>
        </w:rPr>
        <w:tab/>
      </w:r>
      <w:r w:rsidRPr="004B2AB3">
        <w:rPr>
          <w:rFonts w:ascii="Verdana" w:hAnsi="Verdana"/>
          <w:color w:val="000000"/>
        </w:rPr>
        <w:t>il Messaggio Hermes n. 1643 del 16 aprile 2018, avente ad oggetto la Nota Operativa n. 1 – prime indicazioni attuative della Circolare n. 63 del 5 aprile 2018;</w:t>
      </w:r>
    </w:p>
    <w:p w:rsidR="00294A51" w:rsidRPr="004B2AB3" w:rsidRDefault="00294A51" w:rsidP="00646913">
      <w:pPr>
        <w:tabs>
          <w:tab w:val="left" w:pos="4536"/>
        </w:tabs>
        <w:ind w:left="1701" w:hanging="1701"/>
        <w:jc w:val="both"/>
        <w:rPr>
          <w:rFonts w:ascii="Verdana" w:hAnsi="Verdana"/>
          <w:b/>
          <w:color w:val="000000"/>
        </w:rPr>
      </w:pPr>
      <w:r w:rsidRPr="004B2AB3">
        <w:rPr>
          <w:rFonts w:ascii="Verdana" w:hAnsi="Verdana"/>
          <w:b/>
          <w:color w:val="000000"/>
        </w:rPr>
        <w:t xml:space="preserve"> </w:t>
      </w:r>
    </w:p>
    <w:p w:rsidR="00294A51" w:rsidRPr="004B2AB3" w:rsidRDefault="00294A51" w:rsidP="00646913">
      <w:pPr>
        <w:tabs>
          <w:tab w:val="left" w:pos="4536"/>
        </w:tabs>
        <w:ind w:left="1701" w:hanging="1701"/>
        <w:jc w:val="both"/>
        <w:rPr>
          <w:rFonts w:ascii="Verdana" w:hAnsi="Verdana"/>
          <w:color w:val="000000"/>
        </w:rPr>
      </w:pPr>
      <w:r w:rsidRPr="004B2AB3">
        <w:rPr>
          <w:rFonts w:ascii="Verdana" w:hAnsi="Verdana"/>
          <w:b/>
          <w:color w:val="000000"/>
        </w:rPr>
        <w:t xml:space="preserve">VISTO </w:t>
      </w:r>
      <w:r w:rsidRPr="004B2AB3">
        <w:rPr>
          <w:rFonts w:ascii="Verdana" w:hAnsi="Verdana"/>
          <w:b/>
          <w:color w:val="000000"/>
        </w:rPr>
        <w:tab/>
      </w:r>
      <w:r w:rsidRPr="004B2AB3">
        <w:rPr>
          <w:rFonts w:ascii="Verdana" w:hAnsi="Verdana"/>
          <w:color w:val="000000"/>
        </w:rPr>
        <w:t>il Messaggio Hermes n. 1944 del 09 maggio 2018, avente ad oggetto la Nota Operativa n. 2 – Indicazioni attuative della Circolare n. 63 del 5 aprile 2018;</w:t>
      </w:r>
    </w:p>
    <w:p w:rsidR="00294A51" w:rsidRPr="004B2AB3" w:rsidRDefault="00294A51" w:rsidP="00646913">
      <w:pPr>
        <w:rPr>
          <w:rFonts w:ascii="Verdana" w:hAnsi="Verdana"/>
        </w:rPr>
      </w:pPr>
    </w:p>
    <w:p w:rsidR="00EA39D3" w:rsidRPr="004B2AB3" w:rsidRDefault="00EA39D3" w:rsidP="00646913">
      <w:pPr>
        <w:ind w:left="1701" w:hanging="1701"/>
        <w:jc w:val="both"/>
        <w:rPr>
          <w:rFonts w:ascii="Verdana" w:eastAsia="Calibri" w:hAnsi="Verdana" w:cs="Arial"/>
          <w:b/>
          <w:lang w:eastAsia="en-US"/>
        </w:rPr>
      </w:pPr>
      <w:r w:rsidRPr="004B2AB3">
        <w:rPr>
          <w:rFonts w:ascii="Verdana" w:eastAsia="Calibri" w:hAnsi="Verdana" w:cs="Arial"/>
          <w:b/>
          <w:bCs/>
          <w:lang w:eastAsia="en-US"/>
        </w:rPr>
        <w:t>VISTA</w:t>
      </w:r>
      <w:r w:rsidRPr="004B2AB3">
        <w:rPr>
          <w:rFonts w:ascii="Verdana" w:eastAsia="Calibri" w:hAnsi="Verdana" w:cs="Arial"/>
          <w:b/>
          <w:bCs/>
          <w:lang w:eastAsia="en-US"/>
        </w:rPr>
        <w:tab/>
      </w:r>
      <w:r w:rsidRPr="004B2AB3">
        <w:rPr>
          <w:rFonts w:ascii="Verdana" w:eastAsia="Calibri" w:hAnsi="Verdana" w:cs="Arial"/>
          <w:lang w:eastAsia="en-US"/>
        </w:rPr>
        <w:t>la deliberazione del Consiglio di Indirizzo e Vigilanza n. 2 del 29 gennaio 2019, con la quale è stato approvato in via definitiva, ai sensi di quanto previsto dall’art. 17, comma 23, della legge 15 maggio 1997, n. 127, il Bilancio preventivo finanziario generale di competenza e cassa ed economico patrimoniale generale dell’INPS per l'anno 2019;</w:t>
      </w:r>
    </w:p>
    <w:p w:rsidR="00294A51" w:rsidRPr="004B2AB3" w:rsidRDefault="00294A51" w:rsidP="00646913">
      <w:pPr>
        <w:ind w:left="1701" w:hanging="1701"/>
        <w:jc w:val="both"/>
        <w:rPr>
          <w:rFonts w:ascii="Verdana" w:eastAsia="Calibri" w:hAnsi="Verdana" w:cs="Calibri"/>
          <w:color w:val="000000"/>
          <w:spacing w:val="-3"/>
          <w:lang w:eastAsia="en-US"/>
        </w:rPr>
      </w:pPr>
    </w:p>
    <w:p w:rsidR="00294A51" w:rsidRPr="004B2AB3" w:rsidRDefault="00294A51" w:rsidP="00646913">
      <w:pPr>
        <w:ind w:left="1701" w:hanging="1701"/>
        <w:jc w:val="both"/>
        <w:rPr>
          <w:rFonts w:ascii="Verdana" w:eastAsia="Calibri" w:hAnsi="Verdana" w:cs="Calibri"/>
          <w:color w:val="000000"/>
          <w:spacing w:val="-3"/>
          <w:lang w:eastAsia="en-US"/>
        </w:rPr>
      </w:pPr>
      <w:r w:rsidRPr="004B2AB3">
        <w:rPr>
          <w:rFonts w:ascii="Verdana" w:eastAsia="Calibri" w:hAnsi="Verdana" w:cs="Calibri"/>
          <w:b/>
          <w:bCs/>
          <w:lang w:eastAsia="en-US"/>
        </w:rPr>
        <w:t>VISTA</w:t>
      </w:r>
      <w:r w:rsidRPr="004B2AB3">
        <w:rPr>
          <w:rFonts w:ascii="Verdana" w:eastAsia="Calibri" w:hAnsi="Verdana" w:cs="Calibri"/>
          <w:b/>
          <w:bCs/>
          <w:lang w:eastAsia="en-US"/>
        </w:rPr>
        <w:tab/>
      </w:r>
      <w:r w:rsidRPr="004B2AB3">
        <w:rPr>
          <w:rFonts w:ascii="Verdana" w:eastAsia="Calibri" w:hAnsi="Verdana" w:cs="Calibri"/>
          <w:color w:val="000000"/>
          <w:spacing w:val="-3"/>
          <w:lang w:eastAsia="en-US"/>
        </w:rPr>
        <w:t>la Legge 6 novembre 2012, n. 190, recante: ”</w:t>
      </w:r>
      <w:r w:rsidRPr="004B2AB3">
        <w:rPr>
          <w:rFonts w:ascii="Verdana" w:eastAsia="Calibri" w:hAnsi="Verdana" w:cs="Calibri"/>
          <w:i/>
          <w:color w:val="000000"/>
          <w:spacing w:val="-3"/>
          <w:lang w:eastAsia="en-US"/>
        </w:rPr>
        <w:t>Disposizioni per la prevenzione e la repressione della corruzione e dell'illegalità nella pubblica amministrazione</w:t>
      </w:r>
      <w:r w:rsidRPr="004B2AB3">
        <w:rPr>
          <w:rFonts w:ascii="Verdana" w:eastAsia="Calibri" w:hAnsi="Verdana" w:cs="Calibri"/>
          <w:color w:val="000000"/>
          <w:spacing w:val="-3"/>
          <w:lang w:eastAsia="en-US"/>
        </w:rPr>
        <w:t>” ed in particolare l’art. 1 comma 8, il quale prevede che</w:t>
      </w:r>
      <w:r w:rsidRPr="00D55F2A">
        <w:rPr>
          <w:rFonts w:ascii="Verdana" w:eastAsia="Calibri" w:hAnsi="Verdana" w:cs="Calibri"/>
          <w:color w:val="000000"/>
          <w:spacing w:val="-3"/>
          <w:sz w:val="22"/>
          <w:szCs w:val="22"/>
          <w:lang w:eastAsia="en-US"/>
        </w:rPr>
        <w:t xml:space="preserve"> </w:t>
      </w:r>
      <w:r w:rsidRPr="004B2AB3">
        <w:rPr>
          <w:rFonts w:ascii="Verdana" w:eastAsia="Calibri" w:hAnsi="Verdana" w:cs="Calibri"/>
          <w:color w:val="000000"/>
          <w:spacing w:val="-3"/>
          <w:lang w:eastAsia="en-US"/>
        </w:rPr>
        <w:t xml:space="preserve">l'organo di indirizzo politico adotti, su proposta del Responsabile della prevenzione della corruzione, entro il 31 gennaio di ogni anno il Piano triennale per la prevenzione della corruzione; </w:t>
      </w:r>
    </w:p>
    <w:p w:rsidR="00294A51" w:rsidRPr="004B2AB3" w:rsidRDefault="00294A51" w:rsidP="00646913">
      <w:pPr>
        <w:ind w:left="1701" w:hanging="1701"/>
        <w:jc w:val="both"/>
        <w:rPr>
          <w:rFonts w:ascii="Verdana" w:eastAsia="Calibri" w:hAnsi="Verdana" w:cs="Calibri"/>
          <w:color w:val="000000"/>
          <w:spacing w:val="-3"/>
          <w:lang w:eastAsia="en-US"/>
        </w:rPr>
      </w:pPr>
    </w:p>
    <w:p w:rsidR="00294A51" w:rsidRPr="004B2AB3" w:rsidRDefault="00294A51" w:rsidP="00646913">
      <w:pPr>
        <w:ind w:left="1701" w:hanging="1701"/>
        <w:jc w:val="both"/>
        <w:rPr>
          <w:rFonts w:ascii="Verdana" w:eastAsia="Calibri" w:hAnsi="Verdana" w:cs="Calibri"/>
          <w:color w:val="000000"/>
          <w:spacing w:val="-3"/>
          <w:lang w:eastAsia="en-US"/>
        </w:rPr>
      </w:pPr>
      <w:r w:rsidRPr="004B2AB3">
        <w:rPr>
          <w:rFonts w:ascii="Verdana" w:eastAsia="Calibri" w:hAnsi="Verdana" w:cs="Calibri"/>
          <w:b/>
          <w:bCs/>
          <w:lang w:eastAsia="en-US"/>
        </w:rPr>
        <w:t>VISTO</w:t>
      </w:r>
      <w:r w:rsidRPr="004B2AB3">
        <w:rPr>
          <w:rFonts w:ascii="Verdana" w:eastAsia="Calibri" w:hAnsi="Verdana" w:cs="Calibri"/>
          <w:b/>
          <w:bCs/>
          <w:lang w:eastAsia="en-US"/>
        </w:rPr>
        <w:tab/>
      </w:r>
      <w:r w:rsidRPr="004B2AB3">
        <w:rPr>
          <w:rFonts w:ascii="Verdana" w:eastAsia="Calibri" w:hAnsi="Verdana" w:cs="Calibri"/>
          <w:color w:val="000000"/>
          <w:spacing w:val="-3"/>
          <w:lang w:eastAsia="en-US"/>
        </w:rPr>
        <w:t>il Piano triennale di prevenzione della corruzione dell’istituto 201</w:t>
      </w:r>
      <w:r w:rsidR="00C15407">
        <w:rPr>
          <w:rFonts w:ascii="Verdana" w:eastAsia="Calibri" w:hAnsi="Verdana" w:cs="Calibri"/>
          <w:color w:val="000000"/>
          <w:spacing w:val="-3"/>
          <w:lang w:eastAsia="en-US"/>
        </w:rPr>
        <w:t>9</w:t>
      </w:r>
      <w:r w:rsidRPr="004B2AB3">
        <w:rPr>
          <w:rFonts w:ascii="Verdana" w:eastAsia="Calibri" w:hAnsi="Verdana" w:cs="Calibri"/>
          <w:color w:val="000000"/>
          <w:spacing w:val="-3"/>
          <w:lang w:eastAsia="en-US"/>
        </w:rPr>
        <w:t>-202</w:t>
      </w:r>
      <w:r w:rsidR="00C15407">
        <w:rPr>
          <w:rFonts w:ascii="Verdana" w:eastAsia="Calibri" w:hAnsi="Verdana" w:cs="Calibri"/>
          <w:color w:val="000000"/>
          <w:spacing w:val="-3"/>
          <w:lang w:eastAsia="en-US"/>
        </w:rPr>
        <w:t>1</w:t>
      </w:r>
      <w:r w:rsidRPr="004B2AB3">
        <w:rPr>
          <w:rFonts w:ascii="Verdana" w:eastAsia="Calibri" w:hAnsi="Verdana" w:cs="Calibri"/>
          <w:color w:val="000000"/>
          <w:spacing w:val="-3"/>
          <w:lang w:eastAsia="en-US"/>
        </w:rPr>
        <w:t>, adottato con Determinazione Presidenziale n. 5 del 31 gennaio 2018;</w:t>
      </w:r>
    </w:p>
    <w:p w:rsidR="00294A51" w:rsidRPr="004B2AB3" w:rsidRDefault="00294A51" w:rsidP="00646913">
      <w:pPr>
        <w:widowControl w:val="0"/>
        <w:spacing w:before="100" w:beforeAutospacing="1" w:after="100" w:afterAutospacing="1"/>
        <w:ind w:left="1701" w:hanging="1701"/>
        <w:jc w:val="both"/>
        <w:rPr>
          <w:rFonts w:ascii="Verdana" w:eastAsia="Times" w:hAnsi="Verdana"/>
        </w:rPr>
      </w:pPr>
      <w:r w:rsidRPr="004B2AB3">
        <w:rPr>
          <w:rFonts w:ascii="Verdana" w:eastAsia="Times" w:hAnsi="Verdana"/>
          <w:b/>
        </w:rPr>
        <w:t>VISTO</w:t>
      </w:r>
      <w:r w:rsidRPr="004B2AB3">
        <w:rPr>
          <w:rFonts w:ascii="Verdana" w:eastAsia="Times" w:hAnsi="Verdana"/>
        </w:rPr>
        <w:tab/>
        <w:t>il decreto Legislativo 18 aprile 2016, n 50, e ss.mm.ii., recante il “Codice dei Contratti Pubblici” (di seguito, il “Codice”), pubblicato sulla Gazzetta Ufficiale della Repubblica Italiana n. 91, Supplemento ordinario n. 10/L, in data 19 aprile 2016;</w:t>
      </w:r>
    </w:p>
    <w:p w:rsidR="00294A51" w:rsidRPr="004B2AB3" w:rsidRDefault="00294A51" w:rsidP="00646913">
      <w:pPr>
        <w:widowControl w:val="0"/>
        <w:spacing w:before="100" w:beforeAutospacing="1" w:after="100" w:afterAutospacing="1"/>
        <w:ind w:left="1701" w:hanging="1701"/>
        <w:jc w:val="both"/>
        <w:rPr>
          <w:rFonts w:ascii="Verdana" w:eastAsia="Times" w:hAnsi="Verdana"/>
        </w:rPr>
      </w:pPr>
      <w:r w:rsidRPr="004B2AB3">
        <w:rPr>
          <w:rFonts w:ascii="Verdana" w:eastAsia="Times" w:hAnsi="Verdana"/>
          <w:b/>
        </w:rPr>
        <w:t>VISTO</w:t>
      </w:r>
      <w:r w:rsidRPr="004B2AB3">
        <w:rPr>
          <w:rFonts w:ascii="Verdana" w:eastAsia="Times" w:hAnsi="Verdana"/>
          <w:b/>
        </w:rPr>
        <w:tab/>
      </w:r>
      <w:r w:rsidRPr="004B2AB3">
        <w:rPr>
          <w:rFonts w:ascii="Verdana" w:eastAsia="Times" w:hAnsi="Verdana"/>
        </w:rPr>
        <w:t>in particolare</w:t>
      </w:r>
      <w:r w:rsidRPr="004B2AB3">
        <w:rPr>
          <w:rFonts w:ascii="Verdana" w:eastAsia="Times" w:hAnsi="Verdana"/>
          <w:b/>
        </w:rPr>
        <w:t xml:space="preserve"> </w:t>
      </w:r>
      <w:r w:rsidRPr="004B2AB3">
        <w:rPr>
          <w:rFonts w:ascii="Verdana" w:eastAsia="Times" w:hAnsi="Verdana"/>
        </w:rPr>
        <w:t xml:space="preserve">l’art. 32, comma 2, del D.Lgs. 50/2016, il quale prevede che, prima dell’avvio delle procedure di affidamento dei contratti pubblici, le stazioni appaltanti, in conformità ai propri ordinamenti, decretano o determinano di contrarre, individuando gli elementi essenziali del contratto e i criteri di selezione degli operatori economici e delle offerte e che, per gli affidamenti ex art. 36, comma 2, lett. a) del Codice “[…] </w:t>
      </w:r>
      <w:r w:rsidRPr="004B2AB3">
        <w:rPr>
          <w:rFonts w:ascii="Verdana" w:hAnsi="Verdana" w:cs="Calibri"/>
          <w:i/>
        </w:rPr>
        <w:t>la stazione appaltante può procedere ad affidamento diretto tramite determina a contrarre, o atto equivalente, che contenga, in modo semplificato, l’oggetto dell’affidamento, l’importo, il fornitore, le ragioni della scelta del fornitore, il possesso da parte sua dei requisiti di carattere generale, nonché il possesso dei requisiti tecnico-professionali, ove richiesti</w:t>
      </w:r>
      <w:r w:rsidRPr="004B2AB3">
        <w:rPr>
          <w:rFonts w:ascii="Verdana" w:hAnsi="Verdana" w:cs="Calibri"/>
        </w:rPr>
        <w:t>”</w:t>
      </w:r>
      <w:r w:rsidRPr="004B2AB3">
        <w:rPr>
          <w:rFonts w:ascii="Verdana" w:eastAsia="Times" w:hAnsi="Verdana"/>
        </w:rPr>
        <w:t>;</w:t>
      </w:r>
    </w:p>
    <w:p w:rsidR="00294A51" w:rsidRPr="004B2AB3" w:rsidRDefault="00294A51" w:rsidP="00646913">
      <w:pPr>
        <w:widowControl w:val="0"/>
        <w:spacing w:before="100" w:beforeAutospacing="1" w:after="100" w:afterAutospacing="1"/>
        <w:ind w:left="1701" w:hanging="1701"/>
        <w:jc w:val="both"/>
        <w:rPr>
          <w:rFonts w:ascii="Verdana" w:eastAsia="Times" w:hAnsi="Verdana"/>
          <w:b/>
          <w:bCs/>
          <w:i/>
          <w:iCs/>
        </w:rPr>
      </w:pPr>
      <w:r w:rsidRPr="004B2AB3">
        <w:rPr>
          <w:rFonts w:ascii="Verdana" w:eastAsia="Times" w:hAnsi="Verdana"/>
          <w:b/>
          <w:bCs/>
        </w:rPr>
        <w:t>VISTO</w:t>
      </w:r>
      <w:r w:rsidRPr="004B2AB3">
        <w:rPr>
          <w:rFonts w:ascii="Verdana" w:eastAsia="Times" w:hAnsi="Verdana"/>
        </w:rPr>
        <w:tab/>
        <w:t xml:space="preserve">l’art. 1 comma 449 della Legge 27 dicembre 2006 n. 296, come modificato dall'art. 1, comma 495, legge n. 208 del 2015, che prevede che tutte le amministrazioni statali centrali e periferiche, ivi compresi gli enti nazionali di previdenza e assistenza sociale pubblici sono tenute ad approvvigionarsi utilizzando le convenzioni </w:t>
      </w:r>
      <w:r w:rsidRPr="004B2AB3">
        <w:rPr>
          <w:rFonts w:ascii="Verdana" w:eastAsia="Times" w:hAnsi="Verdana"/>
          <w:bCs/>
        </w:rPr>
        <w:t>stipulate da Consip S.p.A</w:t>
      </w:r>
      <w:r w:rsidRPr="004B2AB3">
        <w:rPr>
          <w:rFonts w:ascii="Verdana" w:eastAsia="Times" w:hAnsi="Verdana"/>
          <w:bCs/>
          <w:iCs/>
        </w:rPr>
        <w:t>;</w:t>
      </w:r>
    </w:p>
    <w:p w:rsidR="00106DB7" w:rsidRPr="004B2AB3" w:rsidRDefault="00106DB7" w:rsidP="00646913">
      <w:pPr>
        <w:widowControl w:val="0"/>
        <w:spacing w:before="100" w:beforeAutospacing="1" w:after="100" w:afterAutospacing="1"/>
        <w:ind w:left="1701" w:hanging="1701"/>
        <w:jc w:val="both"/>
        <w:rPr>
          <w:rFonts w:ascii="Verdana" w:eastAsia="Times" w:hAnsi="Verdana"/>
        </w:rPr>
      </w:pPr>
      <w:r w:rsidRPr="004B2AB3">
        <w:rPr>
          <w:rFonts w:ascii="Verdana" w:eastAsia="Times" w:hAnsi="Verdana"/>
          <w:b/>
        </w:rPr>
        <w:t>VISTO</w:t>
      </w:r>
      <w:r w:rsidRPr="004B2AB3">
        <w:rPr>
          <w:rFonts w:ascii="Verdana" w:eastAsia="Times" w:hAnsi="Verdana"/>
        </w:rPr>
        <w:tab/>
        <w:t xml:space="preserve">l’art. 1, comma 450 della Legge n. 296 del 27 dicembre 2006, come modificato dall’art. 1, comma 130, della </w:t>
      </w:r>
      <w:r w:rsidRPr="004B2AB3">
        <w:rPr>
          <w:rFonts w:ascii="Verdana" w:eastAsia="Calibri" w:hAnsi="Verdana"/>
          <w:lang w:eastAsia="en-US"/>
        </w:rPr>
        <w:t>Legge n. 145 del 30 dicembre 2018</w:t>
      </w:r>
      <w:r w:rsidRPr="004B2AB3">
        <w:rPr>
          <w:rFonts w:ascii="Verdana" w:eastAsia="Times" w:hAnsi="Verdana"/>
        </w:rPr>
        <w:t>, ai sensi del quale, tra gli altri, anche gli enti nazionali di previdenza e assistenza sociale pubblici, per gli acquisti di beni e servizi di importo pari o superiore a 5.000 euro e al di sotto della soglia di rilievo comunitario, sono tenuti a fare ricorso al Mercato elettronico della pubblica amministrazione (MEPA);</w:t>
      </w:r>
    </w:p>
    <w:p w:rsidR="00294A51" w:rsidRPr="004B2AB3" w:rsidRDefault="00294A51" w:rsidP="00646913">
      <w:pPr>
        <w:tabs>
          <w:tab w:val="left" w:pos="4536"/>
        </w:tabs>
        <w:ind w:left="1701" w:hanging="1701"/>
        <w:jc w:val="both"/>
        <w:rPr>
          <w:rFonts w:ascii="Verdana" w:eastAsia="Times" w:hAnsi="Verdana"/>
        </w:rPr>
      </w:pPr>
      <w:r w:rsidRPr="004B2AB3">
        <w:rPr>
          <w:rFonts w:ascii="Verdana" w:eastAsia="Times" w:hAnsi="Verdana"/>
          <w:b/>
          <w:color w:val="000000"/>
        </w:rPr>
        <w:t>CONSIDERATO</w:t>
      </w:r>
      <w:r w:rsidRPr="004B2AB3">
        <w:rPr>
          <w:rFonts w:ascii="Verdana" w:eastAsia="Times" w:hAnsi="Verdana"/>
          <w:color w:val="000000"/>
        </w:rPr>
        <w:t xml:space="preserve"> </w:t>
      </w:r>
      <w:r w:rsidRPr="004B2AB3">
        <w:rPr>
          <w:rFonts w:ascii="Verdana" w:eastAsia="Times" w:hAnsi="Verdana"/>
        </w:rPr>
        <w:t>che ai sensi dell'articolo 36, comma 6, ultimo periodo del Codice, il Ministero dell’Economia e delle Finanze, avvalendosi di CONSIP S.p.A., ha messo a disposizione delle Stazioni Appaltanti il Mercato Elettronico delle Pubbliche Amministrazioni e, dato atto, pertanto che sul MEPA si può acquistare con ordine diretto (OdA) o con richiesta di offerta (RdO);</w:t>
      </w:r>
    </w:p>
    <w:p w:rsidR="00294A51" w:rsidRDefault="00294A51" w:rsidP="00646913">
      <w:pPr>
        <w:widowControl w:val="0"/>
        <w:spacing w:before="100" w:beforeAutospacing="1" w:after="100" w:afterAutospacing="1"/>
        <w:ind w:left="1701" w:hanging="1701"/>
        <w:jc w:val="both"/>
        <w:rPr>
          <w:rFonts w:ascii="Verdana" w:eastAsia="Times" w:hAnsi="Verdana"/>
        </w:rPr>
      </w:pPr>
      <w:r w:rsidRPr="004B2AB3">
        <w:rPr>
          <w:rFonts w:ascii="Verdana" w:eastAsia="Times" w:hAnsi="Verdana"/>
          <w:b/>
        </w:rPr>
        <w:t>VISTA</w:t>
      </w:r>
      <w:r w:rsidRPr="004B2AB3">
        <w:rPr>
          <w:rFonts w:ascii="Verdana" w:eastAsia="Times" w:hAnsi="Verdana"/>
        </w:rPr>
        <w:tab/>
        <w:t>la Legge 7 agosto 1990, n. 241 recante “</w:t>
      </w:r>
      <w:r w:rsidRPr="004B2AB3">
        <w:rPr>
          <w:rFonts w:ascii="Verdana" w:eastAsia="Times" w:hAnsi="Verdana"/>
          <w:i/>
        </w:rPr>
        <w:t>Nuove norme sul procedimento amministrativo</w:t>
      </w:r>
      <w:r w:rsidRPr="004B2AB3">
        <w:rPr>
          <w:rFonts w:ascii="Verdana" w:eastAsia="Times" w:hAnsi="Verdana"/>
        </w:rPr>
        <w:t>”;</w:t>
      </w:r>
    </w:p>
    <w:p w:rsidR="003C4D86" w:rsidRPr="004B2AB3" w:rsidRDefault="00D04ED7" w:rsidP="003C4D86">
      <w:pPr>
        <w:widowControl w:val="0"/>
        <w:suppressAutoHyphens/>
        <w:snapToGrid w:val="0"/>
        <w:spacing w:before="120" w:after="120" w:line="276" w:lineRule="auto"/>
        <w:ind w:left="1701" w:right="-144" w:hanging="1701"/>
        <w:jc w:val="both"/>
        <w:rPr>
          <w:rFonts w:ascii="Verdana" w:hAnsi="Verdana"/>
        </w:rPr>
      </w:pPr>
      <w:r>
        <w:rPr>
          <w:rFonts w:ascii="Verdana" w:eastAsia="Times" w:hAnsi="Verdana"/>
          <w:b/>
        </w:rPr>
        <w:t>VISTA</w:t>
      </w:r>
      <w:r w:rsidR="003C4D86">
        <w:rPr>
          <w:rFonts w:ascii="Verdana" w:eastAsia="Times" w:hAnsi="Verdana"/>
          <w:b/>
        </w:rPr>
        <w:tab/>
      </w:r>
      <w:r w:rsidR="003C4D86" w:rsidRPr="003C4D86">
        <w:rPr>
          <w:rFonts w:ascii="Verdana" w:eastAsia="Times" w:hAnsi="Verdana"/>
        </w:rPr>
        <w:t>la Determina dirigenziale n. 22 del 21.02.2019</w:t>
      </w:r>
      <w:r w:rsidR="003C4D86">
        <w:rPr>
          <w:rFonts w:ascii="Verdana" w:eastAsia="Times" w:hAnsi="Verdana"/>
          <w:b/>
        </w:rPr>
        <w:t xml:space="preserve"> </w:t>
      </w:r>
      <w:r w:rsidR="003C4D86" w:rsidRPr="003C4D86">
        <w:rPr>
          <w:rFonts w:ascii="Verdana" w:eastAsia="Times" w:hAnsi="Verdana"/>
        </w:rPr>
        <w:t>con la quale</w:t>
      </w:r>
      <w:r w:rsidR="003C4D86">
        <w:rPr>
          <w:rFonts w:ascii="Verdana" w:eastAsia="Times" w:hAnsi="Verdana"/>
        </w:rPr>
        <w:t xml:space="preserve"> il Direttore Regionale autorizzava l’avvio </w:t>
      </w:r>
      <w:r w:rsidR="003C4D86" w:rsidRPr="004B2AB3">
        <w:rPr>
          <w:rFonts w:ascii="Verdana" w:hAnsi="Verdana"/>
        </w:rPr>
        <w:t>di un affidamento diretto ex art. 36 comma 2 lett. a) del D. Lgs. 50/2016 e s.m.i. tramite Trattativa Diretta Multipla sul MEPA</w:t>
      </w:r>
      <w:r w:rsidR="003C4D86">
        <w:rPr>
          <w:rFonts w:ascii="Verdana" w:hAnsi="Verdana"/>
        </w:rPr>
        <w:t xml:space="preserve"> con aggiudicazione ai sensi dell’art. 95, comma 4, lett. b) </w:t>
      </w:r>
      <w:r w:rsidR="003C4D86" w:rsidRPr="004B2AB3">
        <w:rPr>
          <w:rFonts w:ascii="Verdana" w:hAnsi="Verdana"/>
        </w:rPr>
        <w:t>del D. Lgs. 50/2016 e s.m.i.</w:t>
      </w:r>
      <w:r w:rsidR="003C4D86">
        <w:rPr>
          <w:rFonts w:ascii="Verdana" w:hAnsi="Verdana"/>
        </w:rPr>
        <w:t xml:space="preserve"> </w:t>
      </w:r>
      <w:r w:rsidR="003C4D86" w:rsidRPr="004B2AB3">
        <w:rPr>
          <w:rFonts w:ascii="Verdana" w:hAnsi="Verdana"/>
        </w:rPr>
        <w:t>avente ad oggetto “</w:t>
      </w:r>
      <w:r w:rsidR="003C4D86" w:rsidRPr="004B2AB3">
        <w:rPr>
          <w:rFonts w:ascii="Verdana" w:hAnsi="Verdana"/>
          <w:i/>
        </w:rPr>
        <w:t>Servizio biennale di manutenzione, comprensivo della sostituzione delle batterie, degli archivi elettrici compattabili ubicati al piano interrato della Direzione Regionale INPS per il Trentino Alto Adige – via A. Rosmini, 40 – Trento</w:t>
      </w:r>
      <w:r w:rsidR="003C4D86" w:rsidRPr="004B2AB3">
        <w:rPr>
          <w:rFonts w:ascii="Verdana" w:hAnsi="Verdana"/>
        </w:rPr>
        <w:t>” con i seguenti operatori economici iscritti nel bando MEPA “</w:t>
      </w:r>
      <w:r w:rsidR="003C4D86" w:rsidRPr="004B2AB3">
        <w:rPr>
          <w:rFonts w:ascii="Verdana" w:hAnsi="Verdana" w:cs="Verdana"/>
          <w:color w:val="000000"/>
        </w:rPr>
        <w:t>SERVIZI– Servizi di assistenza, Manutenzione e Riparazione di beni e apparecchiature – Assistenza manutenzione e riparazione di arredi, attrezzature alberghiere, di ristorazione e catering - Archivi compattabili”</w:t>
      </w:r>
      <w:r w:rsidR="003C4D86" w:rsidRPr="004B2AB3">
        <w:rPr>
          <w:rFonts w:ascii="Verdana" w:hAnsi="Verdana"/>
        </w:rPr>
        <w:t>:</w:t>
      </w:r>
    </w:p>
    <w:p w:rsidR="003C4D86" w:rsidRPr="004B2AB3" w:rsidRDefault="003C4D86" w:rsidP="0044258A">
      <w:pPr>
        <w:pStyle w:val="Paragrafoelenco"/>
        <w:numPr>
          <w:ilvl w:val="0"/>
          <w:numId w:val="34"/>
        </w:numPr>
        <w:autoSpaceDE w:val="0"/>
        <w:autoSpaceDN w:val="0"/>
        <w:adjustRightInd w:val="0"/>
        <w:spacing w:before="120" w:after="100" w:afterAutospacing="1"/>
        <w:ind w:left="2126" w:hanging="425"/>
        <w:contextualSpacing w:val="0"/>
        <w:jc w:val="both"/>
        <w:rPr>
          <w:rFonts w:ascii="Verdana" w:hAnsi="Verdana"/>
          <w:sz w:val="20"/>
          <w:szCs w:val="20"/>
        </w:rPr>
      </w:pPr>
      <w:r w:rsidRPr="004B2AB3">
        <w:rPr>
          <w:rFonts w:ascii="Verdana" w:hAnsi="Verdana"/>
          <w:sz w:val="20"/>
          <w:szCs w:val="20"/>
        </w:rPr>
        <w:t xml:space="preserve">ITALY SYSTEM S.r.l. – via Nomentana, 911 – </w:t>
      </w:r>
      <w:r>
        <w:rPr>
          <w:rFonts w:ascii="Verdana" w:hAnsi="Verdana"/>
          <w:sz w:val="20"/>
          <w:szCs w:val="20"/>
        </w:rPr>
        <w:t>00137 ROMA</w:t>
      </w:r>
      <w:r w:rsidRPr="004B2AB3">
        <w:rPr>
          <w:rFonts w:ascii="Verdana" w:hAnsi="Verdana"/>
          <w:sz w:val="20"/>
          <w:szCs w:val="20"/>
        </w:rPr>
        <w:t xml:space="preserve">   P.IVA 11261821000;</w:t>
      </w:r>
    </w:p>
    <w:p w:rsidR="003C4D86" w:rsidRPr="004B2AB3" w:rsidRDefault="003C4D86" w:rsidP="0044258A">
      <w:pPr>
        <w:pStyle w:val="Paragrafoelenco"/>
        <w:numPr>
          <w:ilvl w:val="0"/>
          <w:numId w:val="34"/>
        </w:numPr>
        <w:autoSpaceDE w:val="0"/>
        <w:autoSpaceDN w:val="0"/>
        <w:adjustRightInd w:val="0"/>
        <w:spacing w:before="120" w:after="100" w:afterAutospacing="1"/>
        <w:ind w:left="2126" w:hanging="425"/>
        <w:contextualSpacing w:val="0"/>
        <w:jc w:val="both"/>
        <w:rPr>
          <w:rFonts w:ascii="Verdana" w:hAnsi="Verdana"/>
          <w:sz w:val="20"/>
          <w:szCs w:val="20"/>
        </w:rPr>
      </w:pPr>
      <w:r w:rsidRPr="004B2AB3">
        <w:rPr>
          <w:rFonts w:ascii="Verdana" w:hAnsi="Verdana"/>
          <w:sz w:val="20"/>
          <w:szCs w:val="20"/>
        </w:rPr>
        <w:t>FERRETTO GROUP S.p.A. – Strada Padana verso V</w:t>
      </w:r>
      <w:r>
        <w:rPr>
          <w:rFonts w:ascii="Verdana" w:hAnsi="Verdana"/>
          <w:sz w:val="20"/>
          <w:szCs w:val="20"/>
        </w:rPr>
        <w:t xml:space="preserve">erona, 101 – 36100 VICENZA   </w:t>
      </w:r>
      <w:r w:rsidRPr="004B2AB3">
        <w:rPr>
          <w:rFonts w:ascii="Verdana" w:hAnsi="Verdana"/>
          <w:sz w:val="20"/>
          <w:szCs w:val="20"/>
        </w:rPr>
        <w:t>P.IVA 00149440240;</w:t>
      </w:r>
    </w:p>
    <w:p w:rsidR="003C4D86" w:rsidRPr="004B2AB3" w:rsidRDefault="003C4D86" w:rsidP="0044258A">
      <w:pPr>
        <w:pStyle w:val="Paragrafoelenco"/>
        <w:numPr>
          <w:ilvl w:val="0"/>
          <w:numId w:val="34"/>
        </w:numPr>
        <w:autoSpaceDE w:val="0"/>
        <w:autoSpaceDN w:val="0"/>
        <w:adjustRightInd w:val="0"/>
        <w:spacing w:before="120" w:after="100" w:afterAutospacing="1"/>
        <w:ind w:left="2126" w:hanging="425"/>
        <w:contextualSpacing w:val="0"/>
        <w:jc w:val="both"/>
        <w:rPr>
          <w:rFonts w:ascii="Verdana" w:hAnsi="Verdana"/>
          <w:sz w:val="20"/>
          <w:szCs w:val="20"/>
        </w:rPr>
      </w:pPr>
      <w:r w:rsidRPr="004B2AB3">
        <w:rPr>
          <w:rFonts w:ascii="Verdana" w:hAnsi="Verdana"/>
          <w:sz w:val="20"/>
          <w:szCs w:val="20"/>
        </w:rPr>
        <w:t>ADDICALCO LOGISTICA S.r.l. – via Bodoni, 19/1 – 20090 Buccinasco (MI)                                              P.IVA 09534370151;</w:t>
      </w:r>
    </w:p>
    <w:p w:rsidR="003C4D86" w:rsidRDefault="003C4D86" w:rsidP="0044258A">
      <w:pPr>
        <w:pStyle w:val="Paragrafoelenco"/>
        <w:numPr>
          <w:ilvl w:val="0"/>
          <w:numId w:val="34"/>
        </w:numPr>
        <w:autoSpaceDE w:val="0"/>
        <w:autoSpaceDN w:val="0"/>
        <w:adjustRightInd w:val="0"/>
        <w:spacing w:before="120" w:after="100" w:afterAutospacing="1"/>
        <w:ind w:left="2126" w:hanging="425"/>
        <w:contextualSpacing w:val="0"/>
        <w:jc w:val="both"/>
        <w:rPr>
          <w:rFonts w:ascii="Verdana" w:hAnsi="Verdana"/>
          <w:sz w:val="20"/>
          <w:szCs w:val="20"/>
        </w:rPr>
      </w:pPr>
      <w:r>
        <w:rPr>
          <w:rFonts w:ascii="Verdana" w:hAnsi="Verdana"/>
          <w:sz w:val="20"/>
          <w:szCs w:val="20"/>
        </w:rPr>
        <w:t xml:space="preserve">EDA SYSTEM </w:t>
      </w:r>
      <w:r w:rsidRPr="004B2AB3">
        <w:rPr>
          <w:rFonts w:ascii="Verdana" w:hAnsi="Verdana"/>
          <w:sz w:val="20"/>
          <w:szCs w:val="20"/>
        </w:rPr>
        <w:t xml:space="preserve">- Corso Italia, 53 </w:t>
      </w:r>
      <w:r>
        <w:rPr>
          <w:rFonts w:ascii="Verdana" w:hAnsi="Verdana"/>
          <w:sz w:val="20"/>
          <w:szCs w:val="20"/>
        </w:rPr>
        <w:t xml:space="preserve">– 10090 Gassino Torinese (TO) </w:t>
      </w:r>
      <w:r w:rsidRPr="004B2AB3">
        <w:rPr>
          <w:rFonts w:ascii="Verdana" w:hAnsi="Verdana"/>
          <w:sz w:val="20"/>
          <w:szCs w:val="20"/>
        </w:rPr>
        <w:t xml:space="preserve">                                        P.IVA 10735840018;</w:t>
      </w:r>
    </w:p>
    <w:p w:rsidR="003C4D86" w:rsidRPr="003C4D86" w:rsidRDefault="003C4D86" w:rsidP="0044258A">
      <w:pPr>
        <w:autoSpaceDE w:val="0"/>
        <w:autoSpaceDN w:val="0"/>
        <w:adjustRightInd w:val="0"/>
        <w:spacing w:line="360" w:lineRule="auto"/>
        <w:ind w:left="1701" w:hanging="1701"/>
        <w:jc w:val="both"/>
        <w:rPr>
          <w:rFonts w:ascii="Verdana" w:hAnsi="Verdana"/>
        </w:rPr>
      </w:pPr>
      <w:r w:rsidRPr="0054188C">
        <w:rPr>
          <w:rFonts w:ascii="Verdana" w:eastAsia="Times" w:hAnsi="Verdana"/>
          <w:b/>
        </w:rPr>
        <w:t>VISTO</w:t>
      </w:r>
      <w:r>
        <w:rPr>
          <w:rFonts w:ascii="Verdana" w:hAnsi="Verdana"/>
        </w:rPr>
        <w:t xml:space="preserve"> </w:t>
      </w:r>
      <w:r>
        <w:rPr>
          <w:rFonts w:ascii="Verdana" w:hAnsi="Verdana"/>
        </w:rPr>
        <w:tab/>
        <w:t>che e</w:t>
      </w:r>
      <w:r w:rsidRPr="003C4D86">
        <w:rPr>
          <w:rFonts w:ascii="Verdana" w:hAnsi="Verdana"/>
        </w:rPr>
        <w:t xml:space="preserve">ntro il termine </w:t>
      </w:r>
      <w:r w:rsidR="0054188C">
        <w:rPr>
          <w:rFonts w:ascii="Verdana" w:hAnsi="Verdana"/>
        </w:rPr>
        <w:t>hanno presentato offerta le seguenti ditte:</w:t>
      </w:r>
    </w:p>
    <w:p w:rsidR="003C4D86" w:rsidRPr="003C4D86" w:rsidRDefault="003C4D86" w:rsidP="0044258A">
      <w:pPr>
        <w:autoSpaceDE w:val="0"/>
        <w:autoSpaceDN w:val="0"/>
        <w:adjustRightInd w:val="0"/>
        <w:spacing w:line="360" w:lineRule="auto"/>
        <w:ind w:left="1701"/>
        <w:jc w:val="both"/>
        <w:rPr>
          <w:rFonts w:ascii="Verdana" w:hAnsi="Verdana"/>
        </w:rPr>
      </w:pPr>
      <w:r w:rsidRPr="003C4D86">
        <w:rPr>
          <w:rFonts w:ascii="Verdana" w:hAnsi="Verdana"/>
        </w:rPr>
        <w:t>1)</w:t>
      </w:r>
      <w:r w:rsidRPr="003C4D86">
        <w:rPr>
          <w:rFonts w:ascii="Verdana" w:hAnsi="Verdana"/>
        </w:rPr>
        <w:tab/>
        <w:t xml:space="preserve">ADDICALCO LOGISTICA S.r.l.: </w:t>
      </w:r>
      <w:r w:rsidRPr="003C4D86">
        <w:rPr>
          <w:rFonts w:ascii="Verdana" w:hAnsi="Verdana"/>
        </w:rPr>
        <w:tab/>
        <w:t>€ 2.790,00</w:t>
      </w:r>
    </w:p>
    <w:p w:rsidR="00D04ED7" w:rsidRPr="004B2AB3" w:rsidRDefault="0054188C" w:rsidP="0044258A">
      <w:pPr>
        <w:autoSpaceDE w:val="0"/>
        <w:autoSpaceDN w:val="0"/>
        <w:adjustRightInd w:val="0"/>
        <w:spacing w:line="360" w:lineRule="auto"/>
        <w:ind w:left="1701"/>
        <w:jc w:val="both"/>
        <w:rPr>
          <w:rFonts w:ascii="Verdana" w:eastAsia="Times" w:hAnsi="Verdana"/>
        </w:rPr>
      </w:pPr>
      <w:r>
        <w:rPr>
          <w:rFonts w:ascii="Verdana" w:hAnsi="Verdana"/>
        </w:rPr>
        <w:t>2)</w:t>
      </w:r>
      <w:r>
        <w:rPr>
          <w:rFonts w:ascii="Verdana" w:hAnsi="Verdana"/>
        </w:rPr>
        <w:tab/>
        <w:t xml:space="preserve">EDA SYSTEM: </w:t>
      </w:r>
      <w:r>
        <w:rPr>
          <w:rFonts w:ascii="Verdana" w:hAnsi="Verdana"/>
        </w:rPr>
        <w:tab/>
      </w:r>
      <w:r>
        <w:rPr>
          <w:rFonts w:ascii="Verdana" w:hAnsi="Verdana"/>
        </w:rPr>
        <w:tab/>
      </w:r>
      <w:r>
        <w:rPr>
          <w:rFonts w:ascii="Verdana" w:hAnsi="Verdana"/>
        </w:rPr>
        <w:tab/>
        <w:t>€ 3.500,00;</w:t>
      </w:r>
      <w:r w:rsidRPr="004B2AB3">
        <w:rPr>
          <w:rFonts w:ascii="Verdana" w:eastAsia="Times" w:hAnsi="Verdana"/>
        </w:rPr>
        <w:t xml:space="preserve"> </w:t>
      </w:r>
    </w:p>
    <w:p w:rsidR="0054188C" w:rsidRPr="00204C76" w:rsidRDefault="002F3BD7" w:rsidP="0044258A">
      <w:pPr>
        <w:widowControl w:val="0"/>
        <w:spacing w:before="100" w:beforeAutospacing="1" w:after="100" w:afterAutospacing="1" w:line="276" w:lineRule="auto"/>
        <w:ind w:left="1701" w:hanging="1701"/>
        <w:jc w:val="both"/>
        <w:rPr>
          <w:rFonts w:ascii="Verdana" w:hAnsi="Verdana"/>
          <w:color w:val="000000" w:themeColor="text1"/>
        </w:rPr>
      </w:pPr>
      <w:r w:rsidRPr="004B2AB3">
        <w:rPr>
          <w:rFonts w:ascii="Verdana" w:hAnsi="Verdana"/>
          <w:b/>
          <w:color w:val="000000" w:themeColor="text1"/>
        </w:rPr>
        <w:t>VIST</w:t>
      </w:r>
      <w:r w:rsidR="00AB2289" w:rsidRPr="004B2AB3">
        <w:rPr>
          <w:rFonts w:ascii="Verdana" w:hAnsi="Verdana"/>
          <w:b/>
          <w:color w:val="000000" w:themeColor="text1"/>
        </w:rPr>
        <w:t xml:space="preserve">O       </w:t>
      </w:r>
      <w:r w:rsidR="0054188C">
        <w:rPr>
          <w:rFonts w:ascii="Verdana" w:hAnsi="Verdana"/>
          <w:b/>
          <w:color w:val="000000" w:themeColor="text1"/>
        </w:rPr>
        <w:tab/>
      </w:r>
      <w:r w:rsidR="00AB2289" w:rsidRPr="004B2AB3">
        <w:rPr>
          <w:rFonts w:ascii="Verdana" w:hAnsi="Verdana"/>
          <w:color w:val="000000" w:themeColor="text1"/>
        </w:rPr>
        <w:t xml:space="preserve">che </w:t>
      </w:r>
      <w:r w:rsidR="0054188C" w:rsidRPr="0054188C">
        <w:rPr>
          <w:rFonts w:ascii="Verdana" w:hAnsi="Verdana"/>
          <w:color w:val="000000" w:themeColor="text1"/>
        </w:rPr>
        <w:t xml:space="preserve">L’offerta complessivamente più bassa è stata presentata dalla ditta </w:t>
      </w:r>
      <w:r w:rsidR="0054188C" w:rsidRPr="00204C76">
        <w:rPr>
          <w:rFonts w:ascii="Verdana" w:hAnsi="Verdana"/>
          <w:color w:val="000000" w:themeColor="text1"/>
        </w:rPr>
        <w:t xml:space="preserve">ADDICALCO LOGISTICA S.r.l.; </w:t>
      </w:r>
    </w:p>
    <w:p w:rsidR="00204C76" w:rsidRPr="00204C76" w:rsidRDefault="00204C76" w:rsidP="00204C76">
      <w:pPr>
        <w:spacing w:before="100" w:beforeAutospacing="1" w:after="100" w:afterAutospacing="1" w:line="276" w:lineRule="auto"/>
        <w:ind w:left="1701" w:hanging="1701"/>
        <w:jc w:val="both"/>
        <w:rPr>
          <w:rFonts w:ascii="Verdana" w:eastAsia="Times" w:hAnsi="Verdana"/>
          <w:color w:val="000000"/>
        </w:rPr>
      </w:pPr>
      <w:r w:rsidRPr="00204C76">
        <w:rPr>
          <w:rFonts w:ascii="Verdana" w:eastAsia="Times" w:hAnsi="Verdana"/>
          <w:b/>
          <w:color w:val="000000"/>
        </w:rPr>
        <w:t xml:space="preserve">CONSIDERATO </w:t>
      </w:r>
      <w:r w:rsidRPr="00204C76">
        <w:rPr>
          <w:rFonts w:ascii="Verdana" w:eastAsia="Times" w:hAnsi="Verdana"/>
          <w:color w:val="000000"/>
        </w:rPr>
        <w:t>che la spesa prevista per il presente appalto, relativamente all’esercizio finanziario 201</w:t>
      </w:r>
      <w:r w:rsidRPr="00204C76">
        <w:rPr>
          <w:rFonts w:ascii="Verdana" w:hAnsi="Verdana"/>
        </w:rPr>
        <w:t>9</w:t>
      </w:r>
      <w:r w:rsidRPr="00204C76">
        <w:rPr>
          <w:rFonts w:ascii="Verdana" w:eastAsia="Times" w:hAnsi="Verdana"/>
          <w:color w:val="000000"/>
        </w:rPr>
        <w:t xml:space="preserve">, </w:t>
      </w:r>
      <w:r w:rsidRPr="00204C76">
        <w:rPr>
          <w:rFonts w:ascii="Verdana" w:hAnsi="Verdana"/>
          <w:color w:val="000000"/>
        </w:rPr>
        <w:t xml:space="preserve">trova capienza nel Bilancio di previsione </w:t>
      </w:r>
      <w:r w:rsidRPr="00204C76">
        <w:rPr>
          <w:rFonts w:ascii="Verdana" w:eastAsia="Times" w:hAnsi="Verdana"/>
          <w:color w:val="000000"/>
        </w:rPr>
        <w:t>20</w:t>
      </w:r>
      <w:r w:rsidRPr="00204C76">
        <w:rPr>
          <w:rFonts w:ascii="Verdana" w:hAnsi="Verdana"/>
        </w:rPr>
        <w:t>19</w:t>
      </w:r>
      <w:r w:rsidRPr="00204C76">
        <w:rPr>
          <w:rFonts w:ascii="Verdana" w:eastAsia="Times" w:hAnsi="Verdana"/>
          <w:color w:val="000000"/>
        </w:rPr>
        <w:t>,</w:t>
      </w:r>
      <w:r w:rsidRPr="00204C76">
        <w:rPr>
          <w:rFonts w:ascii="Verdana" w:hAnsi="Verdana"/>
          <w:color w:val="000000"/>
        </w:rPr>
        <w:t xml:space="preserve"> mentre per </w:t>
      </w:r>
      <w:r w:rsidRPr="00204C76">
        <w:rPr>
          <w:rFonts w:ascii="Verdana" w:eastAsia="Times" w:hAnsi="Verdana"/>
          <w:color w:val="000000"/>
        </w:rPr>
        <w:t>gli esercizi finanziari 20</w:t>
      </w:r>
      <w:r w:rsidRPr="00204C76">
        <w:rPr>
          <w:rFonts w:ascii="Verdana" w:hAnsi="Verdana"/>
        </w:rPr>
        <w:t>20</w:t>
      </w:r>
      <w:r w:rsidRPr="00204C76">
        <w:rPr>
          <w:rFonts w:ascii="Verdana" w:eastAsia="Times" w:hAnsi="Verdana"/>
          <w:color w:val="000000"/>
        </w:rPr>
        <w:t xml:space="preserve"> e 20</w:t>
      </w:r>
      <w:r w:rsidRPr="00204C76">
        <w:rPr>
          <w:rFonts w:ascii="Verdana" w:hAnsi="Verdana"/>
        </w:rPr>
        <w:t>21</w:t>
      </w:r>
      <w:r w:rsidRPr="00204C76">
        <w:rPr>
          <w:rFonts w:ascii="Verdana" w:eastAsia="Times" w:hAnsi="Verdana"/>
          <w:color w:val="000000"/>
        </w:rPr>
        <w:t>, sarà ricompresa nei rispettivi Bilanci di previsione;</w:t>
      </w:r>
    </w:p>
    <w:p w:rsidR="00204C76" w:rsidRPr="00204C76" w:rsidRDefault="00204C76" w:rsidP="00204C76">
      <w:pPr>
        <w:widowControl w:val="0"/>
        <w:spacing w:before="100" w:beforeAutospacing="1" w:after="100" w:afterAutospacing="1" w:line="276" w:lineRule="auto"/>
        <w:ind w:left="1701" w:hanging="1701"/>
        <w:jc w:val="both"/>
        <w:rPr>
          <w:rFonts w:ascii="Verdana" w:eastAsia="Times" w:hAnsi="Verdana"/>
        </w:rPr>
      </w:pPr>
      <w:r w:rsidRPr="00204C76">
        <w:rPr>
          <w:rFonts w:ascii="Verdana" w:eastAsia="Times" w:hAnsi="Verdana"/>
          <w:b/>
        </w:rPr>
        <w:t>ATTESO</w:t>
      </w:r>
      <w:r w:rsidRPr="00204C76">
        <w:rPr>
          <w:rFonts w:ascii="Verdana" w:eastAsia="Times" w:hAnsi="Verdana"/>
          <w:b/>
        </w:rPr>
        <w:tab/>
      </w:r>
      <w:r w:rsidRPr="00204C76">
        <w:rPr>
          <w:rFonts w:ascii="Verdana" w:eastAsia="Times" w:hAnsi="Verdana"/>
        </w:rPr>
        <w:t>che si rende necessario attivare il servizio in oggetto;</w:t>
      </w:r>
    </w:p>
    <w:p w:rsidR="00F73D01" w:rsidRPr="004B2AB3" w:rsidRDefault="00F73D01" w:rsidP="00204C76">
      <w:pPr>
        <w:widowControl w:val="0"/>
        <w:spacing w:before="100" w:beforeAutospacing="1" w:after="100" w:afterAutospacing="1" w:line="276" w:lineRule="auto"/>
        <w:ind w:left="1701" w:hanging="1701"/>
        <w:jc w:val="both"/>
        <w:rPr>
          <w:rFonts w:ascii="Verdana" w:eastAsia="Times" w:hAnsi="Verdana"/>
          <w:bCs/>
        </w:rPr>
      </w:pPr>
      <w:r w:rsidRPr="004B2AB3">
        <w:rPr>
          <w:rFonts w:ascii="Verdana" w:eastAsia="Times" w:hAnsi="Verdana"/>
          <w:b/>
          <w:bCs/>
        </w:rPr>
        <w:t>CONSIDERATO</w:t>
      </w:r>
      <w:r w:rsidRPr="004B2AB3">
        <w:rPr>
          <w:rFonts w:ascii="Verdana" w:eastAsia="Times" w:hAnsi="Verdana"/>
          <w:b/>
          <w:bCs/>
        </w:rPr>
        <w:tab/>
      </w:r>
      <w:r w:rsidRPr="004B2AB3">
        <w:rPr>
          <w:rFonts w:ascii="Verdana" w:eastAsia="Times" w:hAnsi="Verdana"/>
          <w:bCs/>
        </w:rPr>
        <w:t>che il contratto sarà sottoposto a condizione risolutiva nel caso di sopravvenuta disponibilità di una convenzione Consip avente ad oggetto servizi comparabili con quelli oggetto di affidamento, ai sensi della norma sopra citata;</w:t>
      </w:r>
    </w:p>
    <w:p w:rsidR="004B2AB3" w:rsidRPr="0044258A" w:rsidRDefault="00402F1F" w:rsidP="0044258A">
      <w:pPr>
        <w:widowControl w:val="0"/>
        <w:spacing w:before="100" w:beforeAutospacing="1" w:after="100" w:afterAutospacing="1" w:line="276" w:lineRule="auto"/>
        <w:ind w:left="1701" w:hanging="1701"/>
        <w:jc w:val="both"/>
        <w:rPr>
          <w:rFonts w:ascii="Verdana" w:eastAsia="MS Mincho" w:hAnsi="Verdana"/>
          <w:bCs/>
          <w:lang w:eastAsia="ja-JP"/>
        </w:rPr>
      </w:pPr>
      <w:r w:rsidRPr="004B2AB3">
        <w:rPr>
          <w:rFonts w:ascii="Verdana" w:eastAsia="Times" w:hAnsi="Verdana"/>
          <w:b/>
          <w:bCs/>
        </w:rPr>
        <w:t>RITENUTO</w:t>
      </w:r>
      <w:r w:rsidRPr="004B2AB3">
        <w:rPr>
          <w:rFonts w:ascii="Verdana" w:eastAsia="Times" w:hAnsi="Verdana"/>
          <w:b/>
          <w:bCs/>
        </w:rPr>
        <w:tab/>
      </w:r>
      <w:r w:rsidR="009D2312" w:rsidRPr="00204C76">
        <w:rPr>
          <w:rFonts w:ascii="Verdana" w:eastAsia="Times" w:hAnsi="Verdana"/>
          <w:bCs/>
        </w:rPr>
        <w:t>di procedere</w:t>
      </w:r>
      <w:r w:rsidR="00204C76" w:rsidRPr="00204C76">
        <w:rPr>
          <w:rFonts w:ascii="Verdana" w:eastAsia="Times" w:hAnsi="Verdana"/>
          <w:bCs/>
        </w:rPr>
        <w:t>, quindi,</w:t>
      </w:r>
      <w:r w:rsidR="009D2312" w:rsidRPr="00204C76">
        <w:rPr>
          <w:rFonts w:ascii="Verdana" w:eastAsia="Times" w:hAnsi="Verdana"/>
          <w:bCs/>
        </w:rPr>
        <w:t xml:space="preserve"> all’aggiudicazione</w:t>
      </w:r>
      <w:r w:rsidRPr="00204C76">
        <w:rPr>
          <w:rFonts w:ascii="Verdana" w:eastAsia="Times" w:hAnsi="Verdana"/>
          <w:bCs/>
        </w:rPr>
        <w:t xml:space="preserve"> del servizio </w:t>
      </w:r>
      <w:r w:rsidR="009D2312" w:rsidRPr="00204C76">
        <w:rPr>
          <w:rFonts w:ascii="Verdana" w:eastAsia="Times" w:hAnsi="Verdana"/>
          <w:bCs/>
        </w:rPr>
        <w:t xml:space="preserve">in oggetto </w:t>
      </w:r>
      <w:r w:rsidRPr="00204C76">
        <w:rPr>
          <w:rFonts w:ascii="Verdana" w:eastAsia="Times" w:hAnsi="Verdana"/>
          <w:bCs/>
        </w:rPr>
        <w:t>ai sensi</w:t>
      </w:r>
      <w:r w:rsidRPr="00204C76">
        <w:rPr>
          <w:rFonts w:ascii="Verdana" w:eastAsia="Times" w:hAnsi="Verdana"/>
          <w:b/>
          <w:bCs/>
        </w:rPr>
        <w:t xml:space="preserve"> </w:t>
      </w:r>
      <w:r w:rsidRPr="00204C76">
        <w:rPr>
          <w:rFonts w:ascii="Verdana" w:hAnsi="Verdana"/>
          <w:color w:val="000000"/>
        </w:rPr>
        <w:t xml:space="preserve">dell’art. 36, comma 2, lett. a) e comma 6, ultimo periodo </w:t>
      </w:r>
      <w:r w:rsidR="00204C76" w:rsidRPr="00204C76">
        <w:rPr>
          <w:rFonts w:ascii="Verdana" w:hAnsi="Verdana"/>
          <w:color w:val="000000"/>
        </w:rPr>
        <w:t xml:space="preserve">e dell’art. 95, comma 4, lett. b), </w:t>
      </w:r>
      <w:r w:rsidRPr="00204C76">
        <w:rPr>
          <w:rFonts w:ascii="Verdana" w:hAnsi="Verdana"/>
          <w:color w:val="000000"/>
        </w:rPr>
        <w:t>del D.Lgs. n. 50/2</w:t>
      </w:r>
      <w:r w:rsidR="00204C76" w:rsidRPr="00204C76">
        <w:rPr>
          <w:rFonts w:ascii="Verdana" w:hAnsi="Verdana"/>
          <w:color w:val="000000"/>
        </w:rPr>
        <w:t>016</w:t>
      </w:r>
      <w:r w:rsidRPr="00204C76">
        <w:rPr>
          <w:rFonts w:ascii="Verdana" w:hAnsi="Verdana"/>
          <w:color w:val="000000"/>
        </w:rPr>
        <w:t>;</w:t>
      </w:r>
    </w:p>
    <w:p w:rsidR="00204C76" w:rsidRDefault="00204C76" w:rsidP="00204C76">
      <w:pPr>
        <w:widowControl w:val="0"/>
        <w:spacing w:after="120" w:line="288" w:lineRule="exact"/>
        <w:ind w:left="1701" w:hanging="1701"/>
        <w:jc w:val="both"/>
        <w:rPr>
          <w:rFonts w:ascii="Verdana" w:eastAsia="Times" w:hAnsi="Verdana"/>
          <w:sz w:val="22"/>
          <w:szCs w:val="22"/>
        </w:rPr>
      </w:pPr>
    </w:p>
    <w:p w:rsidR="00204C76" w:rsidRDefault="00204C76" w:rsidP="00204C76">
      <w:pPr>
        <w:spacing w:after="120"/>
        <w:jc w:val="center"/>
        <w:rPr>
          <w:rFonts w:ascii="Verdana" w:eastAsia="Times" w:hAnsi="Verdana"/>
          <w:b/>
          <w:sz w:val="22"/>
          <w:szCs w:val="22"/>
        </w:rPr>
      </w:pPr>
      <w:r w:rsidRPr="0071213D">
        <w:rPr>
          <w:rFonts w:ascii="Verdana" w:eastAsia="Times" w:hAnsi="Verdana"/>
          <w:b/>
          <w:sz w:val="22"/>
          <w:szCs w:val="22"/>
        </w:rPr>
        <w:t>DETERMINA</w:t>
      </w:r>
    </w:p>
    <w:p w:rsidR="00204C76" w:rsidRDefault="00204C76" w:rsidP="00204C76">
      <w:pPr>
        <w:spacing w:after="120"/>
        <w:jc w:val="center"/>
        <w:rPr>
          <w:rFonts w:ascii="Verdana" w:eastAsia="Times" w:hAnsi="Verdana"/>
          <w:b/>
          <w:sz w:val="22"/>
          <w:szCs w:val="22"/>
        </w:rPr>
      </w:pPr>
    </w:p>
    <w:p w:rsidR="00204C76" w:rsidRPr="0044258A" w:rsidRDefault="00204C76" w:rsidP="00324348">
      <w:pPr>
        <w:pStyle w:val="Paragrafoelenco"/>
        <w:numPr>
          <w:ilvl w:val="3"/>
          <w:numId w:val="22"/>
        </w:numPr>
        <w:spacing w:before="120"/>
        <w:ind w:left="426" w:hanging="426"/>
        <w:jc w:val="both"/>
        <w:rPr>
          <w:rFonts w:ascii="Verdana" w:hAnsi="Verdana"/>
          <w:sz w:val="20"/>
          <w:szCs w:val="20"/>
        </w:rPr>
      </w:pPr>
      <w:r w:rsidRPr="0044258A">
        <w:rPr>
          <w:rFonts w:ascii="Verdana" w:hAnsi="Verdana"/>
          <w:sz w:val="20"/>
          <w:szCs w:val="20"/>
        </w:rPr>
        <w:t xml:space="preserve">di aggiudicare la Trattativa diretta </w:t>
      </w:r>
      <w:r w:rsidR="009806C3" w:rsidRPr="0044258A">
        <w:rPr>
          <w:rFonts w:ascii="Verdana" w:hAnsi="Verdana"/>
          <w:sz w:val="20"/>
          <w:szCs w:val="20"/>
        </w:rPr>
        <w:t xml:space="preserve">multipla </w:t>
      </w:r>
      <w:r w:rsidRPr="0044258A">
        <w:rPr>
          <w:rFonts w:ascii="Verdana" w:hAnsi="Verdana"/>
          <w:sz w:val="20"/>
          <w:szCs w:val="20"/>
        </w:rPr>
        <w:t xml:space="preserve">avente ad oggetto </w:t>
      </w:r>
      <w:r w:rsidR="009806C3" w:rsidRPr="0044258A">
        <w:rPr>
          <w:rFonts w:ascii="Verdana" w:hAnsi="Verdana"/>
          <w:sz w:val="20"/>
          <w:szCs w:val="20"/>
        </w:rPr>
        <w:t xml:space="preserve">il </w:t>
      </w:r>
      <w:sdt>
        <w:sdtPr>
          <w:rPr>
            <w:rFonts w:ascii="Verdana" w:hAnsi="Verdana"/>
            <w:sz w:val="20"/>
            <w:szCs w:val="20"/>
          </w:rPr>
          <w:alias w:val="Inserire oggetto"/>
          <w:tag w:val="Oggetto"/>
          <w:id w:val="-989478191"/>
          <w:placeholder>
            <w:docPart w:val="5A14C0D5E6234F32891BDA09DFCBAD60"/>
          </w:placeholder>
          <w:text/>
        </w:sdtPr>
        <w:sdtEndPr/>
        <w:sdtContent>
          <w:r w:rsidR="009806C3" w:rsidRPr="0044258A">
            <w:rPr>
              <w:rFonts w:ascii="Verdana" w:hAnsi="Verdana"/>
              <w:sz w:val="20"/>
              <w:szCs w:val="20"/>
            </w:rPr>
            <w:t>servizio biennale di manutenzione, comprensivo della sostituzione delle batterie, degli archivi elettrici compattabili ubicati al piano interrato della Direzione Regionale INPS per il Trentino Alto Adige – via A. Rosmini, 40 – Trento all’operatore economico ADDICALCO LOGISTICA S.r.l. – via Bodoni, 19/1 – 20090 Buccinasco (MI) P.IVA 09534370151 al prezzo complessivo di € 2.790,00 più iva di legge;</w:t>
          </w:r>
        </w:sdtContent>
      </w:sdt>
    </w:p>
    <w:p w:rsidR="00204C76" w:rsidRPr="009806C3" w:rsidRDefault="00204C76" w:rsidP="00324348">
      <w:pPr>
        <w:widowControl w:val="0"/>
        <w:numPr>
          <w:ilvl w:val="0"/>
          <w:numId w:val="22"/>
        </w:numPr>
        <w:suppressAutoHyphens/>
        <w:snapToGrid w:val="0"/>
        <w:spacing w:before="120" w:line="276" w:lineRule="auto"/>
        <w:ind w:left="426" w:right="-144" w:hanging="426"/>
        <w:jc w:val="both"/>
        <w:rPr>
          <w:rFonts w:ascii="Verdana" w:hAnsi="Verdana"/>
        </w:rPr>
      </w:pPr>
      <w:r w:rsidRPr="00204C76">
        <w:rPr>
          <w:rFonts w:ascii="Verdana" w:hAnsi="Verdana"/>
        </w:rPr>
        <w:t xml:space="preserve">di autorizzare la spesa complessiva </w:t>
      </w:r>
      <w:r w:rsidRPr="00204C76">
        <w:rPr>
          <w:rFonts w:ascii="Verdana" w:hAnsi="Verdana"/>
          <w:b/>
          <w:bCs/>
        </w:rPr>
        <w:t xml:space="preserve">€ </w:t>
      </w:r>
      <w:sdt>
        <w:sdtPr>
          <w:rPr>
            <w:rFonts w:ascii="Verdana" w:hAnsi="Verdana"/>
            <w:b/>
          </w:rPr>
          <w:alias w:val="Da compilare con valore di indizione / aggiudicazione"/>
          <w:tag w:val="Da compilare con valore di indizione / aggiudicazione"/>
          <w:id w:val="1670210847"/>
          <w:placeholder>
            <w:docPart w:val="53E28200B2F544808CFA5174E5D69956"/>
          </w:placeholder>
          <w:text/>
        </w:sdtPr>
        <w:sdtEndPr/>
        <w:sdtContent>
          <w:r w:rsidR="009806C3" w:rsidRPr="009806C3">
            <w:rPr>
              <w:rFonts w:ascii="Verdana" w:hAnsi="Verdana"/>
              <w:b/>
            </w:rPr>
            <w:t>3.403,8</w:t>
          </w:r>
          <w:r w:rsidR="00D808E3">
            <w:rPr>
              <w:rFonts w:ascii="Verdana" w:hAnsi="Verdana"/>
              <w:b/>
            </w:rPr>
            <w:t>0</w:t>
          </w:r>
        </w:sdtContent>
      </w:sdt>
      <w:r w:rsidR="009806C3" w:rsidRPr="00204C76">
        <w:rPr>
          <w:rFonts w:ascii="Verdana" w:hAnsi="Verdana"/>
          <w:b/>
        </w:rPr>
        <w:t xml:space="preserve"> </w:t>
      </w:r>
      <w:r w:rsidRPr="00204C76">
        <w:rPr>
          <w:rFonts w:ascii="Verdana" w:hAnsi="Verdana"/>
          <w:b/>
        </w:rPr>
        <w:t>iva al 22% inclusa</w:t>
      </w:r>
      <w:r w:rsidR="0044258A">
        <w:rPr>
          <w:rFonts w:ascii="Verdana" w:hAnsi="Verdana"/>
          <w:b/>
        </w:rPr>
        <w:t>,</w:t>
      </w:r>
      <w:r w:rsidRPr="00204C76">
        <w:rPr>
          <w:rFonts w:ascii="Verdana" w:hAnsi="Verdana"/>
        </w:rPr>
        <w:t xml:space="preserve"> </w:t>
      </w:r>
      <w:r w:rsidRPr="00204C76">
        <w:rPr>
          <w:rFonts w:ascii="Verdana" w:hAnsi="Verdana"/>
          <w:snapToGrid w:val="0"/>
        </w:rPr>
        <w:t xml:space="preserve">da imputare </w:t>
      </w:r>
      <w:r w:rsidR="0044258A">
        <w:rPr>
          <w:rFonts w:ascii="Verdana" w:hAnsi="Verdana"/>
          <w:snapToGrid w:val="0"/>
        </w:rPr>
        <w:t>al</w:t>
      </w:r>
      <w:r w:rsidRPr="00204C76">
        <w:rPr>
          <w:rFonts w:ascii="Verdana" w:hAnsi="Verdana"/>
          <w:snapToGrid w:val="0"/>
        </w:rPr>
        <w:t xml:space="preserve"> capitolo </w:t>
      </w:r>
      <w:r w:rsidRPr="00204C76">
        <w:rPr>
          <w:rFonts w:ascii="Verdana" w:hAnsi="Verdana"/>
        </w:rPr>
        <w:t>5U11040</w:t>
      </w:r>
      <w:r w:rsidR="009806C3">
        <w:rPr>
          <w:rFonts w:ascii="Verdana" w:hAnsi="Verdana"/>
        </w:rPr>
        <w:t>0903</w:t>
      </w:r>
      <w:r w:rsidR="0044258A">
        <w:rPr>
          <w:rFonts w:ascii="Verdana" w:hAnsi="Verdana"/>
        </w:rPr>
        <w:t xml:space="preserve"> come di seguito indicato</w:t>
      </w:r>
      <w:r w:rsidR="009806C3">
        <w:rPr>
          <w:rFonts w:ascii="Verdana" w:hAnsi="Verdana"/>
          <w:snapToGrid w:val="0"/>
        </w:rPr>
        <w:t>:</w:t>
      </w:r>
    </w:p>
    <w:p w:rsidR="009806C3" w:rsidRPr="009806C3" w:rsidRDefault="009806C3" w:rsidP="00324348">
      <w:pPr>
        <w:pStyle w:val="Paragrafoelenco"/>
        <w:numPr>
          <w:ilvl w:val="0"/>
          <w:numId w:val="35"/>
        </w:numPr>
        <w:spacing w:before="120"/>
        <w:ind w:left="851" w:hanging="425"/>
        <w:jc w:val="both"/>
        <w:rPr>
          <w:rFonts w:ascii="Verdana" w:hAnsi="Verdana"/>
          <w:sz w:val="20"/>
          <w:szCs w:val="20"/>
        </w:rPr>
      </w:pPr>
      <w:r w:rsidRPr="009806C3">
        <w:rPr>
          <w:rFonts w:ascii="Verdana" w:eastAsia="Times" w:hAnsi="Verdana"/>
          <w:sz w:val="20"/>
          <w:szCs w:val="20"/>
        </w:rPr>
        <w:t>esercizio finanziario 20</w:t>
      </w:r>
      <w:r w:rsidRPr="009806C3">
        <w:rPr>
          <w:rFonts w:ascii="Verdana" w:hAnsi="Verdana"/>
          <w:sz w:val="20"/>
          <w:szCs w:val="20"/>
        </w:rPr>
        <w:t>19    euro  1.</w:t>
      </w:r>
      <w:r w:rsidR="00D808E3">
        <w:rPr>
          <w:rFonts w:ascii="Verdana" w:hAnsi="Verdana"/>
          <w:sz w:val="20"/>
          <w:szCs w:val="20"/>
        </w:rPr>
        <w:t>276</w:t>
      </w:r>
      <w:r w:rsidRPr="009806C3">
        <w:rPr>
          <w:rFonts w:ascii="Verdana" w:hAnsi="Verdana"/>
          <w:sz w:val="20"/>
          <w:szCs w:val="20"/>
        </w:rPr>
        <w:t>,</w:t>
      </w:r>
      <w:r w:rsidR="00D808E3">
        <w:rPr>
          <w:rFonts w:ascii="Verdana" w:hAnsi="Verdana"/>
          <w:sz w:val="20"/>
          <w:szCs w:val="20"/>
        </w:rPr>
        <w:t>43</w:t>
      </w:r>
    </w:p>
    <w:p w:rsidR="009806C3" w:rsidRPr="009806C3" w:rsidRDefault="009806C3" w:rsidP="00324348">
      <w:pPr>
        <w:pStyle w:val="Paragrafoelenco"/>
        <w:numPr>
          <w:ilvl w:val="0"/>
          <w:numId w:val="35"/>
        </w:numPr>
        <w:spacing w:before="120"/>
        <w:ind w:left="851" w:hanging="425"/>
        <w:jc w:val="both"/>
        <w:rPr>
          <w:rFonts w:ascii="Verdana" w:eastAsia="Times" w:hAnsi="Verdana"/>
          <w:sz w:val="20"/>
          <w:szCs w:val="20"/>
        </w:rPr>
      </w:pPr>
      <w:r w:rsidRPr="009806C3">
        <w:rPr>
          <w:rFonts w:ascii="Verdana" w:hAnsi="Verdana"/>
          <w:sz w:val="20"/>
          <w:szCs w:val="20"/>
        </w:rPr>
        <w:t xml:space="preserve">esercizio finanziario </w:t>
      </w:r>
      <w:r w:rsidRPr="009806C3">
        <w:rPr>
          <w:rFonts w:ascii="Verdana" w:eastAsia="Times" w:hAnsi="Verdana"/>
          <w:sz w:val="20"/>
          <w:szCs w:val="20"/>
        </w:rPr>
        <w:t>2020    euro  2.196,00</w:t>
      </w:r>
    </w:p>
    <w:p w:rsidR="009806C3" w:rsidRDefault="009806C3" w:rsidP="00324348">
      <w:pPr>
        <w:pStyle w:val="Paragrafoelenco"/>
        <w:numPr>
          <w:ilvl w:val="0"/>
          <w:numId w:val="35"/>
        </w:numPr>
        <w:spacing w:before="120"/>
        <w:ind w:left="851" w:hanging="425"/>
        <w:jc w:val="both"/>
        <w:rPr>
          <w:rFonts w:ascii="Verdana" w:eastAsia="Times" w:hAnsi="Verdana"/>
          <w:sz w:val="20"/>
          <w:szCs w:val="20"/>
        </w:rPr>
      </w:pPr>
      <w:r w:rsidRPr="009806C3">
        <w:rPr>
          <w:rFonts w:ascii="Verdana" w:eastAsia="Times" w:hAnsi="Verdana"/>
          <w:sz w:val="20"/>
          <w:szCs w:val="20"/>
        </w:rPr>
        <w:t xml:space="preserve">esercizio finanziario 2021    euro     </w:t>
      </w:r>
      <w:r w:rsidR="00D808E3">
        <w:rPr>
          <w:rFonts w:ascii="Verdana" w:eastAsia="Times" w:hAnsi="Verdana"/>
          <w:sz w:val="20"/>
          <w:szCs w:val="20"/>
        </w:rPr>
        <w:t>425</w:t>
      </w:r>
      <w:r w:rsidRPr="009806C3">
        <w:rPr>
          <w:rFonts w:ascii="Verdana" w:eastAsia="Times" w:hAnsi="Verdana"/>
          <w:sz w:val="20"/>
          <w:szCs w:val="20"/>
        </w:rPr>
        <w:t>,</w:t>
      </w:r>
      <w:r w:rsidR="00D808E3">
        <w:rPr>
          <w:rFonts w:ascii="Verdana" w:eastAsia="Times" w:hAnsi="Verdana"/>
          <w:sz w:val="20"/>
          <w:szCs w:val="20"/>
        </w:rPr>
        <w:t>47</w:t>
      </w:r>
    </w:p>
    <w:p w:rsidR="00204C76" w:rsidRPr="00204C76" w:rsidRDefault="00204C76" w:rsidP="00324348">
      <w:pPr>
        <w:widowControl w:val="0"/>
        <w:numPr>
          <w:ilvl w:val="0"/>
          <w:numId w:val="22"/>
        </w:numPr>
        <w:tabs>
          <w:tab w:val="left" w:pos="426"/>
        </w:tabs>
        <w:snapToGrid w:val="0"/>
        <w:spacing w:before="120" w:line="276" w:lineRule="auto"/>
        <w:ind w:left="426" w:hanging="426"/>
        <w:jc w:val="both"/>
        <w:rPr>
          <w:rFonts w:ascii="Verdana" w:eastAsia="Times" w:hAnsi="Verdana"/>
        </w:rPr>
      </w:pPr>
      <w:r w:rsidRPr="00204C76">
        <w:rPr>
          <w:rFonts w:ascii="Verdana" w:eastAsia="Times" w:hAnsi="Verdana"/>
        </w:rPr>
        <w:t xml:space="preserve">di confermare quale Responsabile unico del procedimento la dott.ssa </w:t>
      </w:r>
      <w:r w:rsidRPr="00204C76">
        <w:rPr>
          <w:rFonts w:ascii="Verdana" w:hAnsi="Verdana"/>
        </w:rPr>
        <w:t>Assunta Roscilli Leone</w:t>
      </w:r>
      <w:r w:rsidRPr="00204C76">
        <w:rPr>
          <w:rFonts w:ascii="Verdana" w:eastAsia="Times" w:hAnsi="Verdana"/>
        </w:rPr>
        <w:t xml:space="preserve"> in forza a questa Direzione Regionale;</w:t>
      </w:r>
    </w:p>
    <w:p w:rsidR="00204C76" w:rsidRPr="00204C76" w:rsidRDefault="00204C76" w:rsidP="00324348">
      <w:pPr>
        <w:numPr>
          <w:ilvl w:val="0"/>
          <w:numId w:val="22"/>
        </w:numPr>
        <w:tabs>
          <w:tab w:val="left" w:pos="0"/>
        </w:tabs>
        <w:spacing w:before="120" w:line="276" w:lineRule="auto"/>
        <w:ind w:left="426" w:hanging="426"/>
        <w:jc w:val="both"/>
        <w:rPr>
          <w:rFonts w:ascii="Verdana" w:hAnsi="Verdana"/>
        </w:rPr>
      </w:pPr>
      <w:r w:rsidRPr="00204C76">
        <w:rPr>
          <w:rFonts w:ascii="Verdana" w:hAnsi="Verdana"/>
        </w:rPr>
        <w:t xml:space="preserve">di confermare quale Direttore dell’Esecuzione la </w:t>
      </w:r>
      <w:r w:rsidR="009806C3">
        <w:rPr>
          <w:rFonts w:ascii="Verdana" w:hAnsi="Verdana"/>
        </w:rPr>
        <w:t>dott.ssa Cristina Brida</w:t>
      </w:r>
      <w:r w:rsidRPr="00204C76">
        <w:rPr>
          <w:rFonts w:ascii="Verdana" w:hAnsi="Verdana"/>
        </w:rPr>
        <w:t>, ai sensi degli artt. 101 e 111 del D.Lgs. 50/2016 e del D.M. 49/2018.</w:t>
      </w:r>
    </w:p>
    <w:p w:rsidR="00204C76" w:rsidRPr="00204C76" w:rsidRDefault="00204C76" w:rsidP="00204C76">
      <w:pPr>
        <w:widowControl w:val="0"/>
        <w:tabs>
          <w:tab w:val="left" w:pos="426"/>
        </w:tabs>
        <w:snapToGrid w:val="0"/>
        <w:spacing w:before="120" w:after="120"/>
        <w:ind w:left="720"/>
        <w:jc w:val="both"/>
        <w:rPr>
          <w:rFonts w:ascii="Verdana" w:eastAsia="Times" w:hAnsi="Verdana"/>
        </w:rPr>
      </w:pPr>
    </w:p>
    <w:p w:rsidR="00204C76" w:rsidRPr="00204C76" w:rsidRDefault="00204C76" w:rsidP="00204C76">
      <w:pPr>
        <w:tabs>
          <w:tab w:val="left" w:pos="0"/>
        </w:tabs>
        <w:spacing w:after="120"/>
        <w:ind w:left="720"/>
        <w:jc w:val="both"/>
        <w:rPr>
          <w:rFonts w:ascii="Verdana" w:hAnsi="Verdana"/>
        </w:rPr>
      </w:pPr>
    </w:p>
    <w:p w:rsidR="00204C76" w:rsidRPr="00204C76" w:rsidRDefault="00204C76" w:rsidP="00204C76">
      <w:pPr>
        <w:ind w:left="6372" w:firstLine="708"/>
        <w:rPr>
          <w:rFonts w:ascii="Verdana" w:eastAsia="Times" w:hAnsi="Verdana"/>
        </w:rPr>
      </w:pPr>
      <w:r w:rsidRPr="00204C76">
        <w:rPr>
          <w:rFonts w:ascii="Verdana" w:eastAsia="Times" w:hAnsi="Verdana"/>
        </w:rPr>
        <w:t xml:space="preserve">Il Direttore </w:t>
      </w:r>
    </w:p>
    <w:p w:rsidR="00204C76" w:rsidRDefault="00204C76" w:rsidP="00204C76">
      <w:pPr>
        <w:ind w:left="5664" w:firstLine="708"/>
        <w:rPr>
          <w:rFonts w:ascii="Verdana" w:eastAsia="Times" w:hAnsi="Verdana"/>
        </w:rPr>
      </w:pPr>
      <w:r w:rsidRPr="00204C76">
        <w:rPr>
          <w:rFonts w:ascii="Verdana" w:eastAsia="Times" w:hAnsi="Verdana"/>
        </w:rPr>
        <w:t>Dott. Marco Zanotelli</w:t>
      </w:r>
    </w:p>
    <w:p w:rsidR="00605459" w:rsidRDefault="00605459" w:rsidP="00204C76">
      <w:pPr>
        <w:ind w:left="5664" w:firstLine="708"/>
        <w:rPr>
          <w:rFonts w:ascii="Verdana" w:eastAsia="Times" w:hAnsi="Verdana"/>
        </w:rPr>
      </w:pPr>
    </w:p>
    <w:p w:rsidR="00605459" w:rsidRPr="00204C76" w:rsidRDefault="00605459" w:rsidP="00605459">
      <w:pPr>
        <w:ind w:left="4956" w:firstLine="708"/>
        <w:rPr>
          <w:rFonts w:ascii="Verdana" w:eastAsia="Times" w:hAnsi="Verdana"/>
        </w:rPr>
      </w:pPr>
      <w:r>
        <w:rPr>
          <w:rFonts w:ascii="Verdana" w:eastAsia="Times" w:hAnsi="Verdana"/>
        </w:rPr>
        <w:t xml:space="preserve">  (documento firmato in originale)</w:t>
      </w:r>
    </w:p>
    <w:p w:rsidR="00204C76" w:rsidRPr="00204C76" w:rsidRDefault="00204C76" w:rsidP="00204C76">
      <w:pPr>
        <w:pStyle w:val="Rientrocorpodeltesto"/>
        <w:tabs>
          <w:tab w:val="left" w:pos="0"/>
        </w:tabs>
        <w:spacing w:after="0"/>
        <w:ind w:left="360"/>
        <w:jc w:val="both"/>
        <w:rPr>
          <w:rFonts w:ascii="Verdana" w:eastAsia="Times" w:hAnsi="Verdana"/>
        </w:rPr>
      </w:pPr>
    </w:p>
    <w:p w:rsidR="00025BFE" w:rsidRPr="009810E9" w:rsidRDefault="00025BFE" w:rsidP="00646913">
      <w:pPr>
        <w:spacing w:before="100" w:beforeAutospacing="1" w:after="100" w:afterAutospacing="1"/>
        <w:rPr>
          <w:rFonts w:ascii="Verdana" w:eastAsia="Times" w:hAnsi="Verdana"/>
          <w:b/>
          <w:sz w:val="22"/>
          <w:szCs w:val="22"/>
          <w:highlight w:val="yellow"/>
        </w:rPr>
      </w:pPr>
    </w:p>
    <w:sectPr w:rsidR="00025BFE" w:rsidRPr="009810E9" w:rsidSect="007251A7">
      <w:footerReference w:type="default" r:id="rId8"/>
      <w:pgSz w:w="11907" w:h="16839" w:code="9"/>
      <w:pgMar w:top="1440" w:right="1080" w:bottom="993" w:left="1080" w:header="0" w:footer="3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3C" w:rsidRDefault="0085163C">
      <w:r>
        <w:separator/>
      </w:r>
    </w:p>
  </w:endnote>
  <w:endnote w:type="continuationSeparator" w:id="0">
    <w:p w:rsidR="0085163C" w:rsidRDefault="00851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rPr>
      <w:id w:val="-1144427730"/>
      <w:docPartObj>
        <w:docPartGallery w:val="Page Numbers (Bottom of Page)"/>
        <w:docPartUnique/>
      </w:docPartObj>
    </w:sdtPr>
    <w:sdtEndPr/>
    <w:sdtContent>
      <w:p w:rsidR="008866FA" w:rsidRPr="00447AC3" w:rsidRDefault="008866FA">
        <w:pPr>
          <w:pStyle w:val="Pidipagina"/>
          <w:jc w:val="center"/>
          <w:rPr>
            <w:rFonts w:ascii="Verdana" w:hAnsi="Verdana"/>
          </w:rPr>
        </w:pPr>
        <w:r w:rsidRPr="00447AC3">
          <w:rPr>
            <w:rFonts w:ascii="Verdana" w:hAnsi="Verdana"/>
          </w:rPr>
          <w:fldChar w:fldCharType="begin"/>
        </w:r>
        <w:r w:rsidRPr="00447AC3">
          <w:rPr>
            <w:rFonts w:ascii="Verdana" w:hAnsi="Verdana"/>
          </w:rPr>
          <w:instrText>PAGE   \* MERGEFORMAT</w:instrText>
        </w:r>
        <w:r w:rsidRPr="00447AC3">
          <w:rPr>
            <w:rFonts w:ascii="Verdana" w:hAnsi="Verdana"/>
          </w:rPr>
          <w:fldChar w:fldCharType="separate"/>
        </w:r>
        <w:r w:rsidR="0085163C">
          <w:rPr>
            <w:rFonts w:ascii="Verdana" w:hAnsi="Verdana"/>
            <w:noProof/>
          </w:rPr>
          <w:t>1</w:t>
        </w:r>
        <w:r w:rsidRPr="00447AC3">
          <w:rPr>
            <w:rFonts w:ascii="Verdana" w:hAnsi="Verdana"/>
          </w:rPr>
          <w:fldChar w:fldCharType="end"/>
        </w:r>
      </w:p>
    </w:sdtContent>
  </w:sdt>
  <w:p w:rsidR="008866FA" w:rsidRPr="00447AC3" w:rsidRDefault="008866FA">
    <w:pPr>
      <w:pStyle w:val="Pidipagina"/>
      <w:rPr>
        <w:rFonts w:ascii="Verdana" w:hAnsi="Verda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3C" w:rsidRDefault="0085163C">
      <w:r>
        <w:separator/>
      </w:r>
    </w:p>
  </w:footnote>
  <w:footnote w:type="continuationSeparator" w:id="0">
    <w:p w:rsidR="0085163C" w:rsidRDefault="008516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4pt;height:11.4pt" o:bullet="t">
        <v:imagedata r:id="rId1" o:title="mso6559"/>
      </v:shape>
    </w:pict>
  </w:numPicBullet>
  <w:abstractNum w:abstractNumId="0" w15:restartNumberingAfterBreak="0">
    <w:nsid w:val="006E300E"/>
    <w:multiLevelType w:val="hybridMultilevel"/>
    <w:tmpl w:val="ACF6C860"/>
    <w:lvl w:ilvl="0" w:tplc="E1C4CBB4">
      <w:start w:val="1"/>
      <w:numFmt w:val="bullet"/>
      <w:lvlText w:val=""/>
      <w:lvlJc w:val="left"/>
      <w:pPr>
        <w:ind w:left="2880" w:hanging="360"/>
      </w:pPr>
      <w:rPr>
        <w:rFonts w:ascii="Symbol" w:hAnsi="Symbol" w:hint="default"/>
      </w:rPr>
    </w:lvl>
    <w:lvl w:ilvl="1" w:tplc="04100003" w:tentative="1">
      <w:start w:val="1"/>
      <w:numFmt w:val="bullet"/>
      <w:lvlText w:val="o"/>
      <w:lvlJc w:val="left"/>
      <w:pPr>
        <w:ind w:left="3600" w:hanging="360"/>
      </w:pPr>
      <w:rPr>
        <w:rFonts w:ascii="Courier New" w:hAnsi="Courier New" w:cs="Courier New" w:hint="default"/>
      </w:rPr>
    </w:lvl>
    <w:lvl w:ilvl="2" w:tplc="04100005" w:tentative="1">
      <w:start w:val="1"/>
      <w:numFmt w:val="bullet"/>
      <w:lvlText w:val=""/>
      <w:lvlJc w:val="left"/>
      <w:pPr>
        <w:ind w:left="4320" w:hanging="360"/>
      </w:pPr>
      <w:rPr>
        <w:rFonts w:ascii="Wingdings" w:hAnsi="Wingdings" w:hint="default"/>
      </w:rPr>
    </w:lvl>
    <w:lvl w:ilvl="3" w:tplc="04100001" w:tentative="1">
      <w:start w:val="1"/>
      <w:numFmt w:val="bullet"/>
      <w:lvlText w:val=""/>
      <w:lvlJc w:val="left"/>
      <w:pPr>
        <w:ind w:left="5040" w:hanging="360"/>
      </w:pPr>
      <w:rPr>
        <w:rFonts w:ascii="Symbol" w:hAnsi="Symbol" w:hint="default"/>
      </w:rPr>
    </w:lvl>
    <w:lvl w:ilvl="4" w:tplc="04100003" w:tentative="1">
      <w:start w:val="1"/>
      <w:numFmt w:val="bullet"/>
      <w:lvlText w:val="o"/>
      <w:lvlJc w:val="left"/>
      <w:pPr>
        <w:ind w:left="5760" w:hanging="360"/>
      </w:pPr>
      <w:rPr>
        <w:rFonts w:ascii="Courier New" w:hAnsi="Courier New" w:cs="Courier New" w:hint="default"/>
      </w:rPr>
    </w:lvl>
    <w:lvl w:ilvl="5" w:tplc="04100005" w:tentative="1">
      <w:start w:val="1"/>
      <w:numFmt w:val="bullet"/>
      <w:lvlText w:val=""/>
      <w:lvlJc w:val="left"/>
      <w:pPr>
        <w:ind w:left="6480" w:hanging="360"/>
      </w:pPr>
      <w:rPr>
        <w:rFonts w:ascii="Wingdings" w:hAnsi="Wingdings" w:hint="default"/>
      </w:rPr>
    </w:lvl>
    <w:lvl w:ilvl="6" w:tplc="04100001" w:tentative="1">
      <w:start w:val="1"/>
      <w:numFmt w:val="bullet"/>
      <w:lvlText w:val=""/>
      <w:lvlJc w:val="left"/>
      <w:pPr>
        <w:ind w:left="7200" w:hanging="360"/>
      </w:pPr>
      <w:rPr>
        <w:rFonts w:ascii="Symbol" w:hAnsi="Symbol" w:hint="default"/>
      </w:rPr>
    </w:lvl>
    <w:lvl w:ilvl="7" w:tplc="04100003" w:tentative="1">
      <w:start w:val="1"/>
      <w:numFmt w:val="bullet"/>
      <w:lvlText w:val="o"/>
      <w:lvlJc w:val="left"/>
      <w:pPr>
        <w:ind w:left="7920" w:hanging="360"/>
      </w:pPr>
      <w:rPr>
        <w:rFonts w:ascii="Courier New" w:hAnsi="Courier New" w:cs="Courier New" w:hint="default"/>
      </w:rPr>
    </w:lvl>
    <w:lvl w:ilvl="8" w:tplc="04100005" w:tentative="1">
      <w:start w:val="1"/>
      <w:numFmt w:val="bullet"/>
      <w:lvlText w:val=""/>
      <w:lvlJc w:val="left"/>
      <w:pPr>
        <w:ind w:left="8640" w:hanging="360"/>
      </w:pPr>
      <w:rPr>
        <w:rFonts w:ascii="Wingdings" w:hAnsi="Wingdings" w:hint="default"/>
      </w:rPr>
    </w:lvl>
  </w:abstractNum>
  <w:abstractNum w:abstractNumId="1" w15:restartNumberingAfterBreak="0">
    <w:nsid w:val="01165D37"/>
    <w:multiLevelType w:val="hybridMultilevel"/>
    <w:tmpl w:val="6EB6A1F6"/>
    <w:lvl w:ilvl="0" w:tplc="B52611F0">
      <w:numFmt w:val="bullet"/>
      <w:lvlText w:val="-"/>
      <w:lvlJc w:val="left"/>
      <w:pPr>
        <w:ind w:left="720" w:hanging="360"/>
      </w:pPr>
      <w:rPr>
        <w:rFonts w:ascii="Verdana" w:eastAsiaTheme="minorHAnsi" w:hAnsi="Verdana"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CF24837"/>
    <w:multiLevelType w:val="hybridMultilevel"/>
    <w:tmpl w:val="6B40F2F6"/>
    <w:lvl w:ilvl="0" w:tplc="19AC6526">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0927E5"/>
    <w:multiLevelType w:val="hybridMultilevel"/>
    <w:tmpl w:val="6A829616"/>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4" w15:restartNumberingAfterBreak="0">
    <w:nsid w:val="13B24089"/>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64E605C"/>
    <w:multiLevelType w:val="hybridMultilevel"/>
    <w:tmpl w:val="E8CEBD0E"/>
    <w:lvl w:ilvl="0" w:tplc="6B18013C">
      <w:start w:val="1"/>
      <w:numFmt w:val="bullet"/>
      <w:lvlText w:val=""/>
      <w:lvlJc w:val="left"/>
      <w:pPr>
        <w:ind w:left="720" w:hanging="360"/>
      </w:pPr>
      <w:rPr>
        <w:rFonts w:ascii="Symbol" w:hAnsi="Symbol" w:hint="default"/>
        <w:b/>
        <w:i w:val="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20B623DC"/>
    <w:multiLevelType w:val="hybridMultilevel"/>
    <w:tmpl w:val="C5A845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EE4AA0"/>
    <w:multiLevelType w:val="hybridMultilevel"/>
    <w:tmpl w:val="1C509E4E"/>
    <w:lvl w:ilvl="0" w:tplc="A0B49A24">
      <w:start w:val="1"/>
      <w:numFmt w:val="bullet"/>
      <w:lvlText w:val=""/>
      <w:lvlJc w:val="left"/>
      <w:pPr>
        <w:tabs>
          <w:tab w:val="num" w:pos="720"/>
        </w:tabs>
        <w:ind w:left="720" w:hanging="360"/>
      </w:pPr>
      <w:rPr>
        <w:rFonts w:ascii="Wingdings" w:hAnsi="Wingdings" w:hint="default"/>
        <w:b/>
        <w:i w:val="0"/>
        <w:sz w:val="22"/>
        <w:szCs w:val="22"/>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EC1F66"/>
    <w:multiLevelType w:val="hybridMultilevel"/>
    <w:tmpl w:val="634E3E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AA64DE"/>
    <w:multiLevelType w:val="hybridMultilevel"/>
    <w:tmpl w:val="BE5C82AC"/>
    <w:lvl w:ilvl="0" w:tplc="04100009">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FD1D0F"/>
    <w:multiLevelType w:val="hybridMultilevel"/>
    <w:tmpl w:val="0450C5C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290071E"/>
    <w:multiLevelType w:val="hybridMultilevel"/>
    <w:tmpl w:val="581A5D34"/>
    <w:lvl w:ilvl="0" w:tplc="04100017">
      <w:start w:val="1"/>
      <w:numFmt w:val="lowerLetter"/>
      <w:lvlText w:val="%1)"/>
      <w:lvlJc w:val="left"/>
      <w:pPr>
        <w:ind w:left="792" w:hanging="360"/>
      </w:pPr>
    </w:lvl>
    <w:lvl w:ilvl="1" w:tplc="04100019" w:tentative="1">
      <w:start w:val="1"/>
      <w:numFmt w:val="lowerLetter"/>
      <w:lvlText w:val="%2."/>
      <w:lvlJc w:val="left"/>
      <w:pPr>
        <w:ind w:left="1512" w:hanging="360"/>
      </w:pPr>
    </w:lvl>
    <w:lvl w:ilvl="2" w:tplc="0410001B" w:tentative="1">
      <w:start w:val="1"/>
      <w:numFmt w:val="lowerRoman"/>
      <w:lvlText w:val="%3."/>
      <w:lvlJc w:val="right"/>
      <w:pPr>
        <w:ind w:left="2232" w:hanging="180"/>
      </w:pPr>
    </w:lvl>
    <w:lvl w:ilvl="3" w:tplc="0410000F" w:tentative="1">
      <w:start w:val="1"/>
      <w:numFmt w:val="decimal"/>
      <w:lvlText w:val="%4."/>
      <w:lvlJc w:val="left"/>
      <w:pPr>
        <w:ind w:left="2952" w:hanging="360"/>
      </w:pPr>
    </w:lvl>
    <w:lvl w:ilvl="4" w:tplc="04100019" w:tentative="1">
      <w:start w:val="1"/>
      <w:numFmt w:val="lowerLetter"/>
      <w:lvlText w:val="%5."/>
      <w:lvlJc w:val="left"/>
      <w:pPr>
        <w:ind w:left="3672" w:hanging="360"/>
      </w:pPr>
    </w:lvl>
    <w:lvl w:ilvl="5" w:tplc="0410001B" w:tentative="1">
      <w:start w:val="1"/>
      <w:numFmt w:val="lowerRoman"/>
      <w:lvlText w:val="%6."/>
      <w:lvlJc w:val="right"/>
      <w:pPr>
        <w:ind w:left="4392" w:hanging="180"/>
      </w:pPr>
    </w:lvl>
    <w:lvl w:ilvl="6" w:tplc="0410000F" w:tentative="1">
      <w:start w:val="1"/>
      <w:numFmt w:val="decimal"/>
      <w:lvlText w:val="%7."/>
      <w:lvlJc w:val="left"/>
      <w:pPr>
        <w:ind w:left="5112" w:hanging="360"/>
      </w:pPr>
    </w:lvl>
    <w:lvl w:ilvl="7" w:tplc="04100019" w:tentative="1">
      <w:start w:val="1"/>
      <w:numFmt w:val="lowerLetter"/>
      <w:lvlText w:val="%8."/>
      <w:lvlJc w:val="left"/>
      <w:pPr>
        <w:ind w:left="5832" w:hanging="360"/>
      </w:pPr>
    </w:lvl>
    <w:lvl w:ilvl="8" w:tplc="0410001B" w:tentative="1">
      <w:start w:val="1"/>
      <w:numFmt w:val="lowerRoman"/>
      <w:lvlText w:val="%9."/>
      <w:lvlJc w:val="right"/>
      <w:pPr>
        <w:ind w:left="6552" w:hanging="180"/>
      </w:pPr>
    </w:lvl>
  </w:abstractNum>
  <w:abstractNum w:abstractNumId="12" w15:restartNumberingAfterBreak="0">
    <w:nsid w:val="361C053B"/>
    <w:multiLevelType w:val="hybridMultilevel"/>
    <w:tmpl w:val="56241212"/>
    <w:lvl w:ilvl="0" w:tplc="E692FF1A">
      <w:start w:val="1"/>
      <w:numFmt w:val="upperLetter"/>
      <w:lvlText w:val="%1."/>
      <w:lvlJc w:val="left"/>
      <w:pPr>
        <w:ind w:left="718" w:hanging="576"/>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3" w15:restartNumberingAfterBreak="0">
    <w:nsid w:val="3A905F3F"/>
    <w:multiLevelType w:val="hybridMultilevel"/>
    <w:tmpl w:val="AFEECD92"/>
    <w:lvl w:ilvl="0" w:tplc="A260BA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0C0C87"/>
    <w:multiLevelType w:val="hybridMultilevel"/>
    <w:tmpl w:val="56241212"/>
    <w:lvl w:ilvl="0" w:tplc="E692FF1A">
      <w:start w:val="1"/>
      <w:numFmt w:val="upperLetter"/>
      <w:lvlText w:val="%1."/>
      <w:lvlJc w:val="left"/>
      <w:pPr>
        <w:ind w:left="718" w:hanging="576"/>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5" w15:restartNumberingAfterBreak="0">
    <w:nsid w:val="3CD321F8"/>
    <w:multiLevelType w:val="hybridMultilevel"/>
    <w:tmpl w:val="9A8C97B6"/>
    <w:lvl w:ilvl="0" w:tplc="CB8AF764">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7E26D28"/>
    <w:multiLevelType w:val="hybridMultilevel"/>
    <w:tmpl w:val="CD420F9C"/>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7" w15:restartNumberingAfterBreak="0">
    <w:nsid w:val="48E95A9A"/>
    <w:multiLevelType w:val="hybridMultilevel"/>
    <w:tmpl w:val="44943542"/>
    <w:lvl w:ilvl="0" w:tplc="B58070D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603466"/>
    <w:multiLevelType w:val="hybridMultilevel"/>
    <w:tmpl w:val="D3CAA9DC"/>
    <w:lvl w:ilvl="0" w:tplc="04100007">
      <w:start w:val="1"/>
      <w:numFmt w:val="bullet"/>
      <w:lvlText w:val=""/>
      <w:lvlPicBulletId w:val="0"/>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9" w15:restartNumberingAfterBreak="0">
    <w:nsid w:val="55184FBA"/>
    <w:multiLevelType w:val="hybridMultilevel"/>
    <w:tmpl w:val="AA307136"/>
    <w:lvl w:ilvl="0" w:tplc="4ED6E69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8F135D"/>
    <w:multiLevelType w:val="hybridMultilevel"/>
    <w:tmpl w:val="8B70AA3C"/>
    <w:lvl w:ilvl="0" w:tplc="A260BA3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A260BA32">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2217D7"/>
    <w:multiLevelType w:val="hybridMultilevel"/>
    <w:tmpl w:val="88A47A4E"/>
    <w:lvl w:ilvl="0" w:tplc="EDD00254">
      <w:start w:val="1"/>
      <w:numFmt w:val="decimal"/>
      <w:lvlText w:val="%1)"/>
      <w:lvlJc w:val="left"/>
      <w:pPr>
        <w:ind w:left="1004" w:hanging="360"/>
      </w:pPr>
      <w:rPr>
        <w:rFonts w:hint="default"/>
        <w:sz w:val="22"/>
        <w:szCs w:val="28"/>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2" w15:restartNumberingAfterBreak="0">
    <w:nsid w:val="60AA2F6D"/>
    <w:multiLevelType w:val="hybridMultilevel"/>
    <w:tmpl w:val="6376299C"/>
    <w:lvl w:ilvl="0" w:tplc="AEC6702E">
      <w:start w:val="1"/>
      <w:numFmt w:val="upperLetter"/>
      <w:lvlText w:val="%1)"/>
      <w:lvlJc w:val="left"/>
      <w:pPr>
        <w:ind w:left="720" w:hanging="360"/>
      </w:pPr>
      <w:rPr>
        <w:rFonts w:ascii="Verdana" w:hAnsi="Verdana"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8CA66F9"/>
    <w:multiLevelType w:val="hybridMultilevel"/>
    <w:tmpl w:val="64C0752A"/>
    <w:lvl w:ilvl="0" w:tplc="00000004">
      <w:numFmt w:val="bullet"/>
      <w:lvlText w:val="-"/>
      <w:lvlJc w:val="left"/>
      <w:pPr>
        <w:ind w:left="720" w:hanging="360"/>
      </w:pPr>
      <w:rPr>
        <w:rFonts w:ascii="Trebuchet MS" w:hAnsi="Trebuchet MS"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1576A57"/>
    <w:multiLevelType w:val="hybridMultilevel"/>
    <w:tmpl w:val="A568F39A"/>
    <w:lvl w:ilvl="0" w:tplc="04100003">
      <w:start w:val="1"/>
      <w:numFmt w:val="bullet"/>
      <w:lvlText w:val="o"/>
      <w:lvlJc w:val="left"/>
      <w:pPr>
        <w:ind w:left="1440" w:hanging="360"/>
      </w:pPr>
      <w:rPr>
        <w:rFonts w:ascii="Courier New" w:hAnsi="Courier New" w:cs="Courier New" w:hint="default"/>
        <w:b w:val="0"/>
        <w:bCs w:val="0"/>
        <w:i w:val="0"/>
        <w:iCs w:val="0"/>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9E1CB3"/>
    <w:multiLevelType w:val="hybridMultilevel"/>
    <w:tmpl w:val="1920648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72B90415"/>
    <w:multiLevelType w:val="hybridMultilevel"/>
    <w:tmpl w:val="86C24604"/>
    <w:lvl w:ilvl="0" w:tplc="E7D0CE7A">
      <w:start w:val="1"/>
      <w:numFmt w:val="decimal"/>
      <w:lvlText w:val="%1"/>
      <w:lvlJc w:val="left"/>
      <w:pPr>
        <w:ind w:left="2421" w:hanging="360"/>
      </w:pPr>
      <w:rPr>
        <w:rFonts w:hint="default"/>
      </w:rPr>
    </w:lvl>
    <w:lvl w:ilvl="1" w:tplc="04100019" w:tentative="1">
      <w:start w:val="1"/>
      <w:numFmt w:val="lowerLetter"/>
      <w:lvlText w:val="%2."/>
      <w:lvlJc w:val="left"/>
      <w:pPr>
        <w:ind w:left="3141" w:hanging="360"/>
      </w:pPr>
    </w:lvl>
    <w:lvl w:ilvl="2" w:tplc="0410001B" w:tentative="1">
      <w:start w:val="1"/>
      <w:numFmt w:val="lowerRoman"/>
      <w:lvlText w:val="%3."/>
      <w:lvlJc w:val="right"/>
      <w:pPr>
        <w:ind w:left="3861" w:hanging="180"/>
      </w:pPr>
    </w:lvl>
    <w:lvl w:ilvl="3" w:tplc="0410000F" w:tentative="1">
      <w:start w:val="1"/>
      <w:numFmt w:val="decimal"/>
      <w:lvlText w:val="%4."/>
      <w:lvlJc w:val="left"/>
      <w:pPr>
        <w:ind w:left="4581" w:hanging="360"/>
      </w:pPr>
    </w:lvl>
    <w:lvl w:ilvl="4" w:tplc="04100019" w:tentative="1">
      <w:start w:val="1"/>
      <w:numFmt w:val="lowerLetter"/>
      <w:lvlText w:val="%5."/>
      <w:lvlJc w:val="left"/>
      <w:pPr>
        <w:ind w:left="5301" w:hanging="360"/>
      </w:pPr>
    </w:lvl>
    <w:lvl w:ilvl="5" w:tplc="0410001B" w:tentative="1">
      <w:start w:val="1"/>
      <w:numFmt w:val="lowerRoman"/>
      <w:lvlText w:val="%6."/>
      <w:lvlJc w:val="right"/>
      <w:pPr>
        <w:ind w:left="6021" w:hanging="180"/>
      </w:pPr>
    </w:lvl>
    <w:lvl w:ilvl="6" w:tplc="0410000F" w:tentative="1">
      <w:start w:val="1"/>
      <w:numFmt w:val="decimal"/>
      <w:lvlText w:val="%7."/>
      <w:lvlJc w:val="left"/>
      <w:pPr>
        <w:ind w:left="6741" w:hanging="360"/>
      </w:pPr>
    </w:lvl>
    <w:lvl w:ilvl="7" w:tplc="04100019" w:tentative="1">
      <w:start w:val="1"/>
      <w:numFmt w:val="lowerLetter"/>
      <w:lvlText w:val="%8."/>
      <w:lvlJc w:val="left"/>
      <w:pPr>
        <w:ind w:left="7461" w:hanging="360"/>
      </w:pPr>
    </w:lvl>
    <w:lvl w:ilvl="8" w:tplc="0410001B" w:tentative="1">
      <w:start w:val="1"/>
      <w:numFmt w:val="lowerRoman"/>
      <w:lvlText w:val="%9."/>
      <w:lvlJc w:val="right"/>
      <w:pPr>
        <w:ind w:left="8181" w:hanging="180"/>
      </w:pPr>
    </w:lvl>
  </w:abstractNum>
  <w:abstractNum w:abstractNumId="27" w15:restartNumberingAfterBreak="0">
    <w:nsid w:val="73281C33"/>
    <w:multiLevelType w:val="hybridMultilevel"/>
    <w:tmpl w:val="33408FDA"/>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cs="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28" w15:restartNumberingAfterBreak="0">
    <w:nsid w:val="74693F41"/>
    <w:multiLevelType w:val="hybridMultilevel"/>
    <w:tmpl w:val="0DDAAF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7413C48"/>
    <w:multiLevelType w:val="hybridMultilevel"/>
    <w:tmpl w:val="A874EAD2"/>
    <w:lvl w:ilvl="0" w:tplc="0984540C">
      <w:start w:val="1"/>
      <w:numFmt w:val="decimal"/>
      <w:lvlText w:val="%1."/>
      <w:lvlJc w:val="left"/>
      <w:pPr>
        <w:ind w:left="1080" w:hanging="360"/>
      </w:pPr>
      <w:rPr>
        <w:rFonts w:hint="default"/>
        <w:b/>
      </w:rPr>
    </w:lvl>
    <w:lvl w:ilvl="1" w:tplc="04100019">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0" w15:restartNumberingAfterBreak="0">
    <w:nsid w:val="7B106245"/>
    <w:multiLevelType w:val="hybridMultilevel"/>
    <w:tmpl w:val="9702CCF6"/>
    <w:lvl w:ilvl="0" w:tplc="AAA8598C">
      <w:start w:val="1"/>
      <w:numFmt w:val="upperLetter"/>
      <w:lvlText w:val="%1)"/>
      <w:lvlJc w:val="right"/>
      <w:pPr>
        <w:ind w:left="720" w:hanging="360"/>
      </w:pPr>
      <w:rPr>
        <w:rFonts w:ascii="Verdana" w:eastAsia="Times New Roman" w:hAnsi="Verdana"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C35455A"/>
    <w:multiLevelType w:val="hybridMultilevel"/>
    <w:tmpl w:val="56241212"/>
    <w:lvl w:ilvl="0" w:tplc="E692FF1A">
      <w:start w:val="1"/>
      <w:numFmt w:val="upperLetter"/>
      <w:lvlText w:val="%1."/>
      <w:lvlJc w:val="left"/>
      <w:pPr>
        <w:ind w:left="718" w:hanging="576"/>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32" w15:restartNumberingAfterBreak="0">
    <w:nsid w:val="7D7A7F35"/>
    <w:multiLevelType w:val="hybridMultilevel"/>
    <w:tmpl w:val="93943508"/>
    <w:lvl w:ilvl="0" w:tplc="EDD00254">
      <w:start w:val="1"/>
      <w:numFmt w:val="decimal"/>
      <w:lvlText w:val="%1)"/>
      <w:lvlJc w:val="left"/>
      <w:pPr>
        <w:ind w:left="2064" w:hanging="360"/>
      </w:pPr>
      <w:rPr>
        <w:rFonts w:hint="default"/>
        <w:sz w:val="22"/>
        <w:szCs w:val="28"/>
      </w:rPr>
    </w:lvl>
    <w:lvl w:ilvl="1" w:tplc="04100003" w:tentative="1">
      <w:start w:val="1"/>
      <w:numFmt w:val="bullet"/>
      <w:lvlText w:val="o"/>
      <w:lvlJc w:val="left"/>
      <w:pPr>
        <w:ind w:left="2784" w:hanging="360"/>
      </w:pPr>
      <w:rPr>
        <w:rFonts w:ascii="Courier New" w:hAnsi="Courier New" w:cs="Courier New" w:hint="default"/>
      </w:rPr>
    </w:lvl>
    <w:lvl w:ilvl="2" w:tplc="04100005" w:tentative="1">
      <w:start w:val="1"/>
      <w:numFmt w:val="bullet"/>
      <w:lvlText w:val=""/>
      <w:lvlJc w:val="left"/>
      <w:pPr>
        <w:ind w:left="3504" w:hanging="360"/>
      </w:pPr>
      <w:rPr>
        <w:rFonts w:ascii="Wingdings" w:hAnsi="Wingdings" w:hint="default"/>
      </w:rPr>
    </w:lvl>
    <w:lvl w:ilvl="3" w:tplc="04100001" w:tentative="1">
      <w:start w:val="1"/>
      <w:numFmt w:val="bullet"/>
      <w:lvlText w:val=""/>
      <w:lvlJc w:val="left"/>
      <w:pPr>
        <w:ind w:left="4224" w:hanging="360"/>
      </w:pPr>
      <w:rPr>
        <w:rFonts w:ascii="Symbol" w:hAnsi="Symbol" w:hint="default"/>
      </w:rPr>
    </w:lvl>
    <w:lvl w:ilvl="4" w:tplc="04100003" w:tentative="1">
      <w:start w:val="1"/>
      <w:numFmt w:val="bullet"/>
      <w:lvlText w:val="o"/>
      <w:lvlJc w:val="left"/>
      <w:pPr>
        <w:ind w:left="4944" w:hanging="360"/>
      </w:pPr>
      <w:rPr>
        <w:rFonts w:ascii="Courier New" w:hAnsi="Courier New" w:cs="Courier New" w:hint="default"/>
      </w:rPr>
    </w:lvl>
    <w:lvl w:ilvl="5" w:tplc="04100005" w:tentative="1">
      <w:start w:val="1"/>
      <w:numFmt w:val="bullet"/>
      <w:lvlText w:val=""/>
      <w:lvlJc w:val="left"/>
      <w:pPr>
        <w:ind w:left="5664" w:hanging="360"/>
      </w:pPr>
      <w:rPr>
        <w:rFonts w:ascii="Wingdings" w:hAnsi="Wingdings" w:hint="default"/>
      </w:rPr>
    </w:lvl>
    <w:lvl w:ilvl="6" w:tplc="04100001" w:tentative="1">
      <w:start w:val="1"/>
      <w:numFmt w:val="bullet"/>
      <w:lvlText w:val=""/>
      <w:lvlJc w:val="left"/>
      <w:pPr>
        <w:ind w:left="6384" w:hanging="360"/>
      </w:pPr>
      <w:rPr>
        <w:rFonts w:ascii="Symbol" w:hAnsi="Symbol" w:hint="default"/>
      </w:rPr>
    </w:lvl>
    <w:lvl w:ilvl="7" w:tplc="04100003" w:tentative="1">
      <w:start w:val="1"/>
      <w:numFmt w:val="bullet"/>
      <w:lvlText w:val="o"/>
      <w:lvlJc w:val="left"/>
      <w:pPr>
        <w:ind w:left="7104" w:hanging="360"/>
      </w:pPr>
      <w:rPr>
        <w:rFonts w:ascii="Courier New" w:hAnsi="Courier New" w:cs="Courier New" w:hint="default"/>
      </w:rPr>
    </w:lvl>
    <w:lvl w:ilvl="8" w:tplc="04100005" w:tentative="1">
      <w:start w:val="1"/>
      <w:numFmt w:val="bullet"/>
      <w:lvlText w:val=""/>
      <w:lvlJc w:val="left"/>
      <w:pPr>
        <w:ind w:left="7824" w:hanging="360"/>
      </w:pPr>
      <w:rPr>
        <w:rFonts w:ascii="Wingdings" w:hAnsi="Wingdings" w:hint="default"/>
      </w:rPr>
    </w:lvl>
  </w:abstractNum>
  <w:abstractNum w:abstractNumId="33" w15:restartNumberingAfterBreak="0">
    <w:nsid w:val="7E6659B2"/>
    <w:multiLevelType w:val="hybridMultilevel"/>
    <w:tmpl w:val="512EC8D0"/>
    <w:lvl w:ilvl="0" w:tplc="BA946A16">
      <w:start w:val="1"/>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4"/>
  </w:num>
  <w:num w:numId="4">
    <w:abstractNumId w:val="28"/>
  </w:num>
  <w:num w:numId="5">
    <w:abstractNumId w:val="4"/>
  </w:num>
  <w:num w:numId="6">
    <w:abstractNumId w:val="31"/>
  </w:num>
  <w:num w:numId="7">
    <w:abstractNumId w:val="14"/>
  </w:num>
  <w:num w:numId="8">
    <w:abstractNumId w:val="29"/>
  </w:num>
  <w:num w:numId="9">
    <w:abstractNumId w:val="12"/>
  </w:num>
  <w:num w:numId="10">
    <w:abstractNumId w:val="7"/>
  </w:num>
  <w:num w:numId="11">
    <w:abstractNumId w:val="9"/>
  </w:num>
  <w:num w:numId="12">
    <w:abstractNumId w:val="33"/>
  </w:num>
  <w:num w:numId="13">
    <w:abstractNumId w:val="27"/>
  </w:num>
  <w:num w:numId="14">
    <w:abstractNumId w:val="8"/>
  </w:num>
  <w:num w:numId="15">
    <w:abstractNumId w:val="19"/>
  </w:num>
  <w:num w:numId="16">
    <w:abstractNumId w:val="18"/>
  </w:num>
  <w:num w:numId="17">
    <w:abstractNumId w:val="22"/>
  </w:num>
  <w:num w:numId="18">
    <w:abstractNumId w:val="30"/>
  </w:num>
  <w:num w:numId="19">
    <w:abstractNumId w:val="23"/>
  </w:num>
  <w:num w:numId="20">
    <w:abstractNumId w:val="16"/>
  </w:num>
  <w:num w:numId="21">
    <w:abstractNumId w:val="2"/>
  </w:num>
  <w:num w:numId="22">
    <w:abstractNumId w:val="25"/>
  </w:num>
  <w:num w:numId="23">
    <w:abstractNumId w:val="1"/>
  </w:num>
  <w:num w:numId="24">
    <w:abstractNumId w:val="17"/>
  </w:num>
  <w:num w:numId="25">
    <w:abstractNumId w:val="10"/>
  </w:num>
  <w:num w:numId="26">
    <w:abstractNumId w:val="0"/>
  </w:num>
  <w:num w:numId="27">
    <w:abstractNumId w:val="6"/>
  </w:num>
  <w:num w:numId="28">
    <w:abstractNumId w:val="3"/>
  </w:num>
  <w:num w:numId="29">
    <w:abstractNumId w:val="11"/>
  </w:num>
  <w:num w:numId="30">
    <w:abstractNumId w:val="26"/>
  </w:num>
  <w:num w:numId="31">
    <w:abstractNumId w:val="15"/>
  </w:num>
  <w:num w:numId="32">
    <w:abstractNumId w:val="32"/>
  </w:num>
  <w:num w:numId="33">
    <w:abstractNumId w:val="16"/>
  </w:num>
  <w:num w:numId="34">
    <w:abstractNumId w:val="21"/>
  </w:num>
  <w:num w:numId="3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C97"/>
    <w:rsid w:val="00006FDF"/>
    <w:rsid w:val="00007BED"/>
    <w:rsid w:val="000144B3"/>
    <w:rsid w:val="000164FC"/>
    <w:rsid w:val="0001740D"/>
    <w:rsid w:val="00017783"/>
    <w:rsid w:val="00020100"/>
    <w:rsid w:val="0002172A"/>
    <w:rsid w:val="00021786"/>
    <w:rsid w:val="00021D0A"/>
    <w:rsid w:val="0002231F"/>
    <w:rsid w:val="000229D6"/>
    <w:rsid w:val="00022AF7"/>
    <w:rsid w:val="00025BFE"/>
    <w:rsid w:val="00025FC6"/>
    <w:rsid w:val="00030F50"/>
    <w:rsid w:val="00034F89"/>
    <w:rsid w:val="00035531"/>
    <w:rsid w:val="00040AFD"/>
    <w:rsid w:val="0004315D"/>
    <w:rsid w:val="000433F7"/>
    <w:rsid w:val="000537D2"/>
    <w:rsid w:val="00054078"/>
    <w:rsid w:val="0005570C"/>
    <w:rsid w:val="00055DC4"/>
    <w:rsid w:val="000602B9"/>
    <w:rsid w:val="00061307"/>
    <w:rsid w:val="00062E0C"/>
    <w:rsid w:val="000651A8"/>
    <w:rsid w:val="0006606A"/>
    <w:rsid w:val="000670CF"/>
    <w:rsid w:val="00071568"/>
    <w:rsid w:val="00074816"/>
    <w:rsid w:val="00076F6F"/>
    <w:rsid w:val="0008090E"/>
    <w:rsid w:val="00080C1E"/>
    <w:rsid w:val="00081CF9"/>
    <w:rsid w:val="000842D9"/>
    <w:rsid w:val="00091596"/>
    <w:rsid w:val="000925BA"/>
    <w:rsid w:val="00092790"/>
    <w:rsid w:val="00092B4E"/>
    <w:rsid w:val="00093D7D"/>
    <w:rsid w:val="00094619"/>
    <w:rsid w:val="00095DDC"/>
    <w:rsid w:val="00097F18"/>
    <w:rsid w:val="000A1444"/>
    <w:rsid w:val="000A64EF"/>
    <w:rsid w:val="000B35EB"/>
    <w:rsid w:val="000B3878"/>
    <w:rsid w:val="000B6676"/>
    <w:rsid w:val="000C2CF6"/>
    <w:rsid w:val="000C545F"/>
    <w:rsid w:val="000C75F9"/>
    <w:rsid w:val="000D4B24"/>
    <w:rsid w:val="000D6D9E"/>
    <w:rsid w:val="000D7FDC"/>
    <w:rsid w:val="000E0B87"/>
    <w:rsid w:val="000E183B"/>
    <w:rsid w:val="000E6BCD"/>
    <w:rsid w:val="000E6CC7"/>
    <w:rsid w:val="000F0358"/>
    <w:rsid w:val="000F10E5"/>
    <w:rsid w:val="000F7086"/>
    <w:rsid w:val="000F7621"/>
    <w:rsid w:val="00103CF6"/>
    <w:rsid w:val="00104491"/>
    <w:rsid w:val="00104552"/>
    <w:rsid w:val="0010540C"/>
    <w:rsid w:val="00106DB7"/>
    <w:rsid w:val="00107EB1"/>
    <w:rsid w:val="001107E3"/>
    <w:rsid w:val="00110A7D"/>
    <w:rsid w:val="00111110"/>
    <w:rsid w:val="001120EB"/>
    <w:rsid w:val="0011777D"/>
    <w:rsid w:val="0012594C"/>
    <w:rsid w:val="00130E4E"/>
    <w:rsid w:val="0013412F"/>
    <w:rsid w:val="0013559C"/>
    <w:rsid w:val="00136769"/>
    <w:rsid w:val="001379A4"/>
    <w:rsid w:val="00142B00"/>
    <w:rsid w:val="001441EA"/>
    <w:rsid w:val="00147E2B"/>
    <w:rsid w:val="001507A3"/>
    <w:rsid w:val="00150B08"/>
    <w:rsid w:val="00154051"/>
    <w:rsid w:val="0015471F"/>
    <w:rsid w:val="00163179"/>
    <w:rsid w:val="00163397"/>
    <w:rsid w:val="001644B8"/>
    <w:rsid w:val="001653E5"/>
    <w:rsid w:val="001658C2"/>
    <w:rsid w:val="00167D9F"/>
    <w:rsid w:val="0017086E"/>
    <w:rsid w:val="001725E7"/>
    <w:rsid w:val="00172D74"/>
    <w:rsid w:val="001749F0"/>
    <w:rsid w:val="00174A55"/>
    <w:rsid w:val="00181F73"/>
    <w:rsid w:val="00182952"/>
    <w:rsid w:val="00187533"/>
    <w:rsid w:val="00190CDA"/>
    <w:rsid w:val="0019209A"/>
    <w:rsid w:val="00194A6B"/>
    <w:rsid w:val="0019654C"/>
    <w:rsid w:val="001A2343"/>
    <w:rsid w:val="001A25FB"/>
    <w:rsid w:val="001A3EA4"/>
    <w:rsid w:val="001A4946"/>
    <w:rsid w:val="001A6CC4"/>
    <w:rsid w:val="001B1969"/>
    <w:rsid w:val="001B3BED"/>
    <w:rsid w:val="001C01FC"/>
    <w:rsid w:val="001C115D"/>
    <w:rsid w:val="001C2BF1"/>
    <w:rsid w:val="001C66E2"/>
    <w:rsid w:val="001C7498"/>
    <w:rsid w:val="001C7C34"/>
    <w:rsid w:val="001D616E"/>
    <w:rsid w:val="001E251B"/>
    <w:rsid w:val="001E28E9"/>
    <w:rsid w:val="001E5F3A"/>
    <w:rsid w:val="001E6302"/>
    <w:rsid w:val="001E7A40"/>
    <w:rsid w:val="001E7C64"/>
    <w:rsid w:val="001F0517"/>
    <w:rsid w:val="001F6BB8"/>
    <w:rsid w:val="00203C85"/>
    <w:rsid w:val="00203E2B"/>
    <w:rsid w:val="00204C76"/>
    <w:rsid w:val="00206871"/>
    <w:rsid w:val="002121C5"/>
    <w:rsid w:val="002138D8"/>
    <w:rsid w:val="00214C5D"/>
    <w:rsid w:val="0021536B"/>
    <w:rsid w:val="00215744"/>
    <w:rsid w:val="00216D55"/>
    <w:rsid w:val="0022296F"/>
    <w:rsid w:val="00226EFC"/>
    <w:rsid w:val="002277DA"/>
    <w:rsid w:val="00233A6A"/>
    <w:rsid w:val="00233F89"/>
    <w:rsid w:val="00234CC3"/>
    <w:rsid w:val="0023541F"/>
    <w:rsid w:val="002356B6"/>
    <w:rsid w:val="002420E0"/>
    <w:rsid w:val="00242B78"/>
    <w:rsid w:val="00246143"/>
    <w:rsid w:val="00246C1B"/>
    <w:rsid w:val="00247532"/>
    <w:rsid w:val="00251B18"/>
    <w:rsid w:val="00254E4A"/>
    <w:rsid w:val="00257754"/>
    <w:rsid w:val="00262F11"/>
    <w:rsid w:val="00267F34"/>
    <w:rsid w:val="002721A6"/>
    <w:rsid w:val="0027433A"/>
    <w:rsid w:val="0027635B"/>
    <w:rsid w:val="00276E98"/>
    <w:rsid w:val="00281E1C"/>
    <w:rsid w:val="00283E4B"/>
    <w:rsid w:val="002861DE"/>
    <w:rsid w:val="00287702"/>
    <w:rsid w:val="00290D8A"/>
    <w:rsid w:val="00293724"/>
    <w:rsid w:val="00294A51"/>
    <w:rsid w:val="00295E56"/>
    <w:rsid w:val="00296264"/>
    <w:rsid w:val="002A05D3"/>
    <w:rsid w:val="002A169D"/>
    <w:rsid w:val="002A47C4"/>
    <w:rsid w:val="002A61A1"/>
    <w:rsid w:val="002B01FF"/>
    <w:rsid w:val="002B0541"/>
    <w:rsid w:val="002B1496"/>
    <w:rsid w:val="002B3CC5"/>
    <w:rsid w:val="002B42B4"/>
    <w:rsid w:val="002B6BF1"/>
    <w:rsid w:val="002C39AC"/>
    <w:rsid w:val="002C7214"/>
    <w:rsid w:val="002D29D8"/>
    <w:rsid w:val="002D32E5"/>
    <w:rsid w:val="002D5484"/>
    <w:rsid w:val="002D77C7"/>
    <w:rsid w:val="002E0A3F"/>
    <w:rsid w:val="002E13F9"/>
    <w:rsid w:val="002E3A0F"/>
    <w:rsid w:val="002E593D"/>
    <w:rsid w:val="002F27DA"/>
    <w:rsid w:val="002F3686"/>
    <w:rsid w:val="002F3BD7"/>
    <w:rsid w:val="002F3DC2"/>
    <w:rsid w:val="002F4C30"/>
    <w:rsid w:val="002F5118"/>
    <w:rsid w:val="002F7050"/>
    <w:rsid w:val="002F7E93"/>
    <w:rsid w:val="00304992"/>
    <w:rsid w:val="003063A6"/>
    <w:rsid w:val="00312F5C"/>
    <w:rsid w:val="00314447"/>
    <w:rsid w:val="00314870"/>
    <w:rsid w:val="003164FA"/>
    <w:rsid w:val="00322D16"/>
    <w:rsid w:val="00324348"/>
    <w:rsid w:val="0033089F"/>
    <w:rsid w:val="0033143B"/>
    <w:rsid w:val="00332CF4"/>
    <w:rsid w:val="003336F1"/>
    <w:rsid w:val="0033382D"/>
    <w:rsid w:val="00335CA0"/>
    <w:rsid w:val="00335FF9"/>
    <w:rsid w:val="00336C38"/>
    <w:rsid w:val="003376BA"/>
    <w:rsid w:val="00340F4D"/>
    <w:rsid w:val="0034320C"/>
    <w:rsid w:val="00345354"/>
    <w:rsid w:val="00353253"/>
    <w:rsid w:val="003609B8"/>
    <w:rsid w:val="00367D47"/>
    <w:rsid w:val="003701D1"/>
    <w:rsid w:val="00370C5C"/>
    <w:rsid w:val="00371FBD"/>
    <w:rsid w:val="00377818"/>
    <w:rsid w:val="00382046"/>
    <w:rsid w:val="00385675"/>
    <w:rsid w:val="00385DBA"/>
    <w:rsid w:val="00391C2C"/>
    <w:rsid w:val="00397EC0"/>
    <w:rsid w:val="003A0822"/>
    <w:rsid w:val="003A0981"/>
    <w:rsid w:val="003A1CEF"/>
    <w:rsid w:val="003A3A27"/>
    <w:rsid w:val="003B3416"/>
    <w:rsid w:val="003B3EAF"/>
    <w:rsid w:val="003B43D4"/>
    <w:rsid w:val="003B5BF5"/>
    <w:rsid w:val="003B7EBF"/>
    <w:rsid w:val="003C171D"/>
    <w:rsid w:val="003C2E1C"/>
    <w:rsid w:val="003C4D86"/>
    <w:rsid w:val="003C53F6"/>
    <w:rsid w:val="003C769F"/>
    <w:rsid w:val="003E3894"/>
    <w:rsid w:val="003E39A2"/>
    <w:rsid w:val="003E5D74"/>
    <w:rsid w:val="003F232C"/>
    <w:rsid w:val="003F3E0B"/>
    <w:rsid w:val="003F551E"/>
    <w:rsid w:val="003F5DEB"/>
    <w:rsid w:val="00402F1F"/>
    <w:rsid w:val="00403753"/>
    <w:rsid w:val="00406BB7"/>
    <w:rsid w:val="00406E12"/>
    <w:rsid w:val="00410BE0"/>
    <w:rsid w:val="004118EE"/>
    <w:rsid w:val="00411A03"/>
    <w:rsid w:val="0042005D"/>
    <w:rsid w:val="00420AB6"/>
    <w:rsid w:val="00423B96"/>
    <w:rsid w:val="00425B2A"/>
    <w:rsid w:val="0042735A"/>
    <w:rsid w:val="00430508"/>
    <w:rsid w:val="00435953"/>
    <w:rsid w:val="00436D35"/>
    <w:rsid w:val="0044244A"/>
    <w:rsid w:val="0044258A"/>
    <w:rsid w:val="00443BA3"/>
    <w:rsid w:val="0044628C"/>
    <w:rsid w:val="00455FF3"/>
    <w:rsid w:val="004622B6"/>
    <w:rsid w:val="00471212"/>
    <w:rsid w:val="004733FE"/>
    <w:rsid w:val="00474215"/>
    <w:rsid w:val="00480CFC"/>
    <w:rsid w:val="004836C7"/>
    <w:rsid w:val="00483A98"/>
    <w:rsid w:val="004846B4"/>
    <w:rsid w:val="0049429A"/>
    <w:rsid w:val="00495695"/>
    <w:rsid w:val="0049726B"/>
    <w:rsid w:val="004A2204"/>
    <w:rsid w:val="004A2CBA"/>
    <w:rsid w:val="004A373F"/>
    <w:rsid w:val="004A4961"/>
    <w:rsid w:val="004A5187"/>
    <w:rsid w:val="004A616A"/>
    <w:rsid w:val="004A6E87"/>
    <w:rsid w:val="004B2AB3"/>
    <w:rsid w:val="004B77E1"/>
    <w:rsid w:val="004C3653"/>
    <w:rsid w:val="004C4C6D"/>
    <w:rsid w:val="004C5303"/>
    <w:rsid w:val="004C73D0"/>
    <w:rsid w:val="004D101F"/>
    <w:rsid w:val="004E29B3"/>
    <w:rsid w:val="004E43CC"/>
    <w:rsid w:val="004F207D"/>
    <w:rsid w:val="004F2DD2"/>
    <w:rsid w:val="004F3AF5"/>
    <w:rsid w:val="004F59B7"/>
    <w:rsid w:val="004F7329"/>
    <w:rsid w:val="004F7429"/>
    <w:rsid w:val="004F791F"/>
    <w:rsid w:val="00503041"/>
    <w:rsid w:val="00503168"/>
    <w:rsid w:val="005038A4"/>
    <w:rsid w:val="005039CC"/>
    <w:rsid w:val="00507C0B"/>
    <w:rsid w:val="005118BE"/>
    <w:rsid w:val="0051233C"/>
    <w:rsid w:val="00513B9A"/>
    <w:rsid w:val="0052273C"/>
    <w:rsid w:val="00522B35"/>
    <w:rsid w:val="0052480E"/>
    <w:rsid w:val="00526ACA"/>
    <w:rsid w:val="005273B5"/>
    <w:rsid w:val="0052799F"/>
    <w:rsid w:val="00531F7E"/>
    <w:rsid w:val="0053376F"/>
    <w:rsid w:val="0053446A"/>
    <w:rsid w:val="0053489F"/>
    <w:rsid w:val="00535484"/>
    <w:rsid w:val="0054188C"/>
    <w:rsid w:val="0054192B"/>
    <w:rsid w:val="00543777"/>
    <w:rsid w:val="00543941"/>
    <w:rsid w:val="00552F6E"/>
    <w:rsid w:val="00561D81"/>
    <w:rsid w:val="00564336"/>
    <w:rsid w:val="00567D76"/>
    <w:rsid w:val="00567E2F"/>
    <w:rsid w:val="00567EAB"/>
    <w:rsid w:val="005719A0"/>
    <w:rsid w:val="0057574E"/>
    <w:rsid w:val="005829CC"/>
    <w:rsid w:val="005872AD"/>
    <w:rsid w:val="0058745E"/>
    <w:rsid w:val="00591B34"/>
    <w:rsid w:val="005944B8"/>
    <w:rsid w:val="00594AA2"/>
    <w:rsid w:val="005962F0"/>
    <w:rsid w:val="005A3B71"/>
    <w:rsid w:val="005A4BCD"/>
    <w:rsid w:val="005A7287"/>
    <w:rsid w:val="005B0019"/>
    <w:rsid w:val="005B15B8"/>
    <w:rsid w:val="005B425B"/>
    <w:rsid w:val="005B5E71"/>
    <w:rsid w:val="005B6CD9"/>
    <w:rsid w:val="005C00B2"/>
    <w:rsid w:val="005C1A0A"/>
    <w:rsid w:val="005C2288"/>
    <w:rsid w:val="005C25D2"/>
    <w:rsid w:val="005C6F1D"/>
    <w:rsid w:val="005C6FD3"/>
    <w:rsid w:val="005D1030"/>
    <w:rsid w:val="005D4525"/>
    <w:rsid w:val="005D495D"/>
    <w:rsid w:val="005D60E3"/>
    <w:rsid w:val="005E1C47"/>
    <w:rsid w:val="005E59CD"/>
    <w:rsid w:val="005E65B8"/>
    <w:rsid w:val="005E7897"/>
    <w:rsid w:val="005F06D2"/>
    <w:rsid w:val="005F1A76"/>
    <w:rsid w:val="005F36DC"/>
    <w:rsid w:val="005F5125"/>
    <w:rsid w:val="005F5ADF"/>
    <w:rsid w:val="00600483"/>
    <w:rsid w:val="00600622"/>
    <w:rsid w:val="00601793"/>
    <w:rsid w:val="00601DA8"/>
    <w:rsid w:val="006036AC"/>
    <w:rsid w:val="00605459"/>
    <w:rsid w:val="0061137C"/>
    <w:rsid w:val="00621FAC"/>
    <w:rsid w:val="006251B9"/>
    <w:rsid w:val="006256A0"/>
    <w:rsid w:val="00630D16"/>
    <w:rsid w:val="00632254"/>
    <w:rsid w:val="00634C37"/>
    <w:rsid w:val="00635AF6"/>
    <w:rsid w:val="006366EC"/>
    <w:rsid w:val="00636C5B"/>
    <w:rsid w:val="00643C18"/>
    <w:rsid w:val="00646913"/>
    <w:rsid w:val="0064758D"/>
    <w:rsid w:val="00647A80"/>
    <w:rsid w:val="00651E8A"/>
    <w:rsid w:val="0065245F"/>
    <w:rsid w:val="006546EC"/>
    <w:rsid w:val="0065479D"/>
    <w:rsid w:val="006555AF"/>
    <w:rsid w:val="00656BAE"/>
    <w:rsid w:val="00657271"/>
    <w:rsid w:val="0066151E"/>
    <w:rsid w:val="00662021"/>
    <w:rsid w:val="00664A67"/>
    <w:rsid w:val="0066533E"/>
    <w:rsid w:val="00665F0B"/>
    <w:rsid w:val="006670A2"/>
    <w:rsid w:val="006670AD"/>
    <w:rsid w:val="00667DC2"/>
    <w:rsid w:val="00671339"/>
    <w:rsid w:val="0067235F"/>
    <w:rsid w:val="00680D64"/>
    <w:rsid w:val="00680FD5"/>
    <w:rsid w:val="0068164E"/>
    <w:rsid w:val="0068776B"/>
    <w:rsid w:val="00693E1D"/>
    <w:rsid w:val="00694334"/>
    <w:rsid w:val="0069784D"/>
    <w:rsid w:val="006A64E8"/>
    <w:rsid w:val="006A65C6"/>
    <w:rsid w:val="006B4AA6"/>
    <w:rsid w:val="006B667C"/>
    <w:rsid w:val="006C4DF5"/>
    <w:rsid w:val="006E2EB0"/>
    <w:rsid w:val="006E47B3"/>
    <w:rsid w:val="006E5343"/>
    <w:rsid w:val="006E64AB"/>
    <w:rsid w:val="006F0A7C"/>
    <w:rsid w:val="006F1F45"/>
    <w:rsid w:val="006F3375"/>
    <w:rsid w:val="006F3FEA"/>
    <w:rsid w:val="00700BB1"/>
    <w:rsid w:val="007032AF"/>
    <w:rsid w:val="00703D36"/>
    <w:rsid w:val="0070429D"/>
    <w:rsid w:val="0070632A"/>
    <w:rsid w:val="00706350"/>
    <w:rsid w:val="007066FE"/>
    <w:rsid w:val="00710834"/>
    <w:rsid w:val="0071213D"/>
    <w:rsid w:val="00716280"/>
    <w:rsid w:val="0071740B"/>
    <w:rsid w:val="00720F4B"/>
    <w:rsid w:val="00722060"/>
    <w:rsid w:val="007232DD"/>
    <w:rsid w:val="007251A7"/>
    <w:rsid w:val="00725D7A"/>
    <w:rsid w:val="00730B42"/>
    <w:rsid w:val="0073119E"/>
    <w:rsid w:val="00731490"/>
    <w:rsid w:val="00732B7A"/>
    <w:rsid w:val="0073300B"/>
    <w:rsid w:val="00733A8C"/>
    <w:rsid w:val="00733E19"/>
    <w:rsid w:val="00741749"/>
    <w:rsid w:val="00747B42"/>
    <w:rsid w:val="00747BC3"/>
    <w:rsid w:val="0075445F"/>
    <w:rsid w:val="007569C1"/>
    <w:rsid w:val="0075766B"/>
    <w:rsid w:val="0076516D"/>
    <w:rsid w:val="00765BBE"/>
    <w:rsid w:val="00766C24"/>
    <w:rsid w:val="00766CB2"/>
    <w:rsid w:val="00767476"/>
    <w:rsid w:val="007762C6"/>
    <w:rsid w:val="00781919"/>
    <w:rsid w:val="0078641A"/>
    <w:rsid w:val="00787C98"/>
    <w:rsid w:val="00791143"/>
    <w:rsid w:val="00794862"/>
    <w:rsid w:val="00797055"/>
    <w:rsid w:val="00797092"/>
    <w:rsid w:val="00797E5A"/>
    <w:rsid w:val="007A61B2"/>
    <w:rsid w:val="007A6DD2"/>
    <w:rsid w:val="007B0CE7"/>
    <w:rsid w:val="007B1492"/>
    <w:rsid w:val="007B1ADC"/>
    <w:rsid w:val="007B1B8F"/>
    <w:rsid w:val="007B4C79"/>
    <w:rsid w:val="007B519E"/>
    <w:rsid w:val="007B551C"/>
    <w:rsid w:val="007C0C17"/>
    <w:rsid w:val="007D0D3B"/>
    <w:rsid w:val="007D1225"/>
    <w:rsid w:val="007D4792"/>
    <w:rsid w:val="007D5892"/>
    <w:rsid w:val="007D6BCA"/>
    <w:rsid w:val="007E0C65"/>
    <w:rsid w:val="007E22C1"/>
    <w:rsid w:val="007E4455"/>
    <w:rsid w:val="007E540D"/>
    <w:rsid w:val="007E7F71"/>
    <w:rsid w:val="007F05C9"/>
    <w:rsid w:val="007F0DCF"/>
    <w:rsid w:val="007F0ED2"/>
    <w:rsid w:val="007F3C55"/>
    <w:rsid w:val="007F4B4F"/>
    <w:rsid w:val="007F5C77"/>
    <w:rsid w:val="007F76D7"/>
    <w:rsid w:val="007F7DA9"/>
    <w:rsid w:val="0080127A"/>
    <w:rsid w:val="008061F5"/>
    <w:rsid w:val="00810AAC"/>
    <w:rsid w:val="0081144F"/>
    <w:rsid w:val="008128D9"/>
    <w:rsid w:val="00812DC9"/>
    <w:rsid w:val="0081355D"/>
    <w:rsid w:val="00815D3B"/>
    <w:rsid w:val="0082136C"/>
    <w:rsid w:val="00821CAB"/>
    <w:rsid w:val="008232F1"/>
    <w:rsid w:val="00832AEC"/>
    <w:rsid w:val="00833C92"/>
    <w:rsid w:val="00844F56"/>
    <w:rsid w:val="0084533C"/>
    <w:rsid w:val="00846C97"/>
    <w:rsid w:val="008477BD"/>
    <w:rsid w:val="0085163C"/>
    <w:rsid w:val="00854EFF"/>
    <w:rsid w:val="008551E4"/>
    <w:rsid w:val="00877E5A"/>
    <w:rsid w:val="00881767"/>
    <w:rsid w:val="00882EF0"/>
    <w:rsid w:val="008845AA"/>
    <w:rsid w:val="008853BD"/>
    <w:rsid w:val="008866FA"/>
    <w:rsid w:val="008911B5"/>
    <w:rsid w:val="008924A9"/>
    <w:rsid w:val="008A0374"/>
    <w:rsid w:val="008A1361"/>
    <w:rsid w:val="008A5D0A"/>
    <w:rsid w:val="008A5D5E"/>
    <w:rsid w:val="008B24EE"/>
    <w:rsid w:val="008B2FF9"/>
    <w:rsid w:val="008B30BC"/>
    <w:rsid w:val="008B4FE4"/>
    <w:rsid w:val="008B635B"/>
    <w:rsid w:val="008C0614"/>
    <w:rsid w:val="008C0E7E"/>
    <w:rsid w:val="008C1B2F"/>
    <w:rsid w:val="008D1A44"/>
    <w:rsid w:val="008D2A62"/>
    <w:rsid w:val="008D36D3"/>
    <w:rsid w:val="008E2E41"/>
    <w:rsid w:val="008E3487"/>
    <w:rsid w:val="008E6BD4"/>
    <w:rsid w:val="008E7838"/>
    <w:rsid w:val="008F422B"/>
    <w:rsid w:val="008F5D36"/>
    <w:rsid w:val="00901C71"/>
    <w:rsid w:val="00901F44"/>
    <w:rsid w:val="00902C9E"/>
    <w:rsid w:val="00903834"/>
    <w:rsid w:val="00906660"/>
    <w:rsid w:val="00907B6E"/>
    <w:rsid w:val="00907BE5"/>
    <w:rsid w:val="0091004D"/>
    <w:rsid w:val="0091060E"/>
    <w:rsid w:val="00910FE3"/>
    <w:rsid w:val="009127E3"/>
    <w:rsid w:val="0091468D"/>
    <w:rsid w:val="00916783"/>
    <w:rsid w:val="009351F2"/>
    <w:rsid w:val="009352BF"/>
    <w:rsid w:val="009360DB"/>
    <w:rsid w:val="009454F4"/>
    <w:rsid w:val="009523A6"/>
    <w:rsid w:val="00952884"/>
    <w:rsid w:val="00963DCE"/>
    <w:rsid w:val="009649D5"/>
    <w:rsid w:val="00964EF6"/>
    <w:rsid w:val="00965840"/>
    <w:rsid w:val="00972B58"/>
    <w:rsid w:val="00975D94"/>
    <w:rsid w:val="00980079"/>
    <w:rsid w:val="009806C3"/>
    <w:rsid w:val="00980E80"/>
    <w:rsid w:val="009810E9"/>
    <w:rsid w:val="00984BF5"/>
    <w:rsid w:val="00986FA8"/>
    <w:rsid w:val="00987A48"/>
    <w:rsid w:val="00990BD7"/>
    <w:rsid w:val="009A001C"/>
    <w:rsid w:val="009A01FF"/>
    <w:rsid w:val="009B0EEF"/>
    <w:rsid w:val="009B2456"/>
    <w:rsid w:val="009C045E"/>
    <w:rsid w:val="009C1507"/>
    <w:rsid w:val="009C2483"/>
    <w:rsid w:val="009C42F9"/>
    <w:rsid w:val="009C5859"/>
    <w:rsid w:val="009C5F44"/>
    <w:rsid w:val="009C61AD"/>
    <w:rsid w:val="009D03DF"/>
    <w:rsid w:val="009D2312"/>
    <w:rsid w:val="009D3CB4"/>
    <w:rsid w:val="009D4F1C"/>
    <w:rsid w:val="009D797A"/>
    <w:rsid w:val="009E18EB"/>
    <w:rsid w:val="009E1BF2"/>
    <w:rsid w:val="009E3619"/>
    <w:rsid w:val="009E3AD5"/>
    <w:rsid w:val="009E4A4A"/>
    <w:rsid w:val="009E7EB7"/>
    <w:rsid w:val="009F31F3"/>
    <w:rsid w:val="009F580C"/>
    <w:rsid w:val="009F5FA8"/>
    <w:rsid w:val="009F7654"/>
    <w:rsid w:val="00A005DC"/>
    <w:rsid w:val="00A04E49"/>
    <w:rsid w:val="00A0649B"/>
    <w:rsid w:val="00A079CA"/>
    <w:rsid w:val="00A11909"/>
    <w:rsid w:val="00A1228C"/>
    <w:rsid w:val="00A1346A"/>
    <w:rsid w:val="00A165B9"/>
    <w:rsid w:val="00A16B71"/>
    <w:rsid w:val="00A210EB"/>
    <w:rsid w:val="00A25EFE"/>
    <w:rsid w:val="00A26441"/>
    <w:rsid w:val="00A27FCA"/>
    <w:rsid w:val="00A313EA"/>
    <w:rsid w:val="00A31B5C"/>
    <w:rsid w:val="00A32AA0"/>
    <w:rsid w:val="00A332E0"/>
    <w:rsid w:val="00A34C66"/>
    <w:rsid w:val="00A37BE4"/>
    <w:rsid w:val="00A4398D"/>
    <w:rsid w:val="00A474E3"/>
    <w:rsid w:val="00A47517"/>
    <w:rsid w:val="00A51619"/>
    <w:rsid w:val="00A5185E"/>
    <w:rsid w:val="00A5216F"/>
    <w:rsid w:val="00A622B5"/>
    <w:rsid w:val="00A641FB"/>
    <w:rsid w:val="00A64379"/>
    <w:rsid w:val="00A66078"/>
    <w:rsid w:val="00A732C2"/>
    <w:rsid w:val="00A73601"/>
    <w:rsid w:val="00A74417"/>
    <w:rsid w:val="00A7510A"/>
    <w:rsid w:val="00A75DAF"/>
    <w:rsid w:val="00A8094D"/>
    <w:rsid w:val="00A82019"/>
    <w:rsid w:val="00A83000"/>
    <w:rsid w:val="00A83C97"/>
    <w:rsid w:val="00A864A6"/>
    <w:rsid w:val="00A869C1"/>
    <w:rsid w:val="00A86D20"/>
    <w:rsid w:val="00A901FF"/>
    <w:rsid w:val="00A935B5"/>
    <w:rsid w:val="00A958CE"/>
    <w:rsid w:val="00A978E0"/>
    <w:rsid w:val="00AA1447"/>
    <w:rsid w:val="00AA3D74"/>
    <w:rsid w:val="00AA6269"/>
    <w:rsid w:val="00AB0C4B"/>
    <w:rsid w:val="00AB2289"/>
    <w:rsid w:val="00AB2926"/>
    <w:rsid w:val="00AB2F82"/>
    <w:rsid w:val="00AB6FDC"/>
    <w:rsid w:val="00AC0463"/>
    <w:rsid w:val="00AC0505"/>
    <w:rsid w:val="00AC2C53"/>
    <w:rsid w:val="00AC381F"/>
    <w:rsid w:val="00AC4EC5"/>
    <w:rsid w:val="00AD2CC5"/>
    <w:rsid w:val="00AD5029"/>
    <w:rsid w:val="00AD727A"/>
    <w:rsid w:val="00AD7473"/>
    <w:rsid w:val="00AE02D9"/>
    <w:rsid w:val="00AE06C7"/>
    <w:rsid w:val="00AE2304"/>
    <w:rsid w:val="00AE4F8D"/>
    <w:rsid w:val="00AE791A"/>
    <w:rsid w:val="00AE7C8D"/>
    <w:rsid w:val="00AF135D"/>
    <w:rsid w:val="00AF1F71"/>
    <w:rsid w:val="00AF3419"/>
    <w:rsid w:val="00AF7300"/>
    <w:rsid w:val="00AF76A9"/>
    <w:rsid w:val="00AF7710"/>
    <w:rsid w:val="00B0441A"/>
    <w:rsid w:val="00B04527"/>
    <w:rsid w:val="00B053A3"/>
    <w:rsid w:val="00B07AB2"/>
    <w:rsid w:val="00B129D9"/>
    <w:rsid w:val="00B143CC"/>
    <w:rsid w:val="00B16120"/>
    <w:rsid w:val="00B21806"/>
    <w:rsid w:val="00B263D1"/>
    <w:rsid w:val="00B30D2C"/>
    <w:rsid w:val="00B30FDC"/>
    <w:rsid w:val="00B31693"/>
    <w:rsid w:val="00B32CB9"/>
    <w:rsid w:val="00B3336D"/>
    <w:rsid w:val="00B37E5E"/>
    <w:rsid w:val="00B45359"/>
    <w:rsid w:val="00B4795E"/>
    <w:rsid w:val="00B533F9"/>
    <w:rsid w:val="00B53EDD"/>
    <w:rsid w:val="00B62BD3"/>
    <w:rsid w:val="00B64F42"/>
    <w:rsid w:val="00B65349"/>
    <w:rsid w:val="00B727D1"/>
    <w:rsid w:val="00B7372A"/>
    <w:rsid w:val="00B7671D"/>
    <w:rsid w:val="00B802FD"/>
    <w:rsid w:val="00B8209F"/>
    <w:rsid w:val="00B83466"/>
    <w:rsid w:val="00B850FD"/>
    <w:rsid w:val="00B9075F"/>
    <w:rsid w:val="00B911E3"/>
    <w:rsid w:val="00B9282A"/>
    <w:rsid w:val="00B93946"/>
    <w:rsid w:val="00B954D2"/>
    <w:rsid w:val="00B95BAF"/>
    <w:rsid w:val="00B95C29"/>
    <w:rsid w:val="00BA04F0"/>
    <w:rsid w:val="00BA3626"/>
    <w:rsid w:val="00BA3D8B"/>
    <w:rsid w:val="00BB1C02"/>
    <w:rsid w:val="00BB4A4D"/>
    <w:rsid w:val="00BB726A"/>
    <w:rsid w:val="00BD524A"/>
    <w:rsid w:val="00BD6658"/>
    <w:rsid w:val="00BD7E76"/>
    <w:rsid w:val="00BE0236"/>
    <w:rsid w:val="00BE1070"/>
    <w:rsid w:val="00BE120B"/>
    <w:rsid w:val="00BE360B"/>
    <w:rsid w:val="00BE509B"/>
    <w:rsid w:val="00BE5238"/>
    <w:rsid w:val="00BE5A04"/>
    <w:rsid w:val="00BF03DC"/>
    <w:rsid w:val="00BF0C30"/>
    <w:rsid w:val="00BF1A8B"/>
    <w:rsid w:val="00BF2E18"/>
    <w:rsid w:val="00BF493E"/>
    <w:rsid w:val="00BF558C"/>
    <w:rsid w:val="00C00C34"/>
    <w:rsid w:val="00C01E4C"/>
    <w:rsid w:val="00C040FF"/>
    <w:rsid w:val="00C049F5"/>
    <w:rsid w:val="00C0559C"/>
    <w:rsid w:val="00C078A5"/>
    <w:rsid w:val="00C1245D"/>
    <w:rsid w:val="00C12F84"/>
    <w:rsid w:val="00C14AA3"/>
    <w:rsid w:val="00C14EF3"/>
    <w:rsid w:val="00C1528E"/>
    <w:rsid w:val="00C15407"/>
    <w:rsid w:val="00C156AB"/>
    <w:rsid w:val="00C158E1"/>
    <w:rsid w:val="00C25C53"/>
    <w:rsid w:val="00C30206"/>
    <w:rsid w:val="00C30935"/>
    <w:rsid w:val="00C321E6"/>
    <w:rsid w:val="00C33A20"/>
    <w:rsid w:val="00C3599F"/>
    <w:rsid w:val="00C361C0"/>
    <w:rsid w:val="00C374D9"/>
    <w:rsid w:val="00C410D6"/>
    <w:rsid w:val="00C42270"/>
    <w:rsid w:val="00C43918"/>
    <w:rsid w:val="00C43A21"/>
    <w:rsid w:val="00C454E3"/>
    <w:rsid w:val="00C468B8"/>
    <w:rsid w:val="00C53C4D"/>
    <w:rsid w:val="00C5683B"/>
    <w:rsid w:val="00C56B55"/>
    <w:rsid w:val="00C57B65"/>
    <w:rsid w:val="00C620C2"/>
    <w:rsid w:val="00C6262E"/>
    <w:rsid w:val="00C64B1E"/>
    <w:rsid w:val="00C65053"/>
    <w:rsid w:val="00C66509"/>
    <w:rsid w:val="00C67340"/>
    <w:rsid w:val="00C70732"/>
    <w:rsid w:val="00C7205D"/>
    <w:rsid w:val="00C7373E"/>
    <w:rsid w:val="00C8024C"/>
    <w:rsid w:val="00C83A67"/>
    <w:rsid w:val="00C84021"/>
    <w:rsid w:val="00C84406"/>
    <w:rsid w:val="00C84C7C"/>
    <w:rsid w:val="00C84C82"/>
    <w:rsid w:val="00C91814"/>
    <w:rsid w:val="00C939D8"/>
    <w:rsid w:val="00C944F5"/>
    <w:rsid w:val="00C96861"/>
    <w:rsid w:val="00C972EC"/>
    <w:rsid w:val="00CA26CE"/>
    <w:rsid w:val="00CA2D5A"/>
    <w:rsid w:val="00CA6993"/>
    <w:rsid w:val="00CA7EED"/>
    <w:rsid w:val="00CB0BC6"/>
    <w:rsid w:val="00CB230F"/>
    <w:rsid w:val="00CB2658"/>
    <w:rsid w:val="00CC06D6"/>
    <w:rsid w:val="00CC10AE"/>
    <w:rsid w:val="00CC234B"/>
    <w:rsid w:val="00CC2A8B"/>
    <w:rsid w:val="00CC3BC3"/>
    <w:rsid w:val="00CC594D"/>
    <w:rsid w:val="00CC6BF4"/>
    <w:rsid w:val="00CC7A19"/>
    <w:rsid w:val="00CD330B"/>
    <w:rsid w:val="00CE200B"/>
    <w:rsid w:val="00CE4E29"/>
    <w:rsid w:val="00CE581B"/>
    <w:rsid w:val="00CF36A4"/>
    <w:rsid w:val="00D00144"/>
    <w:rsid w:val="00D0058A"/>
    <w:rsid w:val="00D03979"/>
    <w:rsid w:val="00D0419F"/>
    <w:rsid w:val="00D04ED7"/>
    <w:rsid w:val="00D134FB"/>
    <w:rsid w:val="00D1481E"/>
    <w:rsid w:val="00D156B9"/>
    <w:rsid w:val="00D20A96"/>
    <w:rsid w:val="00D20DF2"/>
    <w:rsid w:val="00D20F0E"/>
    <w:rsid w:val="00D2118F"/>
    <w:rsid w:val="00D230CE"/>
    <w:rsid w:val="00D236DE"/>
    <w:rsid w:val="00D2459E"/>
    <w:rsid w:val="00D279E6"/>
    <w:rsid w:val="00D335A0"/>
    <w:rsid w:val="00D36E08"/>
    <w:rsid w:val="00D47FD5"/>
    <w:rsid w:val="00D56077"/>
    <w:rsid w:val="00D571CA"/>
    <w:rsid w:val="00D578F2"/>
    <w:rsid w:val="00D628BB"/>
    <w:rsid w:val="00D6411E"/>
    <w:rsid w:val="00D66F8C"/>
    <w:rsid w:val="00D67776"/>
    <w:rsid w:val="00D72359"/>
    <w:rsid w:val="00D75F5D"/>
    <w:rsid w:val="00D7614C"/>
    <w:rsid w:val="00D808E3"/>
    <w:rsid w:val="00D80A7E"/>
    <w:rsid w:val="00D8112F"/>
    <w:rsid w:val="00D833BE"/>
    <w:rsid w:val="00D8373A"/>
    <w:rsid w:val="00D864DF"/>
    <w:rsid w:val="00D9095C"/>
    <w:rsid w:val="00D92372"/>
    <w:rsid w:val="00D9405C"/>
    <w:rsid w:val="00DA12CD"/>
    <w:rsid w:val="00DA6200"/>
    <w:rsid w:val="00DA6A44"/>
    <w:rsid w:val="00DB27FB"/>
    <w:rsid w:val="00DB2A94"/>
    <w:rsid w:val="00DB2CB1"/>
    <w:rsid w:val="00DB4F57"/>
    <w:rsid w:val="00DB66D8"/>
    <w:rsid w:val="00DB694F"/>
    <w:rsid w:val="00DC0627"/>
    <w:rsid w:val="00DC1813"/>
    <w:rsid w:val="00DC303A"/>
    <w:rsid w:val="00DC3A88"/>
    <w:rsid w:val="00DC4CB2"/>
    <w:rsid w:val="00DD4069"/>
    <w:rsid w:val="00DD7C72"/>
    <w:rsid w:val="00DE23E7"/>
    <w:rsid w:val="00DF1855"/>
    <w:rsid w:val="00DF311F"/>
    <w:rsid w:val="00DF379C"/>
    <w:rsid w:val="00DF37CA"/>
    <w:rsid w:val="00DF4FA2"/>
    <w:rsid w:val="00E02445"/>
    <w:rsid w:val="00E0267C"/>
    <w:rsid w:val="00E07D1F"/>
    <w:rsid w:val="00E1031E"/>
    <w:rsid w:val="00E15FD5"/>
    <w:rsid w:val="00E21B34"/>
    <w:rsid w:val="00E22311"/>
    <w:rsid w:val="00E223D1"/>
    <w:rsid w:val="00E2262B"/>
    <w:rsid w:val="00E22EFA"/>
    <w:rsid w:val="00E23060"/>
    <w:rsid w:val="00E31110"/>
    <w:rsid w:val="00E31EB1"/>
    <w:rsid w:val="00E32AB3"/>
    <w:rsid w:val="00E34B1B"/>
    <w:rsid w:val="00E3501A"/>
    <w:rsid w:val="00E35131"/>
    <w:rsid w:val="00E368F7"/>
    <w:rsid w:val="00E41F13"/>
    <w:rsid w:val="00E43DBE"/>
    <w:rsid w:val="00E512E8"/>
    <w:rsid w:val="00E52FE0"/>
    <w:rsid w:val="00E5507E"/>
    <w:rsid w:val="00E64573"/>
    <w:rsid w:val="00E64C95"/>
    <w:rsid w:val="00E7002F"/>
    <w:rsid w:val="00E71047"/>
    <w:rsid w:val="00E71689"/>
    <w:rsid w:val="00E71876"/>
    <w:rsid w:val="00E8106E"/>
    <w:rsid w:val="00E81766"/>
    <w:rsid w:val="00E8251E"/>
    <w:rsid w:val="00E84286"/>
    <w:rsid w:val="00E8465C"/>
    <w:rsid w:val="00E84E4E"/>
    <w:rsid w:val="00E87568"/>
    <w:rsid w:val="00E90AB9"/>
    <w:rsid w:val="00EA0ACA"/>
    <w:rsid w:val="00EA1D6D"/>
    <w:rsid w:val="00EA2EB0"/>
    <w:rsid w:val="00EA39D3"/>
    <w:rsid w:val="00EB0C86"/>
    <w:rsid w:val="00EB197D"/>
    <w:rsid w:val="00EB2A3B"/>
    <w:rsid w:val="00EB6603"/>
    <w:rsid w:val="00EB6C3F"/>
    <w:rsid w:val="00EC1CB5"/>
    <w:rsid w:val="00EC31AB"/>
    <w:rsid w:val="00EC31F9"/>
    <w:rsid w:val="00EC416C"/>
    <w:rsid w:val="00ED16E0"/>
    <w:rsid w:val="00ED3954"/>
    <w:rsid w:val="00ED4755"/>
    <w:rsid w:val="00ED552E"/>
    <w:rsid w:val="00ED5C85"/>
    <w:rsid w:val="00ED676F"/>
    <w:rsid w:val="00ED735C"/>
    <w:rsid w:val="00ED7B5C"/>
    <w:rsid w:val="00EE1066"/>
    <w:rsid w:val="00EE7711"/>
    <w:rsid w:val="00EF148D"/>
    <w:rsid w:val="00EF41E0"/>
    <w:rsid w:val="00EF7EE4"/>
    <w:rsid w:val="00F004CA"/>
    <w:rsid w:val="00F008FF"/>
    <w:rsid w:val="00F0120B"/>
    <w:rsid w:val="00F01B03"/>
    <w:rsid w:val="00F03B4C"/>
    <w:rsid w:val="00F07B90"/>
    <w:rsid w:val="00F07C07"/>
    <w:rsid w:val="00F124B2"/>
    <w:rsid w:val="00F139F9"/>
    <w:rsid w:val="00F13A09"/>
    <w:rsid w:val="00F152E3"/>
    <w:rsid w:val="00F15B91"/>
    <w:rsid w:val="00F20450"/>
    <w:rsid w:val="00F22771"/>
    <w:rsid w:val="00F2440D"/>
    <w:rsid w:val="00F26EAF"/>
    <w:rsid w:val="00F27B1D"/>
    <w:rsid w:val="00F3289A"/>
    <w:rsid w:val="00F33BDB"/>
    <w:rsid w:val="00F353BB"/>
    <w:rsid w:val="00F37EF2"/>
    <w:rsid w:val="00F4086D"/>
    <w:rsid w:val="00F4181F"/>
    <w:rsid w:val="00F571D3"/>
    <w:rsid w:val="00F57463"/>
    <w:rsid w:val="00F602F2"/>
    <w:rsid w:val="00F6364C"/>
    <w:rsid w:val="00F64613"/>
    <w:rsid w:val="00F64754"/>
    <w:rsid w:val="00F64979"/>
    <w:rsid w:val="00F7289B"/>
    <w:rsid w:val="00F73D01"/>
    <w:rsid w:val="00F80AAE"/>
    <w:rsid w:val="00F848D4"/>
    <w:rsid w:val="00FA12D8"/>
    <w:rsid w:val="00FA228F"/>
    <w:rsid w:val="00FA2CB3"/>
    <w:rsid w:val="00FA48E3"/>
    <w:rsid w:val="00FA5093"/>
    <w:rsid w:val="00FA68DD"/>
    <w:rsid w:val="00FA698F"/>
    <w:rsid w:val="00FB07B7"/>
    <w:rsid w:val="00FB1E8A"/>
    <w:rsid w:val="00FB777E"/>
    <w:rsid w:val="00FC5779"/>
    <w:rsid w:val="00FD0DF2"/>
    <w:rsid w:val="00FD107C"/>
    <w:rsid w:val="00FD17BA"/>
    <w:rsid w:val="00FD18B4"/>
    <w:rsid w:val="00FD5D36"/>
    <w:rsid w:val="00FD7203"/>
    <w:rsid w:val="00FE18B0"/>
    <w:rsid w:val="00FE3F4D"/>
    <w:rsid w:val="00FE6498"/>
    <w:rsid w:val="00FF04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122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46C97"/>
    <w:pPr>
      <w:tabs>
        <w:tab w:val="center" w:pos="4819"/>
        <w:tab w:val="right" w:pos="9638"/>
      </w:tabs>
    </w:pPr>
  </w:style>
  <w:style w:type="character" w:customStyle="1" w:styleId="PidipaginaCarattere">
    <w:name w:val="Piè di pagina Carattere"/>
    <w:basedOn w:val="Carpredefinitoparagrafo"/>
    <w:link w:val="Pidipagina"/>
    <w:uiPriority w:val="99"/>
    <w:rsid w:val="00846C97"/>
    <w:rPr>
      <w:rFonts w:ascii="Times New Roman" w:eastAsia="Times New Roman" w:hAnsi="Times New Roman" w:cs="Times New Roman"/>
      <w:sz w:val="20"/>
      <w:szCs w:val="20"/>
      <w:lang w:eastAsia="it-IT"/>
    </w:rPr>
  </w:style>
  <w:style w:type="paragraph" w:styleId="Rientrocorpodeltesto3">
    <w:name w:val="Body Text Indent 3"/>
    <w:basedOn w:val="Normale"/>
    <w:link w:val="Rientrocorpodeltesto3Carattere"/>
    <w:rsid w:val="00846C97"/>
    <w:pPr>
      <w:widowControl w:val="0"/>
      <w:tabs>
        <w:tab w:val="left" w:pos="-1134"/>
        <w:tab w:val="left" w:pos="-568"/>
        <w:tab w:val="left" w:pos="-2"/>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620"/>
      </w:tabs>
      <w:ind w:left="570" w:hanging="570"/>
      <w:jc w:val="both"/>
    </w:pPr>
    <w:rPr>
      <w:snapToGrid w:val="0"/>
      <w:sz w:val="24"/>
    </w:rPr>
  </w:style>
  <w:style w:type="character" w:customStyle="1" w:styleId="Rientrocorpodeltesto3Carattere">
    <w:name w:val="Rientro corpo del testo 3 Carattere"/>
    <w:basedOn w:val="Carpredefinitoparagrafo"/>
    <w:link w:val="Rientrocorpodeltesto3"/>
    <w:rsid w:val="00846C97"/>
    <w:rPr>
      <w:rFonts w:ascii="Times New Roman" w:eastAsia="Times New Roman" w:hAnsi="Times New Roman" w:cs="Times New Roman"/>
      <w:snapToGrid w:val="0"/>
      <w:sz w:val="24"/>
      <w:szCs w:val="20"/>
      <w:lang w:eastAsia="it-IT"/>
    </w:rPr>
  </w:style>
  <w:style w:type="paragraph" w:styleId="Corpodeltesto2">
    <w:name w:val="Body Text 2"/>
    <w:basedOn w:val="Normale"/>
    <w:link w:val="Corpodeltesto2Carattere"/>
    <w:rsid w:val="00846C97"/>
    <w:pPr>
      <w:widowControl w:val="0"/>
      <w:tabs>
        <w:tab w:val="left" w:pos="-1134"/>
        <w:tab w:val="left" w:pos="-567"/>
        <w:tab w:val="left" w:pos="-1"/>
        <w:tab w:val="left" w:pos="565"/>
        <w:tab w:val="left" w:pos="1131"/>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jc w:val="both"/>
    </w:pPr>
    <w:rPr>
      <w:snapToGrid w:val="0"/>
      <w:sz w:val="22"/>
    </w:rPr>
  </w:style>
  <w:style w:type="character" w:customStyle="1" w:styleId="Corpodeltesto2Carattere">
    <w:name w:val="Corpo del testo 2 Carattere"/>
    <w:basedOn w:val="Carpredefinitoparagrafo"/>
    <w:link w:val="Corpodeltesto2"/>
    <w:rsid w:val="00846C97"/>
    <w:rPr>
      <w:rFonts w:ascii="Times New Roman" w:eastAsia="Times New Roman" w:hAnsi="Times New Roman" w:cs="Times New Roman"/>
      <w:snapToGrid w:val="0"/>
      <w:szCs w:val="20"/>
      <w:lang w:eastAsia="it-IT"/>
    </w:rPr>
  </w:style>
  <w:style w:type="paragraph" w:styleId="Paragrafoelenco">
    <w:name w:val="List Paragraph"/>
    <w:basedOn w:val="Normale"/>
    <w:uiPriority w:val="34"/>
    <w:qFormat/>
    <w:rsid w:val="00846C97"/>
    <w:pPr>
      <w:ind w:left="720"/>
      <w:contextualSpacing/>
    </w:pPr>
    <w:rPr>
      <w:sz w:val="24"/>
      <w:szCs w:val="24"/>
    </w:rPr>
  </w:style>
  <w:style w:type="paragraph" w:styleId="Testofumetto">
    <w:name w:val="Balloon Text"/>
    <w:basedOn w:val="Normale"/>
    <w:link w:val="TestofumettoCarattere"/>
    <w:uiPriority w:val="99"/>
    <w:semiHidden/>
    <w:unhideWhenUsed/>
    <w:rsid w:val="0063225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2254"/>
    <w:rPr>
      <w:rFonts w:ascii="Tahoma" w:eastAsia="Times New Roman" w:hAnsi="Tahoma" w:cs="Tahoma"/>
      <w:sz w:val="16"/>
      <w:szCs w:val="16"/>
      <w:lang w:eastAsia="it-IT"/>
    </w:rPr>
  </w:style>
  <w:style w:type="paragraph" w:styleId="Rientrocorpodeltesto2">
    <w:name w:val="Body Text Indent 2"/>
    <w:basedOn w:val="Normale"/>
    <w:link w:val="Rientrocorpodeltesto2Carattere"/>
    <w:uiPriority w:val="99"/>
    <w:semiHidden/>
    <w:unhideWhenUsed/>
    <w:rsid w:val="00F571D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F571D3"/>
    <w:rPr>
      <w:rFonts w:ascii="Times New Roman" w:eastAsia="Times New Roman" w:hAnsi="Times New Roman" w:cs="Times New Roman"/>
      <w:sz w:val="20"/>
      <w:szCs w:val="20"/>
      <w:lang w:eastAsia="it-IT"/>
    </w:rPr>
  </w:style>
  <w:style w:type="paragraph" w:styleId="Titolo">
    <w:name w:val="Title"/>
    <w:basedOn w:val="Normale"/>
    <w:link w:val="TitoloCarattere"/>
    <w:qFormat/>
    <w:rsid w:val="00F571D3"/>
    <w:pPr>
      <w:tabs>
        <w:tab w:val="left" w:pos="4111"/>
      </w:tabs>
      <w:ind w:right="4394"/>
      <w:jc w:val="center"/>
    </w:pPr>
    <w:rPr>
      <w:rFonts w:ascii="Arial" w:hAnsi="Arial"/>
      <w:b/>
      <w:sz w:val="24"/>
    </w:rPr>
  </w:style>
  <w:style w:type="character" w:customStyle="1" w:styleId="TitoloCarattere">
    <w:name w:val="Titolo Carattere"/>
    <w:basedOn w:val="Carpredefinitoparagrafo"/>
    <w:link w:val="Titolo"/>
    <w:rsid w:val="00F571D3"/>
    <w:rPr>
      <w:rFonts w:ascii="Arial" w:eastAsia="Times New Roman" w:hAnsi="Arial" w:cs="Times New Roman"/>
      <w:b/>
      <w:sz w:val="24"/>
      <w:szCs w:val="20"/>
      <w:lang w:eastAsia="it-IT"/>
    </w:rPr>
  </w:style>
  <w:style w:type="table" w:styleId="Grigliatabella">
    <w:name w:val="Table Grid"/>
    <w:basedOn w:val="Tabellanormale"/>
    <w:uiPriority w:val="59"/>
    <w:rsid w:val="002E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FB07B7"/>
    <w:pPr>
      <w:tabs>
        <w:tab w:val="center" w:pos="4819"/>
        <w:tab w:val="right" w:pos="9638"/>
      </w:tabs>
    </w:pPr>
  </w:style>
  <w:style w:type="character" w:customStyle="1" w:styleId="IntestazioneCarattere">
    <w:name w:val="Intestazione Carattere"/>
    <w:basedOn w:val="Carpredefinitoparagrafo"/>
    <w:link w:val="Intestazione"/>
    <w:uiPriority w:val="99"/>
    <w:rsid w:val="00FB07B7"/>
    <w:rPr>
      <w:rFonts w:ascii="Times New Roman" w:eastAsia="Times New Roman" w:hAnsi="Times New Roman" w:cs="Times New Roman"/>
      <w:sz w:val="20"/>
      <w:szCs w:val="20"/>
      <w:lang w:eastAsia="it-IT"/>
    </w:rPr>
  </w:style>
  <w:style w:type="paragraph" w:customStyle="1" w:styleId="CorpodeltestoNormalLev1">
    <w:name w:val="Corpo del testo.Normal Lev1"/>
    <w:basedOn w:val="Normale"/>
    <w:uiPriority w:val="99"/>
    <w:rsid w:val="00061307"/>
    <w:pPr>
      <w:widowControl w:val="0"/>
      <w:spacing w:before="120" w:after="120"/>
      <w:jc w:val="both"/>
    </w:pPr>
    <w:rPr>
      <w:sz w:val="24"/>
    </w:rPr>
  </w:style>
  <w:style w:type="table" w:customStyle="1" w:styleId="rtf3NormalTable">
    <w:name w:val="rtf3 Normal Table"/>
    <w:uiPriority w:val="99"/>
    <w:semiHidden/>
    <w:qFormat/>
    <w:rsid w:val="00385DBA"/>
    <w:rPr>
      <w:rFonts w:ascii="Times New Roman" w:eastAsia="Times New Roman" w:hAnsi="Times New Roman" w:cs="Times New Roman"/>
      <w:lang w:eastAsia="it-IT"/>
    </w:rPr>
    <w:tblPr>
      <w:tblCellMar>
        <w:top w:w="0" w:type="dxa"/>
        <w:left w:w="108" w:type="dxa"/>
        <w:bottom w:w="0" w:type="dxa"/>
        <w:right w:w="108" w:type="dxa"/>
      </w:tblCellMar>
    </w:tblPr>
  </w:style>
  <w:style w:type="character" w:styleId="Enfasigrassetto">
    <w:name w:val="Strong"/>
    <w:uiPriority w:val="22"/>
    <w:qFormat/>
    <w:rsid w:val="002A169D"/>
    <w:rPr>
      <w:b/>
      <w:bCs/>
    </w:rPr>
  </w:style>
  <w:style w:type="paragraph" w:styleId="Testonormale">
    <w:name w:val="Plain Text"/>
    <w:basedOn w:val="Normale"/>
    <w:link w:val="TestonormaleCarattere"/>
    <w:rsid w:val="005E65B8"/>
    <w:pPr>
      <w:spacing w:line="360" w:lineRule="auto"/>
    </w:pPr>
    <w:rPr>
      <w:rFonts w:ascii="Courier New" w:hAnsi="Courier New"/>
    </w:rPr>
  </w:style>
  <w:style w:type="character" w:customStyle="1" w:styleId="TestonormaleCarattere">
    <w:name w:val="Testo normale Carattere"/>
    <w:basedOn w:val="Carpredefinitoparagrafo"/>
    <w:link w:val="Testonormale"/>
    <w:rsid w:val="005E65B8"/>
    <w:rPr>
      <w:rFonts w:ascii="Courier New" w:eastAsia="Times New Roman" w:hAnsi="Courier New" w:cs="Times New Roman"/>
      <w:sz w:val="20"/>
      <w:szCs w:val="20"/>
      <w:lang w:eastAsia="it-IT"/>
    </w:rPr>
  </w:style>
  <w:style w:type="paragraph" w:customStyle="1" w:styleId="Default">
    <w:name w:val="Default"/>
    <w:rsid w:val="00DF4FA2"/>
    <w:pPr>
      <w:autoSpaceDE w:val="0"/>
      <w:autoSpaceDN w:val="0"/>
      <w:adjustRightInd w:val="0"/>
      <w:spacing w:after="0" w:line="240" w:lineRule="auto"/>
    </w:pPr>
    <w:rPr>
      <w:rFonts w:ascii="Book Antiqua" w:hAnsi="Book Antiqua" w:cs="Book Antiqua"/>
      <w:color w:val="000000"/>
      <w:sz w:val="24"/>
      <w:szCs w:val="24"/>
    </w:rPr>
  </w:style>
  <w:style w:type="character" w:styleId="Collegamentoipertestuale">
    <w:name w:val="Hyperlink"/>
    <w:rsid w:val="009F580C"/>
    <w:rPr>
      <w:color w:val="0000FF"/>
      <w:u w:val="single"/>
    </w:rPr>
  </w:style>
  <w:style w:type="character" w:customStyle="1" w:styleId="TestocommentoCarattere">
    <w:name w:val="Testo commento Carattere"/>
    <w:link w:val="Testocommento"/>
    <w:uiPriority w:val="99"/>
    <w:semiHidden/>
    <w:rsid w:val="00021D0A"/>
    <w:rPr>
      <w:rFonts w:ascii="Cambria" w:eastAsia="MS Mincho" w:hAnsi="Cambria"/>
    </w:rPr>
  </w:style>
  <w:style w:type="paragraph" w:styleId="Testocommento">
    <w:name w:val="annotation text"/>
    <w:basedOn w:val="Normale"/>
    <w:link w:val="TestocommentoCarattere"/>
    <w:uiPriority w:val="99"/>
    <w:semiHidden/>
    <w:unhideWhenUsed/>
    <w:rsid w:val="00021D0A"/>
    <w:rPr>
      <w:rFonts w:ascii="Cambria" w:eastAsia="MS Mincho" w:hAnsi="Cambria" w:cstheme="minorBidi"/>
      <w:sz w:val="22"/>
      <w:szCs w:val="22"/>
      <w:lang w:eastAsia="en-US"/>
    </w:rPr>
  </w:style>
  <w:style w:type="character" w:customStyle="1" w:styleId="TestocommentoCarattere1">
    <w:name w:val="Testo commento Carattere1"/>
    <w:basedOn w:val="Carpredefinitoparagrafo"/>
    <w:uiPriority w:val="99"/>
    <w:semiHidden/>
    <w:rsid w:val="00021D0A"/>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021D0A"/>
    <w:rPr>
      <w:sz w:val="16"/>
      <w:szCs w:val="16"/>
    </w:rPr>
  </w:style>
  <w:style w:type="paragraph" w:styleId="Rientrocorpodeltesto">
    <w:name w:val="Body Text Indent"/>
    <w:basedOn w:val="Normale"/>
    <w:link w:val="RientrocorpodeltestoCarattere"/>
    <w:uiPriority w:val="99"/>
    <w:unhideWhenUsed/>
    <w:rsid w:val="000670CF"/>
    <w:pPr>
      <w:spacing w:after="120"/>
      <w:ind w:left="283"/>
    </w:pPr>
  </w:style>
  <w:style w:type="character" w:customStyle="1" w:styleId="RientrocorpodeltestoCarattere">
    <w:name w:val="Rientro corpo del testo Carattere"/>
    <w:basedOn w:val="Carpredefinitoparagrafo"/>
    <w:link w:val="Rientrocorpodeltesto"/>
    <w:uiPriority w:val="99"/>
    <w:rsid w:val="000670CF"/>
    <w:rPr>
      <w:rFonts w:ascii="Times New Roman" w:eastAsia="Times New Roman" w:hAnsi="Times New Roman" w:cs="Times New Roman"/>
      <w:sz w:val="20"/>
      <w:szCs w:val="20"/>
      <w:lang w:eastAsia="it-IT"/>
    </w:rPr>
  </w:style>
  <w:style w:type="paragraph" w:styleId="NormaleWeb">
    <w:name w:val="Normal (Web)"/>
    <w:basedOn w:val="Normale"/>
    <w:uiPriority w:val="99"/>
    <w:semiHidden/>
    <w:unhideWhenUsed/>
    <w:rsid w:val="00833C92"/>
    <w:pPr>
      <w:spacing w:before="100" w:beforeAutospacing="1" w:after="360"/>
    </w:pPr>
    <w:rPr>
      <w:sz w:val="24"/>
      <w:szCs w:val="24"/>
    </w:rPr>
  </w:style>
  <w:style w:type="character" w:styleId="Testosegnaposto">
    <w:name w:val="Placeholder Text"/>
    <w:basedOn w:val="Carpredefinitoparagrafo"/>
    <w:uiPriority w:val="99"/>
    <w:semiHidden/>
    <w:rsid w:val="00F80A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949180">
      <w:bodyDiv w:val="1"/>
      <w:marLeft w:val="0"/>
      <w:marRight w:val="0"/>
      <w:marTop w:val="0"/>
      <w:marBottom w:val="0"/>
      <w:divBdr>
        <w:top w:val="none" w:sz="0" w:space="0" w:color="auto"/>
        <w:left w:val="none" w:sz="0" w:space="0" w:color="auto"/>
        <w:bottom w:val="none" w:sz="0" w:space="0" w:color="auto"/>
        <w:right w:val="none" w:sz="0" w:space="0" w:color="auto"/>
      </w:divBdr>
    </w:div>
    <w:div w:id="270361222">
      <w:bodyDiv w:val="1"/>
      <w:marLeft w:val="0"/>
      <w:marRight w:val="0"/>
      <w:marTop w:val="0"/>
      <w:marBottom w:val="0"/>
      <w:divBdr>
        <w:top w:val="none" w:sz="0" w:space="0" w:color="auto"/>
        <w:left w:val="none" w:sz="0" w:space="0" w:color="auto"/>
        <w:bottom w:val="none" w:sz="0" w:space="0" w:color="auto"/>
        <w:right w:val="none" w:sz="0" w:space="0" w:color="auto"/>
      </w:divBdr>
      <w:divsChild>
        <w:div w:id="1242904914">
          <w:marLeft w:val="1"/>
          <w:marRight w:val="0"/>
          <w:marTop w:val="0"/>
          <w:marBottom w:val="0"/>
          <w:divBdr>
            <w:top w:val="none" w:sz="0" w:space="0" w:color="auto"/>
            <w:left w:val="none" w:sz="0" w:space="0" w:color="auto"/>
            <w:bottom w:val="none" w:sz="0" w:space="0" w:color="auto"/>
            <w:right w:val="none" w:sz="0" w:space="0" w:color="auto"/>
          </w:divBdr>
          <w:divsChild>
            <w:div w:id="2142458441">
              <w:marLeft w:val="0"/>
              <w:marRight w:val="0"/>
              <w:marTop w:val="450"/>
              <w:marBottom w:val="0"/>
              <w:divBdr>
                <w:top w:val="none" w:sz="0" w:space="0" w:color="auto"/>
                <w:left w:val="none" w:sz="0" w:space="0" w:color="auto"/>
                <w:bottom w:val="none" w:sz="0" w:space="0" w:color="auto"/>
                <w:right w:val="none" w:sz="0" w:space="0" w:color="auto"/>
              </w:divBdr>
              <w:divsChild>
                <w:div w:id="415398734">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11016326">
      <w:bodyDiv w:val="1"/>
      <w:marLeft w:val="0"/>
      <w:marRight w:val="0"/>
      <w:marTop w:val="0"/>
      <w:marBottom w:val="0"/>
      <w:divBdr>
        <w:top w:val="none" w:sz="0" w:space="0" w:color="auto"/>
        <w:left w:val="none" w:sz="0" w:space="0" w:color="auto"/>
        <w:bottom w:val="none" w:sz="0" w:space="0" w:color="auto"/>
        <w:right w:val="none" w:sz="0" w:space="0" w:color="auto"/>
      </w:divBdr>
    </w:div>
    <w:div w:id="635449511">
      <w:bodyDiv w:val="1"/>
      <w:marLeft w:val="0"/>
      <w:marRight w:val="0"/>
      <w:marTop w:val="0"/>
      <w:marBottom w:val="0"/>
      <w:divBdr>
        <w:top w:val="none" w:sz="0" w:space="0" w:color="auto"/>
        <w:left w:val="none" w:sz="0" w:space="0" w:color="auto"/>
        <w:bottom w:val="none" w:sz="0" w:space="0" w:color="auto"/>
        <w:right w:val="none" w:sz="0" w:space="0" w:color="auto"/>
      </w:divBdr>
      <w:divsChild>
        <w:div w:id="2098400491">
          <w:marLeft w:val="0"/>
          <w:marRight w:val="0"/>
          <w:marTop w:val="0"/>
          <w:marBottom w:val="0"/>
          <w:divBdr>
            <w:top w:val="none" w:sz="0" w:space="0" w:color="auto"/>
            <w:left w:val="none" w:sz="0" w:space="0" w:color="auto"/>
            <w:bottom w:val="none" w:sz="0" w:space="0" w:color="auto"/>
            <w:right w:val="none" w:sz="0" w:space="0" w:color="auto"/>
          </w:divBdr>
          <w:divsChild>
            <w:div w:id="1067992129">
              <w:marLeft w:val="0"/>
              <w:marRight w:val="0"/>
              <w:marTop w:val="0"/>
              <w:marBottom w:val="0"/>
              <w:divBdr>
                <w:top w:val="none" w:sz="0" w:space="0" w:color="auto"/>
                <w:left w:val="none" w:sz="0" w:space="0" w:color="auto"/>
                <w:bottom w:val="none" w:sz="0" w:space="0" w:color="auto"/>
                <w:right w:val="none" w:sz="0" w:space="0" w:color="auto"/>
              </w:divBdr>
              <w:divsChild>
                <w:div w:id="334649545">
                  <w:marLeft w:val="0"/>
                  <w:marRight w:val="0"/>
                  <w:marTop w:val="0"/>
                  <w:marBottom w:val="0"/>
                  <w:divBdr>
                    <w:top w:val="none" w:sz="0" w:space="0" w:color="auto"/>
                    <w:left w:val="none" w:sz="0" w:space="0" w:color="auto"/>
                    <w:bottom w:val="none" w:sz="0" w:space="0" w:color="auto"/>
                    <w:right w:val="none" w:sz="0" w:space="0" w:color="auto"/>
                  </w:divBdr>
                  <w:divsChild>
                    <w:div w:id="930428649">
                      <w:marLeft w:val="0"/>
                      <w:marRight w:val="0"/>
                      <w:marTop w:val="45"/>
                      <w:marBottom w:val="0"/>
                      <w:divBdr>
                        <w:top w:val="none" w:sz="0" w:space="0" w:color="auto"/>
                        <w:left w:val="none" w:sz="0" w:space="0" w:color="auto"/>
                        <w:bottom w:val="none" w:sz="0" w:space="0" w:color="auto"/>
                        <w:right w:val="none" w:sz="0" w:space="0" w:color="auto"/>
                      </w:divBdr>
                      <w:divsChild>
                        <w:div w:id="348802749">
                          <w:marLeft w:val="0"/>
                          <w:marRight w:val="0"/>
                          <w:marTop w:val="0"/>
                          <w:marBottom w:val="0"/>
                          <w:divBdr>
                            <w:top w:val="none" w:sz="0" w:space="0" w:color="auto"/>
                            <w:left w:val="none" w:sz="0" w:space="0" w:color="auto"/>
                            <w:bottom w:val="none" w:sz="0" w:space="0" w:color="auto"/>
                            <w:right w:val="none" w:sz="0" w:space="0" w:color="auto"/>
                          </w:divBdr>
                          <w:divsChild>
                            <w:div w:id="59406752">
                              <w:marLeft w:val="2070"/>
                              <w:marRight w:val="3960"/>
                              <w:marTop w:val="0"/>
                              <w:marBottom w:val="0"/>
                              <w:divBdr>
                                <w:top w:val="none" w:sz="0" w:space="0" w:color="auto"/>
                                <w:left w:val="none" w:sz="0" w:space="0" w:color="auto"/>
                                <w:bottom w:val="none" w:sz="0" w:space="0" w:color="auto"/>
                                <w:right w:val="none" w:sz="0" w:space="0" w:color="auto"/>
                              </w:divBdr>
                              <w:divsChild>
                                <w:div w:id="289940526">
                                  <w:marLeft w:val="0"/>
                                  <w:marRight w:val="0"/>
                                  <w:marTop w:val="0"/>
                                  <w:marBottom w:val="0"/>
                                  <w:divBdr>
                                    <w:top w:val="none" w:sz="0" w:space="0" w:color="auto"/>
                                    <w:left w:val="none" w:sz="0" w:space="0" w:color="auto"/>
                                    <w:bottom w:val="none" w:sz="0" w:space="0" w:color="auto"/>
                                    <w:right w:val="none" w:sz="0" w:space="0" w:color="auto"/>
                                  </w:divBdr>
                                  <w:divsChild>
                                    <w:div w:id="2131898475">
                                      <w:marLeft w:val="0"/>
                                      <w:marRight w:val="0"/>
                                      <w:marTop w:val="0"/>
                                      <w:marBottom w:val="0"/>
                                      <w:divBdr>
                                        <w:top w:val="none" w:sz="0" w:space="0" w:color="auto"/>
                                        <w:left w:val="none" w:sz="0" w:space="0" w:color="auto"/>
                                        <w:bottom w:val="none" w:sz="0" w:space="0" w:color="auto"/>
                                        <w:right w:val="none" w:sz="0" w:space="0" w:color="auto"/>
                                      </w:divBdr>
                                      <w:divsChild>
                                        <w:div w:id="39787028">
                                          <w:marLeft w:val="0"/>
                                          <w:marRight w:val="0"/>
                                          <w:marTop w:val="0"/>
                                          <w:marBottom w:val="0"/>
                                          <w:divBdr>
                                            <w:top w:val="none" w:sz="0" w:space="0" w:color="auto"/>
                                            <w:left w:val="none" w:sz="0" w:space="0" w:color="auto"/>
                                            <w:bottom w:val="none" w:sz="0" w:space="0" w:color="auto"/>
                                            <w:right w:val="none" w:sz="0" w:space="0" w:color="auto"/>
                                          </w:divBdr>
                                          <w:divsChild>
                                            <w:div w:id="1961380322">
                                              <w:marLeft w:val="0"/>
                                              <w:marRight w:val="0"/>
                                              <w:marTop w:val="90"/>
                                              <w:marBottom w:val="0"/>
                                              <w:divBdr>
                                                <w:top w:val="none" w:sz="0" w:space="0" w:color="auto"/>
                                                <w:left w:val="none" w:sz="0" w:space="0" w:color="auto"/>
                                                <w:bottom w:val="none" w:sz="0" w:space="0" w:color="auto"/>
                                                <w:right w:val="none" w:sz="0" w:space="0" w:color="auto"/>
                                              </w:divBdr>
                                              <w:divsChild>
                                                <w:div w:id="65420265">
                                                  <w:marLeft w:val="0"/>
                                                  <w:marRight w:val="0"/>
                                                  <w:marTop w:val="0"/>
                                                  <w:marBottom w:val="0"/>
                                                  <w:divBdr>
                                                    <w:top w:val="none" w:sz="0" w:space="0" w:color="auto"/>
                                                    <w:left w:val="none" w:sz="0" w:space="0" w:color="auto"/>
                                                    <w:bottom w:val="none" w:sz="0" w:space="0" w:color="auto"/>
                                                    <w:right w:val="none" w:sz="0" w:space="0" w:color="auto"/>
                                                  </w:divBdr>
                                                  <w:divsChild>
                                                    <w:div w:id="511335237">
                                                      <w:marLeft w:val="0"/>
                                                      <w:marRight w:val="0"/>
                                                      <w:marTop w:val="0"/>
                                                      <w:marBottom w:val="0"/>
                                                      <w:divBdr>
                                                        <w:top w:val="none" w:sz="0" w:space="0" w:color="auto"/>
                                                        <w:left w:val="none" w:sz="0" w:space="0" w:color="auto"/>
                                                        <w:bottom w:val="none" w:sz="0" w:space="0" w:color="auto"/>
                                                        <w:right w:val="none" w:sz="0" w:space="0" w:color="auto"/>
                                                      </w:divBdr>
                                                      <w:divsChild>
                                                        <w:div w:id="10188259">
                                                          <w:marLeft w:val="0"/>
                                                          <w:marRight w:val="0"/>
                                                          <w:marTop w:val="0"/>
                                                          <w:marBottom w:val="390"/>
                                                          <w:divBdr>
                                                            <w:top w:val="none" w:sz="0" w:space="0" w:color="auto"/>
                                                            <w:left w:val="none" w:sz="0" w:space="0" w:color="auto"/>
                                                            <w:bottom w:val="none" w:sz="0" w:space="0" w:color="auto"/>
                                                            <w:right w:val="none" w:sz="0" w:space="0" w:color="auto"/>
                                                          </w:divBdr>
                                                          <w:divsChild>
                                                            <w:div w:id="970793796">
                                                              <w:marLeft w:val="0"/>
                                                              <w:marRight w:val="0"/>
                                                              <w:marTop w:val="0"/>
                                                              <w:marBottom w:val="0"/>
                                                              <w:divBdr>
                                                                <w:top w:val="none" w:sz="0" w:space="0" w:color="auto"/>
                                                                <w:left w:val="none" w:sz="0" w:space="0" w:color="auto"/>
                                                                <w:bottom w:val="none" w:sz="0" w:space="0" w:color="auto"/>
                                                                <w:right w:val="none" w:sz="0" w:space="0" w:color="auto"/>
                                                              </w:divBdr>
                                                              <w:divsChild>
                                                                <w:div w:id="1141193440">
                                                                  <w:marLeft w:val="0"/>
                                                                  <w:marRight w:val="0"/>
                                                                  <w:marTop w:val="0"/>
                                                                  <w:marBottom w:val="0"/>
                                                                  <w:divBdr>
                                                                    <w:top w:val="none" w:sz="0" w:space="0" w:color="auto"/>
                                                                    <w:left w:val="none" w:sz="0" w:space="0" w:color="auto"/>
                                                                    <w:bottom w:val="none" w:sz="0" w:space="0" w:color="auto"/>
                                                                    <w:right w:val="none" w:sz="0" w:space="0" w:color="auto"/>
                                                                  </w:divBdr>
                                                                  <w:divsChild>
                                                                    <w:div w:id="2073238465">
                                                                      <w:marLeft w:val="0"/>
                                                                      <w:marRight w:val="0"/>
                                                                      <w:marTop w:val="0"/>
                                                                      <w:marBottom w:val="0"/>
                                                                      <w:divBdr>
                                                                        <w:top w:val="none" w:sz="0" w:space="0" w:color="auto"/>
                                                                        <w:left w:val="none" w:sz="0" w:space="0" w:color="auto"/>
                                                                        <w:bottom w:val="none" w:sz="0" w:space="0" w:color="auto"/>
                                                                        <w:right w:val="none" w:sz="0" w:space="0" w:color="auto"/>
                                                                      </w:divBdr>
                                                                      <w:divsChild>
                                                                        <w:div w:id="85201364">
                                                                          <w:marLeft w:val="0"/>
                                                                          <w:marRight w:val="0"/>
                                                                          <w:marTop w:val="0"/>
                                                                          <w:marBottom w:val="0"/>
                                                                          <w:divBdr>
                                                                            <w:top w:val="none" w:sz="0" w:space="0" w:color="auto"/>
                                                                            <w:left w:val="none" w:sz="0" w:space="0" w:color="auto"/>
                                                                            <w:bottom w:val="none" w:sz="0" w:space="0" w:color="auto"/>
                                                                            <w:right w:val="none" w:sz="0" w:space="0" w:color="auto"/>
                                                                          </w:divBdr>
                                                                          <w:divsChild>
                                                                            <w:div w:id="2059159677">
                                                                              <w:marLeft w:val="0"/>
                                                                              <w:marRight w:val="0"/>
                                                                              <w:marTop w:val="0"/>
                                                                              <w:marBottom w:val="0"/>
                                                                              <w:divBdr>
                                                                                <w:top w:val="none" w:sz="0" w:space="0" w:color="auto"/>
                                                                                <w:left w:val="none" w:sz="0" w:space="0" w:color="auto"/>
                                                                                <w:bottom w:val="none" w:sz="0" w:space="0" w:color="auto"/>
                                                                                <w:right w:val="none" w:sz="0" w:space="0" w:color="auto"/>
                                                                              </w:divBdr>
                                                                              <w:divsChild>
                                                                                <w:div w:id="17297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0619829">
      <w:bodyDiv w:val="1"/>
      <w:marLeft w:val="0"/>
      <w:marRight w:val="0"/>
      <w:marTop w:val="0"/>
      <w:marBottom w:val="0"/>
      <w:divBdr>
        <w:top w:val="none" w:sz="0" w:space="0" w:color="auto"/>
        <w:left w:val="none" w:sz="0" w:space="0" w:color="auto"/>
        <w:bottom w:val="none" w:sz="0" w:space="0" w:color="auto"/>
        <w:right w:val="none" w:sz="0" w:space="0" w:color="auto"/>
      </w:divBdr>
    </w:div>
    <w:div w:id="672268605">
      <w:bodyDiv w:val="1"/>
      <w:marLeft w:val="0"/>
      <w:marRight w:val="0"/>
      <w:marTop w:val="0"/>
      <w:marBottom w:val="0"/>
      <w:divBdr>
        <w:top w:val="none" w:sz="0" w:space="0" w:color="auto"/>
        <w:left w:val="none" w:sz="0" w:space="0" w:color="auto"/>
        <w:bottom w:val="none" w:sz="0" w:space="0" w:color="auto"/>
        <w:right w:val="none" w:sz="0" w:space="0" w:color="auto"/>
      </w:divBdr>
    </w:div>
    <w:div w:id="673729354">
      <w:bodyDiv w:val="1"/>
      <w:marLeft w:val="0"/>
      <w:marRight w:val="0"/>
      <w:marTop w:val="0"/>
      <w:marBottom w:val="0"/>
      <w:divBdr>
        <w:top w:val="none" w:sz="0" w:space="0" w:color="auto"/>
        <w:left w:val="none" w:sz="0" w:space="0" w:color="auto"/>
        <w:bottom w:val="none" w:sz="0" w:space="0" w:color="auto"/>
        <w:right w:val="none" w:sz="0" w:space="0" w:color="auto"/>
      </w:divBdr>
    </w:div>
    <w:div w:id="692995981">
      <w:bodyDiv w:val="1"/>
      <w:marLeft w:val="0"/>
      <w:marRight w:val="0"/>
      <w:marTop w:val="0"/>
      <w:marBottom w:val="0"/>
      <w:divBdr>
        <w:top w:val="none" w:sz="0" w:space="0" w:color="auto"/>
        <w:left w:val="none" w:sz="0" w:space="0" w:color="auto"/>
        <w:bottom w:val="none" w:sz="0" w:space="0" w:color="auto"/>
        <w:right w:val="none" w:sz="0" w:space="0" w:color="auto"/>
      </w:divBdr>
    </w:div>
    <w:div w:id="695009508">
      <w:bodyDiv w:val="1"/>
      <w:marLeft w:val="0"/>
      <w:marRight w:val="0"/>
      <w:marTop w:val="0"/>
      <w:marBottom w:val="0"/>
      <w:divBdr>
        <w:top w:val="none" w:sz="0" w:space="0" w:color="auto"/>
        <w:left w:val="none" w:sz="0" w:space="0" w:color="auto"/>
        <w:bottom w:val="none" w:sz="0" w:space="0" w:color="auto"/>
        <w:right w:val="none" w:sz="0" w:space="0" w:color="auto"/>
      </w:divBdr>
    </w:div>
    <w:div w:id="823155917">
      <w:bodyDiv w:val="1"/>
      <w:marLeft w:val="0"/>
      <w:marRight w:val="0"/>
      <w:marTop w:val="0"/>
      <w:marBottom w:val="0"/>
      <w:divBdr>
        <w:top w:val="none" w:sz="0" w:space="0" w:color="auto"/>
        <w:left w:val="none" w:sz="0" w:space="0" w:color="auto"/>
        <w:bottom w:val="none" w:sz="0" w:space="0" w:color="auto"/>
        <w:right w:val="none" w:sz="0" w:space="0" w:color="auto"/>
      </w:divBdr>
    </w:div>
    <w:div w:id="970087225">
      <w:bodyDiv w:val="1"/>
      <w:marLeft w:val="0"/>
      <w:marRight w:val="0"/>
      <w:marTop w:val="0"/>
      <w:marBottom w:val="0"/>
      <w:divBdr>
        <w:top w:val="none" w:sz="0" w:space="0" w:color="auto"/>
        <w:left w:val="none" w:sz="0" w:space="0" w:color="auto"/>
        <w:bottom w:val="none" w:sz="0" w:space="0" w:color="auto"/>
        <w:right w:val="none" w:sz="0" w:space="0" w:color="auto"/>
      </w:divBdr>
    </w:div>
    <w:div w:id="1025014356">
      <w:bodyDiv w:val="1"/>
      <w:marLeft w:val="0"/>
      <w:marRight w:val="0"/>
      <w:marTop w:val="0"/>
      <w:marBottom w:val="0"/>
      <w:divBdr>
        <w:top w:val="none" w:sz="0" w:space="0" w:color="auto"/>
        <w:left w:val="none" w:sz="0" w:space="0" w:color="auto"/>
        <w:bottom w:val="none" w:sz="0" w:space="0" w:color="auto"/>
        <w:right w:val="none" w:sz="0" w:space="0" w:color="auto"/>
      </w:divBdr>
    </w:div>
    <w:div w:id="1040016250">
      <w:bodyDiv w:val="1"/>
      <w:marLeft w:val="0"/>
      <w:marRight w:val="0"/>
      <w:marTop w:val="0"/>
      <w:marBottom w:val="0"/>
      <w:divBdr>
        <w:top w:val="none" w:sz="0" w:space="0" w:color="auto"/>
        <w:left w:val="none" w:sz="0" w:space="0" w:color="auto"/>
        <w:bottom w:val="none" w:sz="0" w:space="0" w:color="auto"/>
        <w:right w:val="none" w:sz="0" w:space="0" w:color="auto"/>
      </w:divBdr>
    </w:div>
    <w:div w:id="1150907954">
      <w:bodyDiv w:val="1"/>
      <w:marLeft w:val="0"/>
      <w:marRight w:val="0"/>
      <w:marTop w:val="0"/>
      <w:marBottom w:val="0"/>
      <w:divBdr>
        <w:top w:val="none" w:sz="0" w:space="0" w:color="auto"/>
        <w:left w:val="none" w:sz="0" w:space="0" w:color="auto"/>
        <w:bottom w:val="none" w:sz="0" w:space="0" w:color="auto"/>
        <w:right w:val="none" w:sz="0" w:space="0" w:color="auto"/>
      </w:divBdr>
    </w:div>
    <w:div w:id="1157576354">
      <w:bodyDiv w:val="1"/>
      <w:marLeft w:val="0"/>
      <w:marRight w:val="0"/>
      <w:marTop w:val="0"/>
      <w:marBottom w:val="0"/>
      <w:divBdr>
        <w:top w:val="none" w:sz="0" w:space="0" w:color="auto"/>
        <w:left w:val="none" w:sz="0" w:space="0" w:color="auto"/>
        <w:bottom w:val="none" w:sz="0" w:space="0" w:color="auto"/>
        <w:right w:val="none" w:sz="0" w:space="0" w:color="auto"/>
      </w:divBdr>
    </w:div>
    <w:div w:id="1309549667">
      <w:bodyDiv w:val="1"/>
      <w:marLeft w:val="0"/>
      <w:marRight w:val="0"/>
      <w:marTop w:val="0"/>
      <w:marBottom w:val="0"/>
      <w:divBdr>
        <w:top w:val="none" w:sz="0" w:space="0" w:color="auto"/>
        <w:left w:val="none" w:sz="0" w:space="0" w:color="auto"/>
        <w:bottom w:val="none" w:sz="0" w:space="0" w:color="auto"/>
        <w:right w:val="none" w:sz="0" w:space="0" w:color="auto"/>
      </w:divBdr>
    </w:div>
    <w:div w:id="1326712853">
      <w:bodyDiv w:val="1"/>
      <w:marLeft w:val="0"/>
      <w:marRight w:val="0"/>
      <w:marTop w:val="0"/>
      <w:marBottom w:val="0"/>
      <w:divBdr>
        <w:top w:val="none" w:sz="0" w:space="0" w:color="auto"/>
        <w:left w:val="none" w:sz="0" w:space="0" w:color="auto"/>
        <w:bottom w:val="none" w:sz="0" w:space="0" w:color="auto"/>
        <w:right w:val="none" w:sz="0" w:space="0" w:color="auto"/>
      </w:divBdr>
    </w:div>
    <w:div w:id="1337151000">
      <w:bodyDiv w:val="1"/>
      <w:marLeft w:val="0"/>
      <w:marRight w:val="0"/>
      <w:marTop w:val="0"/>
      <w:marBottom w:val="0"/>
      <w:divBdr>
        <w:top w:val="none" w:sz="0" w:space="0" w:color="auto"/>
        <w:left w:val="none" w:sz="0" w:space="0" w:color="auto"/>
        <w:bottom w:val="none" w:sz="0" w:space="0" w:color="auto"/>
        <w:right w:val="none" w:sz="0" w:space="0" w:color="auto"/>
      </w:divBdr>
    </w:div>
    <w:div w:id="1396470824">
      <w:bodyDiv w:val="1"/>
      <w:marLeft w:val="0"/>
      <w:marRight w:val="0"/>
      <w:marTop w:val="0"/>
      <w:marBottom w:val="0"/>
      <w:divBdr>
        <w:top w:val="none" w:sz="0" w:space="0" w:color="auto"/>
        <w:left w:val="none" w:sz="0" w:space="0" w:color="auto"/>
        <w:bottom w:val="none" w:sz="0" w:space="0" w:color="auto"/>
        <w:right w:val="none" w:sz="0" w:space="0" w:color="auto"/>
      </w:divBdr>
      <w:divsChild>
        <w:div w:id="1391424553">
          <w:marLeft w:val="1"/>
          <w:marRight w:val="0"/>
          <w:marTop w:val="0"/>
          <w:marBottom w:val="0"/>
          <w:divBdr>
            <w:top w:val="none" w:sz="0" w:space="0" w:color="auto"/>
            <w:left w:val="none" w:sz="0" w:space="0" w:color="auto"/>
            <w:bottom w:val="none" w:sz="0" w:space="0" w:color="auto"/>
            <w:right w:val="none" w:sz="0" w:space="0" w:color="auto"/>
          </w:divBdr>
          <w:divsChild>
            <w:div w:id="1933390840">
              <w:marLeft w:val="0"/>
              <w:marRight w:val="0"/>
              <w:marTop w:val="450"/>
              <w:marBottom w:val="0"/>
              <w:divBdr>
                <w:top w:val="none" w:sz="0" w:space="0" w:color="auto"/>
                <w:left w:val="none" w:sz="0" w:space="0" w:color="auto"/>
                <w:bottom w:val="none" w:sz="0" w:space="0" w:color="auto"/>
                <w:right w:val="none" w:sz="0" w:space="0" w:color="auto"/>
              </w:divBdr>
              <w:divsChild>
                <w:div w:id="1895848506">
                  <w:marLeft w:val="120"/>
                  <w:marRight w:val="0"/>
                  <w:marTop w:val="0"/>
                  <w:marBottom w:val="225"/>
                  <w:divBdr>
                    <w:top w:val="none" w:sz="0" w:space="0" w:color="auto"/>
                    <w:left w:val="none" w:sz="0" w:space="0" w:color="auto"/>
                    <w:bottom w:val="none" w:sz="0" w:space="0" w:color="auto"/>
                    <w:right w:val="none" w:sz="0" w:space="0" w:color="auto"/>
                  </w:divBdr>
                  <w:divsChild>
                    <w:div w:id="5222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74908">
          <w:marLeft w:val="330"/>
          <w:marRight w:val="0"/>
          <w:marTop w:val="0"/>
          <w:marBottom w:val="0"/>
          <w:divBdr>
            <w:top w:val="none" w:sz="0" w:space="0" w:color="auto"/>
            <w:left w:val="none" w:sz="0" w:space="0" w:color="auto"/>
            <w:bottom w:val="none" w:sz="0" w:space="0" w:color="auto"/>
            <w:right w:val="none" w:sz="0" w:space="0" w:color="auto"/>
          </w:divBdr>
          <w:divsChild>
            <w:div w:id="91455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6193">
      <w:bodyDiv w:val="1"/>
      <w:marLeft w:val="0"/>
      <w:marRight w:val="0"/>
      <w:marTop w:val="0"/>
      <w:marBottom w:val="0"/>
      <w:divBdr>
        <w:top w:val="none" w:sz="0" w:space="0" w:color="auto"/>
        <w:left w:val="none" w:sz="0" w:space="0" w:color="auto"/>
        <w:bottom w:val="none" w:sz="0" w:space="0" w:color="auto"/>
        <w:right w:val="none" w:sz="0" w:space="0" w:color="auto"/>
      </w:divBdr>
    </w:div>
    <w:div w:id="1427264240">
      <w:bodyDiv w:val="1"/>
      <w:marLeft w:val="0"/>
      <w:marRight w:val="0"/>
      <w:marTop w:val="0"/>
      <w:marBottom w:val="0"/>
      <w:divBdr>
        <w:top w:val="none" w:sz="0" w:space="0" w:color="auto"/>
        <w:left w:val="none" w:sz="0" w:space="0" w:color="auto"/>
        <w:bottom w:val="none" w:sz="0" w:space="0" w:color="auto"/>
        <w:right w:val="none" w:sz="0" w:space="0" w:color="auto"/>
      </w:divBdr>
      <w:divsChild>
        <w:div w:id="568541985">
          <w:marLeft w:val="0"/>
          <w:marRight w:val="0"/>
          <w:marTop w:val="0"/>
          <w:marBottom w:val="0"/>
          <w:divBdr>
            <w:top w:val="none" w:sz="0" w:space="0" w:color="auto"/>
            <w:left w:val="none" w:sz="0" w:space="0" w:color="auto"/>
            <w:bottom w:val="none" w:sz="0" w:space="0" w:color="auto"/>
            <w:right w:val="none" w:sz="0" w:space="0" w:color="auto"/>
          </w:divBdr>
          <w:divsChild>
            <w:div w:id="1469590495">
              <w:marLeft w:val="0"/>
              <w:marRight w:val="0"/>
              <w:marTop w:val="0"/>
              <w:marBottom w:val="0"/>
              <w:divBdr>
                <w:top w:val="none" w:sz="0" w:space="0" w:color="auto"/>
                <w:left w:val="none" w:sz="0" w:space="0" w:color="auto"/>
                <w:bottom w:val="none" w:sz="0" w:space="0" w:color="auto"/>
                <w:right w:val="none" w:sz="0" w:space="0" w:color="auto"/>
              </w:divBdr>
              <w:divsChild>
                <w:div w:id="131681024">
                  <w:marLeft w:val="0"/>
                  <w:marRight w:val="0"/>
                  <w:marTop w:val="0"/>
                  <w:marBottom w:val="0"/>
                  <w:divBdr>
                    <w:top w:val="none" w:sz="0" w:space="0" w:color="auto"/>
                    <w:left w:val="none" w:sz="0" w:space="0" w:color="auto"/>
                    <w:bottom w:val="none" w:sz="0" w:space="0" w:color="auto"/>
                    <w:right w:val="none" w:sz="0" w:space="0" w:color="auto"/>
                  </w:divBdr>
                  <w:divsChild>
                    <w:div w:id="751241150">
                      <w:marLeft w:val="0"/>
                      <w:marRight w:val="0"/>
                      <w:marTop w:val="0"/>
                      <w:marBottom w:val="0"/>
                      <w:divBdr>
                        <w:top w:val="none" w:sz="0" w:space="0" w:color="auto"/>
                        <w:left w:val="none" w:sz="0" w:space="0" w:color="auto"/>
                        <w:bottom w:val="none" w:sz="0" w:space="0" w:color="auto"/>
                        <w:right w:val="none" w:sz="0" w:space="0" w:color="auto"/>
                      </w:divBdr>
                      <w:divsChild>
                        <w:div w:id="618609826">
                          <w:marLeft w:val="0"/>
                          <w:marRight w:val="0"/>
                          <w:marTop w:val="0"/>
                          <w:marBottom w:val="0"/>
                          <w:divBdr>
                            <w:top w:val="none" w:sz="0" w:space="0" w:color="auto"/>
                            <w:left w:val="none" w:sz="0" w:space="0" w:color="auto"/>
                            <w:bottom w:val="none" w:sz="0" w:space="0" w:color="auto"/>
                            <w:right w:val="none" w:sz="0" w:space="0" w:color="auto"/>
                          </w:divBdr>
                          <w:divsChild>
                            <w:div w:id="165679546">
                              <w:blockQuote w:val="1"/>
                              <w:marLeft w:val="720"/>
                              <w:marRight w:val="720"/>
                              <w:marTop w:val="10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8113137">
      <w:bodyDiv w:val="1"/>
      <w:marLeft w:val="0"/>
      <w:marRight w:val="0"/>
      <w:marTop w:val="0"/>
      <w:marBottom w:val="0"/>
      <w:divBdr>
        <w:top w:val="none" w:sz="0" w:space="0" w:color="auto"/>
        <w:left w:val="none" w:sz="0" w:space="0" w:color="auto"/>
        <w:bottom w:val="none" w:sz="0" w:space="0" w:color="auto"/>
        <w:right w:val="none" w:sz="0" w:space="0" w:color="auto"/>
      </w:divBdr>
      <w:divsChild>
        <w:div w:id="2068843827">
          <w:marLeft w:val="1"/>
          <w:marRight w:val="0"/>
          <w:marTop w:val="0"/>
          <w:marBottom w:val="0"/>
          <w:divBdr>
            <w:top w:val="none" w:sz="0" w:space="0" w:color="auto"/>
            <w:left w:val="none" w:sz="0" w:space="0" w:color="auto"/>
            <w:bottom w:val="none" w:sz="0" w:space="0" w:color="auto"/>
            <w:right w:val="none" w:sz="0" w:space="0" w:color="auto"/>
          </w:divBdr>
          <w:divsChild>
            <w:div w:id="1832985292">
              <w:marLeft w:val="0"/>
              <w:marRight w:val="0"/>
              <w:marTop w:val="450"/>
              <w:marBottom w:val="0"/>
              <w:divBdr>
                <w:top w:val="none" w:sz="0" w:space="0" w:color="auto"/>
                <w:left w:val="none" w:sz="0" w:space="0" w:color="auto"/>
                <w:bottom w:val="none" w:sz="0" w:space="0" w:color="auto"/>
                <w:right w:val="none" w:sz="0" w:space="0" w:color="auto"/>
              </w:divBdr>
              <w:divsChild>
                <w:div w:id="437988761">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499691366">
      <w:bodyDiv w:val="1"/>
      <w:marLeft w:val="0"/>
      <w:marRight w:val="0"/>
      <w:marTop w:val="0"/>
      <w:marBottom w:val="0"/>
      <w:divBdr>
        <w:top w:val="none" w:sz="0" w:space="0" w:color="auto"/>
        <w:left w:val="none" w:sz="0" w:space="0" w:color="auto"/>
        <w:bottom w:val="none" w:sz="0" w:space="0" w:color="auto"/>
        <w:right w:val="none" w:sz="0" w:space="0" w:color="auto"/>
      </w:divBdr>
    </w:div>
    <w:div w:id="1559320774">
      <w:bodyDiv w:val="1"/>
      <w:marLeft w:val="0"/>
      <w:marRight w:val="0"/>
      <w:marTop w:val="0"/>
      <w:marBottom w:val="0"/>
      <w:divBdr>
        <w:top w:val="none" w:sz="0" w:space="0" w:color="auto"/>
        <w:left w:val="none" w:sz="0" w:space="0" w:color="auto"/>
        <w:bottom w:val="none" w:sz="0" w:space="0" w:color="auto"/>
        <w:right w:val="none" w:sz="0" w:space="0" w:color="auto"/>
      </w:divBdr>
    </w:div>
    <w:div w:id="1664770269">
      <w:bodyDiv w:val="1"/>
      <w:marLeft w:val="0"/>
      <w:marRight w:val="0"/>
      <w:marTop w:val="0"/>
      <w:marBottom w:val="0"/>
      <w:divBdr>
        <w:top w:val="none" w:sz="0" w:space="0" w:color="auto"/>
        <w:left w:val="none" w:sz="0" w:space="0" w:color="auto"/>
        <w:bottom w:val="none" w:sz="0" w:space="0" w:color="auto"/>
        <w:right w:val="none" w:sz="0" w:space="0" w:color="auto"/>
      </w:divBdr>
    </w:div>
    <w:div w:id="1732267719">
      <w:bodyDiv w:val="1"/>
      <w:marLeft w:val="0"/>
      <w:marRight w:val="0"/>
      <w:marTop w:val="0"/>
      <w:marBottom w:val="0"/>
      <w:divBdr>
        <w:top w:val="none" w:sz="0" w:space="0" w:color="auto"/>
        <w:left w:val="none" w:sz="0" w:space="0" w:color="auto"/>
        <w:bottom w:val="none" w:sz="0" w:space="0" w:color="auto"/>
        <w:right w:val="none" w:sz="0" w:space="0" w:color="auto"/>
      </w:divBdr>
    </w:div>
    <w:div w:id="1734041614">
      <w:bodyDiv w:val="1"/>
      <w:marLeft w:val="0"/>
      <w:marRight w:val="0"/>
      <w:marTop w:val="0"/>
      <w:marBottom w:val="0"/>
      <w:divBdr>
        <w:top w:val="none" w:sz="0" w:space="0" w:color="auto"/>
        <w:left w:val="none" w:sz="0" w:space="0" w:color="auto"/>
        <w:bottom w:val="none" w:sz="0" w:space="0" w:color="auto"/>
        <w:right w:val="none" w:sz="0" w:space="0" w:color="auto"/>
      </w:divBdr>
      <w:divsChild>
        <w:div w:id="915289942">
          <w:marLeft w:val="1"/>
          <w:marRight w:val="0"/>
          <w:marTop w:val="0"/>
          <w:marBottom w:val="0"/>
          <w:divBdr>
            <w:top w:val="none" w:sz="0" w:space="0" w:color="auto"/>
            <w:left w:val="none" w:sz="0" w:space="0" w:color="auto"/>
            <w:bottom w:val="none" w:sz="0" w:space="0" w:color="auto"/>
            <w:right w:val="none" w:sz="0" w:space="0" w:color="auto"/>
          </w:divBdr>
          <w:divsChild>
            <w:div w:id="2008945643">
              <w:marLeft w:val="0"/>
              <w:marRight w:val="0"/>
              <w:marTop w:val="0"/>
              <w:marBottom w:val="0"/>
              <w:divBdr>
                <w:top w:val="none" w:sz="0" w:space="0" w:color="auto"/>
                <w:left w:val="none" w:sz="0" w:space="0" w:color="auto"/>
                <w:bottom w:val="none" w:sz="0" w:space="0" w:color="auto"/>
                <w:right w:val="none" w:sz="0" w:space="0" w:color="auto"/>
              </w:divBdr>
              <w:divsChild>
                <w:div w:id="786433898">
                  <w:marLeft w:val="12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50577807">
      <w:bodyDiv w:val="1"/>
      <w:marLeft w:val="0"/>
      <w:marRight w:val="0"/>
      <w:marTop w:val="0"/>
      <w:marBottom w:val="0"/>
      <w:divBdr>
        <w:top w:val="none" w:sz="0" w:space="0" w:color="auto"/>
        <w:left w:val="none" w:sz="0" w:space="0" w:color="auto"/>
        <w:bottom w:val="none" w:sz="0" w:space="0" w:color="auto"/>
        <w:right w:val="none" w:sz="0" w:space="0" w:color="auto"/>
      </w:divBdr>
    </w:div>
    <w:div w:id="1994210947">
      <w:bodyDiv w:val="1"/>
      <w:marLeft w:val="0"/>
      <w:marRight w:val="0"/>
      <w:marTop w:val="0"/>
      <w:marBottom w:val="0"/>
      <w:divBdr>
        <w:top w:val="none" w:sz="0" w:space="0" w:color="auto"/>
        <w:left w:val="none" w:sz="0" w:space="0" w:color="auto"/>
        <w:bottom w:val="none" w:sz="0" w:space="0" w:color="auto"/>
        <w:right w:val="none" w:sz="0" w:space="0" w:color="auto"/>
      </w:divBdr>
      <w:divsChild>
        <w:div w:id="1320496141">
          <w:marLeft w:val="1"/>
          <w:marRight w:val="0"/>
          <w:marTop w:val="0"/>
          <w:marBottom w:val="0"/>
          <w:divBdr>
            <w:top w:val="none" w:sz="0" w:space="0" w:color="auto"/>
            <w:left w:val="none" w:sz="0" w:space="0" w:color="auto"/>
            <w:bottom w:val="none" w:sz="0" w:space="0" w:color="auto"/>
            <w:right w:val="none" w:sz="0" w:space="0" w:color="auto"/>
          </w:divBdr>
          <w:divsChild>
            <w:div w:id="83693901">
              <w:marLeft w:val="0"/>
              <w:marRight w:val="0"/>
              <w:marTop w:val="450"/>
              <w:marBottom w:val="0"/>
              <w:divBdr>
                <w:top w:val="none" w:sz="0" w:space="0" w:color="auto"/>
                <w:left w:val="none" w:sz="0" w:space="0" w:color="auto"/>
                <w:bottom w:val="none" w:sz="0" w:space="0" w:color="auto"/>
                <w:right w:val="none" w:sz="0" w:space="0" w:color="auto"/>
              </w:divBdr>
              <w:divsChild>
                <w:div w:id="2063553362">
                  <w:marLeft w:val="120"/>
                  <w:marRight w:val="0"/>
                  <w:marTop w:val="0"/>
                  <w:marBottom w:val="225"/>
                  <w:divBdr>
                    <w:top w:val="none" w:sz="0" w:space="0" w:color="auto"/>
                    <w:left w:val="none" w:sz="0" w:space="0" w:color="auto"/>
                    <w:bottom w:val="none" w:sz="0" w:space="0" w:color="auto"/>
                    <w:right w:val="none" w:sz="0" w:space="0" w:color="auto"/>
                  </w:divBdr>
                  <w:divsChild>
                    <w:div w:id="14570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27426">
      <w:bodyDiv w:val="1"/>
      <w:marLeft w:val="0"/>
      <w:marRight w:val="0"/>
      <w:marTop w:val="0"/>
      <w:marBottom w:val="0"/>
      <w:divBdr>
        <w:top w:val="none" w:sz="0" w:space="0" w:color="auto"/>
        <w:left w:val="none" w:sz="0" w:space="0" w:color="auto"/>
        <w:bottom w:val="none" w:sz="0" w:space="0" w:color="auto"/>
        <w:right w:val="none" w:sz="0" w:space="0" w:color="auto"/>
      </w:divBdr>
    </w:div>
    <w:div w:id="2123527612">
      <w:bodyDiv w:val="1"/>
      <w:marLeft w:val="0"/>
      <w:marRight w:val="0"/>
      <w:marTop w:val="0"/>
      <w:marBottom w:val="0"/>
      <w:divBdr>
        <w:top w:val="none" w:sz="0" w:space="0" w:color="auto"/>
        <w:left w:val="none" w:sz="0" w:space="0" w:color="auto"/>
        <w:bottom w:val="none" w:sz="0" w:space="0" w:color="auto"/>
        <w:right w:val="none" w:sz="0" w:space="0" w:color="auto"/>
      </w:divBdr>
    </w:div>
    <w:div w:id="2145154227">
      <w:bodyDiv w:val="1"/>
      <w:marLeft w:val="0"/>
      <w:marRight w:val="0"/>
      <w:marTop w:val="0"/>
      <w:marBottom w:val="0"/>
      <w:divBdr>
        <w:top w:val="none" w:sz="0" w:space="0" w:color="auto"/>
        <w:left w:val="none" w:sz="0" w:space="0" w:color="auto"/>
        <w:bottom w:val="none" w:sz="0" w:space="0" w:color="auto"/>
        <w:right w:val="none" w:sz="0" w:space="0" w:color="auto"/>
      </w:divBdr>
    </w:div>
    <w:div w:id="214631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14C0D5E6234F32891BDA09DFCBAD60"/>
        <w:category>
          <w:name w:val="Generale"/>
          <w:gallery w:val="placeholder"/>
        </w:category>
        <w:types>
          <w:type w:val="bbPlcHdr"/>
        </w:types>
        <w:behaviors>
          <w:behavior w:val="content"/>
        </w:behaviors>
        <w:guid w:val="{5C914471-44E4-4A3B-BC58-5181BF1F1D1A}"/>
      </w:docPartPr>
      <w:docPartBody>
        <w:p w:rsidR="00A279D0" w:rsidRDefault="00BB6C44" w:rsidP="00BB6C44">
          <w:pPr>
            <w:pStyle w:val="5A14C0D5E6234F32891BDA09DFCBAD60"/>
          </w:pPr>
          <w:r w:rsidRPr="00CA060F">
            <w:rPr>
              <w:rStyle w:val="Testosegnaposto"/>
              <w:rFonts w:ascii="Verdana" w:eastAsiaTheme="minorHAnsi" w:hAnsi="Verdana"/>
            </w:rPr>
            <w:t>Fare clic qui per immettere testo.</w:t>
          </w:r>
        </w:p>
      </w:docPartBody>
    </w:docPart>
    <w:docPart>
      <w:docPartPr>
        <w:name w:val="53E28200B2F544808CFA5174E5D69956"/>
        <w:category>
          <w:name w:val="Generale"/>
          <w:gallery w:val="placeholder"/>
        </w:category>
        <w:types>
          <w:type w:val="bbPlcHdr"/>
        </w:types>
        <w:behaviors>
          <w:behavior w:val="content"/>
        </w:behaviors>
        <w:guid w:val="{EA95E29F-9A11-450F-ACCE-D8C3CC40E9C9}"/>
      </w:docPartPr>
      <w:docPartBody>
        <w:p w:rsidR="00A279D0" w:rsidRDefault="00BB6C44" w:rsidP="00BB6C44">
          <w:pPr>
            <w:pStyle w:val="53E28200B2F544808CFA5174E5D69956"/>
          </w:pPr>
          <w:r w:rsidRPr="00CA060F">
            <w:rPr>
              <w:rStyle w:val="Testosegnaposto"/>
              <w:rFonts w:ascii="Verdana" w:eastAsiaTheme="minorHAnsi" w:hAnsi="Verdana"/>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CE7"/>
    <w:rsid w:val="0008327D"/>
    <w:rsid w:val="000F06A0"/>
    <w:rsid w:val="0025221E"/>
    <w:rsid w:val="002B21F2"/>
    <w:rsid w:val="003458E3"/>
    <w:rsid w:val="00354342"/>
    <w:rsid w:val="0038645B"/>
    <w:rsid w:val="00437F6A"/>
    <w:rsid w:val="004D381D"/>
    <w:rsid w:val="004F3967"/>
    <w:rsid w:val="0065445F"/>
    <w:rsid w:val="006F30CE"/>
    <w:rsid w:val="007317A6"/>
    <w:rsid w:val="007461BB"/>
    <w:rsid w:val="00753787"/>
    <w:rsid w:val="0076401E"/>
    <w:rsid w:val="008437E5"/>
    <w:rsid w:val="008A4D2B"/>
    <w:rsid w:val="008D6071"/>
    <w:rsid w:val="00A1602E"/>
    <w:rsid w:val="00A279D0"/>
    <w:rsid w:val="00AB684E"/>
    <w:rsid w:val="00B32CE7"/>
    <w:rsid w:val="00B613D6"/>
    <w:rsid w:val="00B977E1"/>
    <w:rsid w:val="00BB6C44"/>
    <w:rsid w:val="00C477A5"/>
    <w:rsid w:val="00D03402"/>
    <w:rsid w:val="00D178EE"/>
    <w:rsid w:val="00DB4F72"/>
    <w:rsid w:val="00E217C2"/>
    <w:rsid w:val="00EF1BFC"/>
    <w:rsid w:val="00F54371"/>
    <w:rsid w:val="00F679DA"/>
    <w:rsid w:val="00F915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B6C44"/>
    <w:rPr>
      <w:color w:val="808080"/>
    </w:rPr>
  </w:style>
  <w:style w:type="paragraph" w:customStyle="1" w:styleId="25264B41C660456FB8758153D4007819">
    <w:name w:val="25264B41C660456FB8758153D4007819"/>
    <w:rsid w:val="00B32CE7"/>
  </w:style>
  <w:style w:type="paragraph" w:customStyle="1" w:styleId="B0AE97FD69444B07A91B5902560EE082">
    <w:name w:val="B0AE97FD69444B07A91B5902560EE082"/>
    <w:rsid w:val="00B32CE7"/>
  </w:style>
  <w:style w:type="paragraph" w:customStyle="1" w:styleId="95A8B4AF502C402DBE983DF061DB4428">
    <w:name w:val="95A8B4AF502C402DBE983DF061DB4428"/>
    <w:rsid w:val="00B32CE7"/>
  </w:style>
  <w:style w:type="paragraph" w:customStyle="1" w:styleId="90CB87CAC5794142B65414E7BE5BCE6F">
    <w:name w:val="90CB87CAC5794142B65414E7BE5BCE6F"/>
    <w:rsid w:val="00B32CE7"/>
  </w:style>
  <w:style w:type="paragraph" w:customStyle="1" w:styleId="6BAF663A65C74F83AB030C3CCBB4FE89">
    <w:name w:val="6BAF663A65C74F83AB030C3CCBB4FE89"/>
    <w:rsid w:val="00B32CE7"/>
  </w:style>
  <w:style w:type="paragraph" w:customStyle="1" w:styleId="0311D65F9B75482082960F1F45B39798">
    <w:name w:val="0311D65F9B75482082960F1F45B39798"/>
    <w:rsid w:val="00B32CE7"/>
  </w:style>
  <w:style w:type="paragraph" w:customStyle="1" w:styleId="8C1EA57F1D4C45E29BA8C49543A44E64">
    <w:name w:val="8C1EA57F1D4C45E29BA8C49543A44E64"/>
    <w:rsid w:val="00B32CE7"/>
  </w:style>
  <w:style w:type="paragraph" w:customStyle="1" w:styleId="837C6250EC9D433BA90E0FAEC9E5BC2B">
    <w:name w:val="837C6250EC9D433BA90E0FAEC9E5BC2B"/>
    <w:rsid w:val="00B32CE7"/>
  </w:style>
  <w:style w:type="paragraph" w:customStyle="1" w:styleId="CA61B5914D124F178B36625F5F4D3C39">
    <w:name w:val="CA61B5914D124F178B36625F5F4D3C39"/>
    <w:rsid w:val="00B32CE7"/>
  </w:style>
  <w:style w:type="paragraph" w:customStyle="1" w:styleId="17EC2F0A62DD4DEFACC58463B3A0B405">
    <w:name w:val="17EC2F0A62DD4DEFACC58463B3A0B405"/>
    <w:rsid w:val="00B32CE7"/>
  </w:style>
  <w:style w:type="paragraph" w:customStyle="1" w:styleId="9B7524A56F524D988630B1D25E5D5305">
    <w:name w:val="9B7524A56F524D988630B1D25E5D5305"/>
    <w:rsid w:val="00B32CE7"/>
  </w:style>
  <w:style w:type="paragraph" w:customStyle="1" w:styleId="8B9A2248051845D3B32960BB25E8D26D">
    <w:name w:val="8B9A2248051845D3B32960BB25E8D26D"/>
    <w:rsid w:val="00B32CE7"/>
  </w:style>
  <w:style w:type="paragraph" w:customStyle="1" w:styleId="F31C929E8BBA4C34846FB77D8E682B63">
    <w:name w:val="F31C929E8BBA4C34846FB77D8E682B63"/>
    <w:rsid w:val="00B32CE7"/>
  </w:style>
  <w:style w:type="paragraph" w:customStyle="1" w:styleId="DE43894F27C74CDFB65FFF854D52F622">
    <w:name w:val="DE43894F27C74CDFB65FFF854D52F622"/>
    <w:rsid w:val="00B32CE7"/>
  </w:style>
  <w:style w:type="paragraph" w:customStyle="1" w:styleId="397AFE20582E41E29FF714D24AD85C57">
    <w:name w:val="397AFE20582E41E29FF714D24AD85C57"/>
    <w:rsid w:val="00B32CE7"/>
  </w:style>
  <w:style w:type="paragraph" w:customStyle="1" w:styleId="1DDC0ECBC0884A13A0BB7B06943D876E">
    <w:name w:val="1DDC0ECBC0884A13A0BB7B06943D876E"/>
    <w:rsid w:val="00B32CE7"/>
  </w:style>
  <w:style w:type="paragraph" w:customStyle="1" w:styleId="BEB7AB7FD0FD4BD5930198215295911C">
    <w:name w:val="BEB7AB7FD0FD4BD5930198215295911C"/>
    <w:rsid w:val="00B32CE7"/>
  </w:style>
  <w:style w:type="paragraph" w:customStyle="1" w:styleId="5CC253D0E29E4B5B955457719AC9E906">
    <w:name w:val="5CC253D0E29E4B5B955457719AC9E906"/>
    <w:rsid w:val="00B32CE7"/>
  </w:style>
  <w:style w:type="paragraph" w:customStyle="1" w:styleId="4CECFFF3EF184C13BDB98F7625C5735D">
    <w:name w:val="4CECFFF3EF184C13BDB98F7625C5735D"/>
    <w:rsid w:val="0038645B"/>
  </w:style>
  <w:style w:type="paragraph" w:customStyle="1" w:styleId="3AB173656F384B0E93AEDCD8F0281B2C">
    <w:name w:val="3AB173656F384B0E93AEDCD8F0281B2C"/>
    <w:rsid w:val="0038645B"/>
  </w:style>
  <w:style w:type="paragraph" w:customStyle="1" w:styleId="DA8415BFB19E4D7090E4DF0260623FF4">
    <w:name w:val="DA8415BFB19E4D7090E4DF0260623FF4"/>
    <w:rsid w:val="0038645B"/>
  </w:style>
  <w:style w:type="paragraph" w:customStyle="1" w:styleId="6B599AB27A4F4555BD93A7821497D3AF">
    <w:name w:val="6B599AB27A4F4555BD93A7821497D3AF"/>
    <w:rsid w:val="007461BB"/>
    <w:pPr>
      <w:spacing w:after="200" w:line="276" w:lineRule="auto"/>
    </w:pPr>
  </w:style>
  <w:style w:type="paragraph" w:customStyle="1" w:styleId="5A14C0D5E6234F32891BDA09DFCBAD60">
    <w:name w:val="5A14C0D5E6234F32891BDA09DFCBAD60"/>
    <w:rsid w:val="00BB6C44"/>
  </w:style>
  <w:style w:type="paragraph" w:customStyle="1" w:styleId="53E28200B2F544808CFA5174E5D69956">
    <w:name w:val="53E28200B2F544808CFA5174E5D69956"/>
    <w:rsid w:val="00BB6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AA170-C012-45F5-B6A3-39C775BE8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1619</Words>
  <Characters>9230</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2019-03-13T12:44:00Z</dcterms:created>
  <dcterms:modified xsi:type="dcterms:W3CDTF">2019-03-13T12:44:00Z</dcterms:modified>
</cp:coreProperties>
</file>