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5BEC6" w14:textId="77777777" w:rsidR="00685AC1" w:rsidRPr="006A372E" w:rsidRDefault="00685AC1" w:rsidP="00CE28B8">
      <w:pPr>
        <w:pStyle w:val="Titolo"/>
        <w:tabs>
          <w:tab w:val="clear" w:pos="4111"/>
        </w:tabs>
        <w:spacing w:after="120"/>
        <w:ind w:right="141"/>
        <w:rPr>
          <w:rFonts w:ascii="Verdana" w:hAnsi="Verdana"/>
          <w:b w:val="0"/>
          <w:color w:val="000000"/>
          <w:sz w:val="20"/>
        </w:rPr>
      </w:pPr>
    </w:p>
    <w:p w14:paraId="27A4602A" w14:textId="77777777" w:rsidR="00CE28B8" w:rsidRPr="006A372E" w:rsidRDefault="00CE28B8" w:rsidP="00CE28B8">
      <w:pPr>
        <w:pStyle w:val="Titolo"/>
        <w:tabs>
          <w:tab w:val="clear" w:pos="4111"/>
        </w:tabs>
        <w:spacing w:after="120"/>
        <w:ind w:right="141"/>
        <w:rPr>
          <w:rFonts w:ascii="Verdana" w:hAnsi="Verdana"/>
          <w:b w:val="0"/>
          <w:color w:val="000000"/>
          <w:sz w:val="20"/>
        </w:rPr>
      </w:pPr>
      <w:r w:rsidRPr="006A372E">
        <w:rPr>
          <w:rFonts w:ascii="Verdana" w:hAnsi="Verdana"/>
          <w:b w:val="0"/>
          <w:color w:val="000000"/>
          <w:sz w:val="20"/>
        </w:rPr>
        <w:t>INPS</w:t>
      </w:r>
    </w:p>
    <w:p w14:paraId="6809E181" w14:textId="77777777" w:rsidR="00DD0C6B" w:rsidRPr="006A372E" w:rsidRDefault="00CE28B8" w:rsidP="00F571D3">
      <w:pPr>
        <w:pStyle w:val="Titolo"/>
        <w:tabs>
          <w:tab w:val="clear" w:pos="4111"/>
        </w:tabs>
        <w:spacing w:after="120"/>
        <w:ind w:right="141"/>
        <w:rPr>
          <w:rFonts w:ascii="Verdana" w:hAnsi="Verdana"/>
          <w:b w:val="0"/>
          <w:color w:val="000000"/>
          <w:sz w:val="20"/>
        </w:rPr>
      </w:pPr>
      <w:r w:rsidRPr="006A372E">
        <w:rPr>
          <w:rFonts w:ascii="Verdana" w:hAnsi="Verdana"/>
          <w:b w:val="0"/>
          <w:color w:val="000000"/>
          <w:sz w:val="20"/>
        </w:rPr>
        <w:t>DIREZIONE REGIONALE VENETO</w:t>
      </w:r>
    </w:p>
    <w:p w14:paraId="5E1CFF2F" w14:textId="77777777" w:rsidR="00DD0C6B" w:rsidRPr="006A372E" w:rsidRDefault="00DD0C6B" w:rsidP="00F571D3">
      <w:pPr>
        <w:pStyle w:val="Titolo"/>
        <w:tabs>
          <w:tab w:val="clear" w:pos="4111"/>
        </w:tabs>
        <w:spacing w:after="120"/>
        <w:ind w:right="141"/>
        <w:rPr>
          <w:rFonts w:ascii="Verdana" w:hAnsi="Verdana"/>
          <w:b w:val="0"/>
          <w:color w:val="000000"/>
          <w:sz w:val="20"/>
        </w:rPr>
      </w:pPr>
    </w:p>
    <w:p w14:paraId="19768871" w14:textId="19F38CC8" w:rsidR="0005190B" w:rsidRPr="006A372E" w:rsidRDefault="0005190B" w:rsidP="0005190B">
      <w:pPr>
        <w:pStyle w:val="Intestazione"/>
        <w:tabs>
          <w:tab w:val="clear" w:pos="4819"/>
          <w:tab w:val="clear" w:pos="9638"/>
          <w:tab w:val="left" w:pos="12600"/>
        </w:tabs>
        <w:jc w:val="center"/>
        <w:rPr>
          <w:rFonts w:ascii="Verdana" w:hAnsi="Verdana"/>
          <w:b/>
          <w:bCs/>
        </w:rPr>
      </w:pPr>
      <w:r w:rsidRPr="006A372E">
        <w:rPr>
          <w:rFonts w:ascii="Verdana" w:hAnsi="Verdana"/>
          <w:b/>
          <w:bCs/>
        </w:rPr>
        <w:t xml:space="preserve">DETERMINAZIONE  N.  </w:t>
      </w:r>
      <w:r w:rsidR="00100C7B">
        <w:rPr>
          <w:rFonts w:ascii="Verdana" w:hAnsi="Verdana"/>
          <w:b/>
          <w:bCs/>
        </w:rPr>
        <w:t>626</w:t>
      </w:r>
      <w:bookmarkStart w:id="0" w:name="_GoBack"/>
      <w:bookmarkEnd w:id="0"/>
      <w:r w:rsidRPr="006A372E">
        <w:rPr>
          <w:rFonts w:ascii="Verdana" w:hAnsi="Verdana"/>
          <w:b/>
          <w:bCs/>
        </w:rPr>
        <w:t xml:space="preserve"> DEL</w:t>
      </w:r>
      <w:r w:rsidR="00AD0DA6">
        <w:rPr>
          <w:rFonts w:ascii="Verdana" w:hAnsi="Verdana"/>
          <w:b/>
          <w:bCs/>
        </w:rPr>
        <w:t xml:space="preserve"> 13/09/2019</w:t>
      </w:r>
    </w:p>
    <w:p w14:paraId="735D0CC6" w14:textId="77777777" w:rsidR="0005190B" w:rsidRPr="006A372E" w:rsidRDefault="0005190B" w:rsidP="0005190B">
      <w:pPr>
        <w:pStyle w:val="Intestazione"/>
        <w:tabs>
          <w:tab w:val="clear" w:pos="4819"/>
          <w:tab w:val="clear" w:pos="9638"/>
          <w:tab w:val="left" w:pos="12600"/>
        </w:tabs>
        <w:jc w:val="center"/>
        <w:rPr>
          <w:rFonts w:ascii="Verdana" w:hAnsi="Verdana"/>
          <w:b/>
          <w:bCs/>
        </w:rPr>
      </w:pPr>
    </w:p>
    <w:p w14:paraId="53BFEAD6" w14:textId="77777777" w:rsidR="0005190B" w:rsidRPr="006A372E" w:rsidRDefault="0005190B" w:rsidP="0005190B">
      <w:pPr>
        <w:spacing w:after="60"/>
        <w:ind w:left="1276"/>
        <w:jc w:val="both"/>
        <w:rPr>
          <w:rFonts w:ascii="Verdana" w:eastAsia="Times" w:hAnsi="Verdana"/>
        </w:rPr>
      </w:pPr>
    </w:p>
    <w:p w14:paraId="19688550" w14:textId="77777777" w:rsidR="001E266A" w:rsidRPr="006A372E" w:rsidRDefault="001E266A" w:rsidP="001E266A">
      <w:pPr>
        <w:spacing w:after="60"/>
        <w:ind w:left="1276"/>
        <w:jc w:val="both"/>
        <w:rPr>
          <w:rFonts w:ascii="Verdana" w:eastAsia="Times" w:hAnsi="Verdana"/>
        </w:rPr>
      </w:pPr>
    </w:p>
    <w:p w14:paraId="7EFC52F6" w14:textId="7B3FE9B8" w:rsidR="000B4224" w:rsidRPr="006A372E" w:rsidRDefault="000B4224" w:rsidP="000B4224">
      <w:pPr>
        <w:ind w:left="1276" w:hanging="1276"/>
        <w:jc w:val="both"/>
        <w:rPr>
          <w:rFonts w:ascii="Verdana" w:hAnsi="Verdana"/>
        </w:rPr>
      </w:pPr>
      <w:r w:rsidRPr="006A372E">
        <w:rPr>
          <w:rFonts w:ascii="Verdana" w:hAnsi="Verdana" w:cs="Verdana"/>
          <w:bCs/>
          <w:snapToGrid w:val="0"/>
        </w:rPr>
        <w:t>Oggetto</w:t>
      </w:r>
      <w:r w:rsidRPr="006A372E">
        <w:rPr>
          <w:rFonts w:ascii="Verdana" w:hAnsi="Verdana" w:cs="Verdana"/>
          <w:snapToGrid w:val="0"/>
        </w:rPr>
        <w:t>:</w:t>
      </w:r>
      <w:r w:rsidRPr="006A372E">
        <w:rPr>
          <w:rFonts w:ascii="Verdana" w:hAnsi="Verdana" w:cs="Verdana"/>
          <w:snapToGrid w:val="0"/>
        </w:rPr>
        <w:tab/>
      </w:r>
      <w:r w:rsidRPr="006A372E">
        <w:rPr>
          <w:rFonts w:ascii="Verdana" w:eastAsia="Times" w:hAnsi="Verdana"/>
        </w:rPr>
        <w:t>Servizi di</w:t>
      </w:r>
      <w:r w:rsidRPr="006A372E">
        <w:rPr>
          <w:rFonts w:ascii="Verdana" w:hAnsi="Verdana" w:cs="Verdana"/>
          <w:snapToGrid w:val="0"/>
        </w:rPr>
        <w:t xml:space="preserve"> manutenzione degli impianti elevatori presso le sedi strumentali Inps ubicate nella regione Veneto.</w:t>
      </w:r>
    </w:p>
    <w:p w14:paraId="3107A70C" w14:textId="77777777" w:rsidR="000B4224" w:rsidRPr="006A372E" w:rsidRDefault="000B4224" w:rsidP="000B4224">
      <w:pPr>
        <w:ind w:left="1276" w:hanging="1276"/>
        <w:jc w:val="both"/>
        <w:rPr>
          <w:rFonts w:ascii="Verdana" w:eastAsia="Times" w:hAnsi="Verdana"/>
        </w:rPr>
      </w:pPr>
    </w:p>
    <w:p w14:paraId="6D4DDE4E" w14:textId="77777777" w:rsidR="000B4224" w:rsidRPr="006A372E" w:rsidRDefault="000B4224" w:rsidP="000B4224">
      <w:pPr>
        <w:ind w:left="1276"/>
        <w:jc w:val="both"/>
        <w:rPr>
          <w:rFonts w:ascii="Verdana" w:eastAsia="Times" w:hAnsi="Verdana"/>
        </w:rPr>
      </w:pPr>
      <w:r w:rsidRPr="006A372E">
        <w:rPr>
          <w:rFonts w:ascii="Verdana" w:eastAsia="Times" w:hAnsi="Verdana"/>
        </w:rPr>
        <w:t xml:space="preserve">Procedura negoziata ai sensi dell’art. 36, comma 2, lettera b), del D.Lgs. n. 50/2016 e ss.mm.ii., mediante Richiesta di Offerta (RdO) sul Mercato Elettronico della Pubblica Amministrazione (MEPA), da aggiudicarsi con il criterio dell’offerta economicamente più vantaggiosa sulla base del miglior rapporto qualità/prezzo, ai sensi dell’articolo 95, comma 3, del D.Lgs. n. 50/2016. </w:t>
      </w:r>
    </w:p>
    <w:p w14:paraId="578F0345" w14:textId="77777777" w:rsidR="000B4224" w:rsidRPr="006A372E" w:rsidRDefault="000B4224" w:rsidP="000B4224">
      <w:pPr>
        <w:ind w:left="1276"/>
        <w:jc w:val="both"/>
        <w:rPr>
          <w:rFonts w:ascii="Verdana" w:hAnsi="Verdana"/>
        </w:rPr>
      </w:pPr>
    </w:p>
    <w:p w14:paraId="247D6009" w14:textId="3DF5A379" w:rsidR="000B4224" w:rsidRPr="006A372E" w:rsidRDefault="000B4224" w:rsidP="000B4224">
      <w:pPr>
        <w:spacing w:after="60"/>
        <w:ind w:left="1276"/>
        <w:jc w:val="both"/>
        <w:rPr>
          <w:rFonts w:ascii="Verdana" w:hAnsi="Verdana"/>
        </w:rPr>
      </w:pPr>
      <w:r w:rsidRPr="006A372E">
        <w:rPr>
          <w:rFonts w:ascii="Verdana" w:eastAsia="Times" w:hAnsi="Verdana"/>
        </w:rPr>
        <w:t xml:space="preserve">CIG: </w:t>
      </w:r>
      <w:sdt>
        <w:sdtPr>
          <w:rPr>
            <w:rFonts w:ascii="Verdana" w:hAnsi="Verdana"/>
          </w:rPr>
          <w:alias w:val="Inserire CIG"/>
          <w:tag w:val="Inserire CIG"/>
          <w:id w:val="-1609192995"/>
          <w:placeholder>
            <w:docPart w:val="506FBFDFA9184C0DB89D9B6FF3FDEB71"/>
          </w:placeholder>
          <w:text/>
        </w:sdtPr>
        <w:sdtEndPr/>
        <w:sdtContent>
          <w:r w:rsidRPr="006A372E">
            <w:rPr>
              <w:rFonts w:ascii="Verdana" w:hAnsi="Verdana"/>
            </w:rPr>
            <w:t>8007185A16</w:t>
          </w:r>
        </w:sdtContent>
      </w:sdt>
    </w:p>
    <w:p w14:paraId="24802232" w14:textId="77777777" w:rsidR="000B4224" w:rsidRPr="006A372E" w:rsidRDefault="000B4224" w:rsidP="000B4224">
      <w:pPr>
        <w:jc w:val="both"/>
        <w:rPr>
          <w:rFonts w:ascii="Verdana" w:hAnsi="Verdana"/>
        </w:rPr>
      </w:pPr>
    </w:p>
    <w:p w14:paraId="62ACA1E4" w14:textId="77777777" w:rsidR="000B4224" w:rsidRPr="006A372E" w:rsidRDefault="000B4224" w:rsidP="000B4224">
      <w:pPr>
        <w:spacing w:after="60"/>
        <w:ind w:left="1276"/>
        <w:jc w:val="both"/>
        <w:rPr>
          <w:rFonts w:ascii="Verdana" w:hAnsi="Verdana"/>
        </w:rPr>
      </w:pPr>
      <w:r w:rsidRPr="006A372E">
        <w:rPr>
          <w:rFonts w:ascii="Verdana" w:hAnsi="Verdana"/>
        </w:rPr>
        <w:t>Determina di nomina Seggio di gara e Commissione giudicatrice</w:t>
      </w:r>
    </w:p>
    <w:p w14:paraId="13CB9DD8" w14:textId="77777777" w:rsidR="000B4224" w:rsidRPr="006A372E" w:rsidRDefault="000B4224" w:rsidP="000B4224">
      <w:pPr>
        <w:ind w:left="1276" w:hanging="1276"/>
        <w:jc w:val="both"/>
        <w:rPr>
          <w:rFonts w:ascii="Verdana" w:eastAsia="Times" w:hAnsi="Verdana"/>
          <w:bCs/>
          <w:color w:val="000000" w:themeColor="text1"/>
        </w:rPr>
      </w:pPr>
    </w:p>
    <w:p w14:paraId="05731E2C" w14:textId="77777777" w:rsidR="000B4224" w:rsidRPr="006A372E" w:rsidRDefault="000B4224" w:rsidP="000B4224">
      <w:pPr>
        <w:pStyle w:val="Rientrocorpodeltesto2"/>
        <w:spacing w:line="240" w:lineRule="auto"/>
        <w:ind w:left="0"/>
        <w:jc w:val="center"/>
        <w:rPr>
          <w:rFonts w:ascii="Verdana" w:hAnsi="Verdana"/>
        </w:rPr>
      </w:pPr>
    </w:p>
    <w:p w14:paraId="2C592207" w14:textId="5F11A982" w:rsidR="000B4224" w:rsidRPr="006A372E" w:rsidRDefault="000B4224" w:rsidP="000B4224">
      <w:pPr>
        <w:pStyle w:val="Rientrocorpodeltesto2"/>
        <w:spacing w:line="240" w:lineRule="auto"/>
        <w:ind w:left="0"/>
        <w:jc w:val="center"/>
        <w:rPr>
          <w:rFonts w:ascii="Verdana" w:hAnsi="Verdana"/>
        </w:rPr>
      </w:pPr>
      <w:r w:rsidRPr="006A372E">
        <w:rPr>
          <w:rFonts w:ascii="Verdana" w:hAnsi="Verdana"/>
        </w:rPr>
        <w:t>IL DIRETTORE REGIONALE</w:t>
      </w:r>
    </w:p>
    <w:p w14:paraId="2536B7B9" w14:textId="233C3E97" w:rsidR="00B56615" w:rsidRPr="006A372E" w:rsidRDefault="00B56615" w:rsidP="000B4224">
      <w:pPr>
        <w:spacing w:before="100" w:beforeAutospacing="1" w:after="100" w:afterAutospacing="1"/>
        <w:ind w:left="1701" w:hanging="1701"/>
        <w:jc w:val="both"/>
        <w:rPr>
          <w:rFonts w:ascii="Verdana" w:eastAsia="Calibri" w:hAnsi="Verdana" w:cs="Arial"/>
          <w:b/>
          <w:lang w:eastAsia="en-US"/>
        </w:rPr>
      </w:pPr>
      <w:r w:rsidRPr="006A372E">
        <w:rPr>
          <w:rFonts w:ascii="Verdana" w:eastAsia="Calibri" w:hAnsi="Verdana" w:cs="Arial"/>
          <w:b/>
          <w:lang w:eastAsia="en-US"/>
        </w:rPr>
        <w:t>PREPOSTO</w:t>
      </w:r>
      <w:r w:rsidRPr="006A372E">
        <w:rPr>
          <w:rFonts w:ascii="Verdana" w:eastAsia="Calibri" w:hAnsi="Verdana" w:cs="Arial"/>
          <w:b/>
          <w:lang w:eastAsia="en-US"/>
        </w:rPr>
        <w:tab/>
      </w:r>
      <w:r w:rsidRPr="006A372E">
        <w:rPr>
          <w:rFonts w:ascii="Verdana" w:eastAsia="Calibri" w:hAnsi="Verdana" w:cs="Arial"/>
          <w:lang w:eastAsia="en-US"/>
        </w:rPr>
        <w:t>alla Direzione Regionale Veneto con determinazione Presidenziale n. 32 del 24 gennaio 2017;</w:t>
      </w:r>
    </w:p>
    <w:p w14:paraId="727B282D" w14:textId="52BC8492" w:rsidR="000B4224" w:rsidRPr="006A372E" w:rsidRDefault="000B4224" w:rsidP="000B4224">
      <w:pPr>
        <w:spacing w:before="100" w:beforeAutospacing="1" w:after="100" w:afterAutospacing="1"/>
        <w:ind w:left="1701" w:hanging="1701"/>
        <w:jc w:val="both"/>
        <w:rPr>
          <w:rFonts w:ascii="Verdana" w:eastAsia="Calibri" w:hAnsi="Verdana" w:cs="Arial"/>
          <w:lang w:eastAsia="en-US"/>
        </w:rPr>
      </w:pPr>
      <w:r w:rsidRPr="006A372E">
        <w:rPr>
          <w:rFonts w:ascii="Verdana" w:eastAsia="Calibri" w:hAnsi="Verdana" w:cs="Arial"/>
          <w:b/>
          <w:lang w:eastAsia="en-US"/>
        </w:rPr>
        <w:t>VISTA</w:t>
      </w:r>
      <w:r w:rsidRPr="006A372E">
        <w:rPr>
          <w:rFonts w:ascii="Verdana" w:eastAsia="Calibri" w:hAnsi="Verdana" w:cs="Arial"/>
          <w:lang w:eastAsia="en-US"/>
        </w:rPr>
        <w:tab/>
        <w:t>la Legge n. 88 del 9 marzo 1989 n. 88;</w:t>
      </w:r>
    </w:p>
    <w:p w14:paraId="79C14B0B" w14:textId="77777777" w:rsidR="000B4224" w:rsidRPr="006A372E" w:rsidRDefault="000B4224" w:rsidP="000B4224">
      <w:pPr>
        <w:spacing w:before="100" w:beforeAutospacing="1" w:after="100" w:afterAutospacing="1"/>
        <w:ind w:left="1701" w:hanging="1701"/>
        <w:jc w:val="both"/>
        <w:rPr>
          <w:rFonts w:ascii="Verdana" w:eastAsia="Calibri" w:hAnsi="Verdana" w:cs="Arial"/>
          <w:lang w:eastAsia="en-US"/>
        </w:rPr>
      </w:pPr>
      <w:r w:rsidRPr="006A372E">
        <w:rPr>
          <w:rFonts w:ascii="Verdana" w:eastAsia="Calibri" w:hAnsi="Verdana" w:cs="Arial"/>
          <w:b/>
          <w:lang w:eastAsia="en-US"/>
        </w:rPr>
        <w:t>VISTO</w:t>
      </w:r>
      <w:r w:rsidRPr="006A372E">
        <w:rPr>
          <w:rFonts w:ascii="Verdana" w:eastAsia="Calibri" w:hAnsi="Verdana" w:cs="Arial"/>
          <w:lang w:eastAsia="en-US"/>
        </w:rPr>
        <w:tab/>
        <w:t>il Decreto Legislativo n. 479 del 30 giugno 1994 e ss.mm.ii.;</w:t>
      </w:r>
    </w:p>
    <w:p w14:paraId="0768D937" w14:textId="77777777" w:rsidR="000B4224" w:rsidRPr="006A372E" w:rsidRDefault="000B4224" w:rsidP="000B4224">
      <w:pPr>
        <w:spacing w:before="100" w:beforeAutospacing="1" w:after="100" w:afterAutospacing="1"/>
        <w:ind w:left="1701" w:hanging="1701"/>
        <w:jc w:val="both"/>
        <w:rPr>
          <w:rFonts w:ascii="Verdana" w:eastAsia="Calibri" w:hAnsi="Verdana" w:cs="Arial"/>
          <w:lang w:eastAsia="en-US"/>
        </w:rPr>
      </w:pPr>
      <w:r w:rsidRPr="006A372E">
        <w:rPr>
          <w:rFonts w:ascii="Verdana" w:eastAsia="Calibri" w:hAnsi="Verdana" w:cs="Arial"/>
          <w:b/>
          <w:lang w:eastAsia="en-US"/>
        </w:rPr>
        <w:t>VISTO</w:t>
      </w:r>
      <w:r w:rsidRPr="006A372E">
        <w:rPr>
          <w:rFonts w:ascii="Verdana" w:eastAsia="Calibri" w:hAnsi="Verdana" w:cs="Arial"/>
          <w:lang w:eastAsia="en-US"/>
        </w:rPr>
        <w:t xml:space="preserve"> </w:t>
      </w:r>
      <w:r w:rsidRPr="006A372E">
        <w:rPr>
          <w:rFonts w:ascii="Verdana" w:eastAsia="Calibri" w:hAnsi="Verdana" w:cs="Arial"/>
          <w:lang w:eastAsia="en-US"/>
        </w:rPr>
        <w:tab/>
        <w:t>il Decreto Legislativo n. 165 del 30 marzo 2001 e ss.mm.ii.;</w:t>
      </w:r>
    </w:p>
    <w:p w14:paraId="5C61BBF7" w14:textId="77777777" w:rsidR="000B4224" w:rsidRPr="006A372E" w:rsidRDefault="000B4224" w:rsidP="000B4224">
      <w:pPr>
        <w:spacing w:before="100" w:beforeAutospacing="1" w:after="100" w:afterAutospacing="1"/>
        <w:ind w:left="1701" w:hanging="1701"/>
        <w:jc w:val="both"/>
        <w:rPr>
          <w:rFonts w:ascii="Verdana" w:eastAsia="Times" w:hAnsi="Verdana" w:cs="Arial"/>
        </w:rPr>
      </w:pPr>
      <w:r w:rsidRPr="006A372E">
        <w:rPr>
          <w:rFonts w:ascii="Verdana" w:eastAsia="Times" w:hAnsi="Verdana" w:cs="Arial"/>
          <w:b/>
        </w:rPr>
        <w:t xml:space="preserve">VISTO </w:t>
      </w:r>
      <w:r w:rsidRPr="006A372E">
        <w:rPr>
          <w:rFonts w:ascii="Verdana" w:eastAsia="Times" w:hAnsi="Verdana" w:cs="Arial"/>
          <w:b/>
        </w:rPr>
        <w:tab/>
      </w:r>
      <w:r w:rsidRPr="006A372E">
        <w:rPr>
          <w:rFonts w:ascii="Verdana" w:eastAsia="Times" w:hAnsi="Verdana" w:cs="Arial"/>
        </w:rPr>
        <w:t>il Decreto del Presidente della Repubblica n. 97 del 27 febbraio 2003;</w:t>
      </w:r>
    </w:p>
    <w:p w14:paraId="2C74DA48" w14:textId="77777777" w:rsidR="000B4224" w:rsidRPr="006A372E" w:rsidRDefault="000B4224" w:rsidP="000B4224">
      <w:pPr>
        <w:ind w:left="1701" w:hanging="1701"/>
        <w:jc w:val="both"/>
        <w:rPr>
          <w:rFonts w:ascii="Verdana" w:eastAsia="Calibri" w:hAnsi="Verdana" w:cs="Calibri"/>
          <w:color w:val="000000"/>
          <w:spacing w:val="-3"/>
          <w:lang w:eastAsia="en-US"/>
        </w:rPr>
      </w:pPr>
      <w:r w:rsidRPr="006A372E">
        <w:rPr>
          <w:rFonts w:ascii="Verdana" w:eastAsia="Calibri" w:hAnsi="Verdana" w:cs="Calibri"/>
          <w:b/>
          <w:bCs/>
          <w:lang w:eastAsia="en-US"/>
        </w:rPr>
        <w:t>VISTA</w:t>
      </w:r>
      <w:r w:rsidRPr="006A372E">
        <w:rPr>
          <w:rFonts w:ascii="Verdana" w:eastAsia="Calibri" w:hAnsi="Verdana" w:cs="Calibri"/>
          <w:b/>
          <w:bCs/>
          <w:lang w:eastAsia="en-US"/>
        </w:rPr>
        <w:tab/>
      </w:r>
      <w:r w:rsidRPr="006A372E">
        <w:rPr>
          <w:rFonts w:ascii="Verdana" w:eastAsia="Calibri" w:hAnsi="Verdana" w:cs="Calibri"/>
          <w:color w:val="000000"/>
          <w:spacing w:val="-3"/>
          <w:lang w:eastAsia="en-US"/>
        </w:rPr>
        <w:t xml:space="preserve">la Legge n. 190 del 6 novembre 2012; </w:t>
      </w:r>
    </w:p>
    <w:p w14:paraId="19E6D70C" w14:textId="77777777" w:rsidR="000B4224" w:rsidRPr="006A372E" w:rsidRDefault="000B4224" w:rsidP="000B4224">
      <w:pPr>
        <w:widowControl w:val="0"/>
        <w:spacing w:before="100" w:beforeAutospacing="1" w:after="100" w:afterAutospacing="1"/>
        <w:ind w:left="1701" w:hanging="1701"/>
        <w:jc w:val="both"/>
        <w:rPr>
          <w:rFonts w:ascii="Verdana" w:eastAsia="Times" w:hAnsi="Verdana"/>
        </w:rPr>
      </w:pPr>
      <w:r w:rsidRPr="006A372E">
        <w:rPr>
          <w:rFonts w:ascii="Verdana" w:eastAsia="Times" w:hAnsi="Verdana"/>
          <w:b/>
        </w:rPr>
        <w:t>VISTA</w:t>
      </w:r>
      <w:r w:rsidRPr="006A372E">
        <w:rPr>
          <w:rFonts w:ascii="Verdana" w:eastAsia="Times" w:hAnsi="Verdana"/>
        </w:rPr>
        <w:tab/>
        <w:t>la Legge n. 241 del 7 agosto 1990 e ss.mm.ii.;</w:t>
      </w:r>
    </w:p>
    <w:p w14:paraId="47D4A77F" w14:textId="77777777" w:rsidR="000B4224" w:rsidRPr="006A372E" w:rsidRDefault="000B4224" w:rsidP="000B4224">
      <w:pPr>
        <w:suppressAutoHyphens/>
        <w:spacing w:before="100" w:beforeAutospacing="1" w:after="100" w:afterAutospacing="1"/>
        <w:ind w:left="1701" w:hanging="1701"/>
        <w:jc w:val="both"/>
        <w:rPr>
          <w:rFonts w:ascii="Verdana" w:eastAsia="Times" w:hAnsi="Verdana" w:cs="Arial"/>
        </w:rPr>
      </w:pPr>
      <w:r w:rsidRPr="006A372E">
        <w:rPr>
          <w:rFonts w:ascii="Verdana" w:eastAsia="Times" w:hAnsi="Verdana" w:cs="Arial"/>
          <w:b/>
        </w:rPr>
        <w:t>VISTO</w:t>
      </w:r>
      <w:r w:rsidRPr="006A372E">
        <w:rPr>
          <w:rFonts w:ascii="Verdana" w:eastAsia="Times" w:hAnsi="Verdana" w:cs="Arial"/>
        </w:rPr>
        <w:tab/>
        <w:t>il Regolamento di amministrazione e contabilità, dell’Istituto Nazionale della Previdenza Sociale, approvato con delibera del Consiglio di Amministrazione n. 172 del 18 maggio 2005;</w:t>
      </w:r>
    </w:p>
    <w:p w14:paraId="442A9F8F" w14:textId="77777777" w:rsidR="000B4224" w:rsidRPr="006A372E" w:rsidRDefault="000B4224" w:rsidP="000B4224">
      <w:pPr>
        <w:spacing w:before="100" w:beforeAutospacing="1" w:after="100" w:afterAutospacing="1"/>
        <w:ind w:left="1701" w:hanging="1701"/>
        <w:jc w:val="both"/>
        <w:rPr>
          <w:rFonts w:ascii="Verdana" w:eastAsia="Calibri" w:hAnsi="Verdana" w:cs="Arial"/>
          <w:lang w:eastAsia="en-US"/>
        </w:rPr>
      </w:pPr>
      <w:r w:rsidRPr="006A372E">
        <w:rPr>
          <w:rFonts w:ascii="Verdana" w:eastAsia="Calibri" w:hAnsi="Verdana" w:cs="Arial"/>
          <w:b/>
          <w:lang w:eastAsia="en-US"/>
        </w:rPr>
        <w:t>VISTO</w:t>
      </w:r>
      <w:r w:rsidRPr="006A372E">
        <w:rPr>
          <w:rFonts w:ascii="Verdana" w:eastAsia="Calibri" w:hAnsi="Verdana" w:cs="Arial"/>
          <w:b/>
          <w:lang w:eastAsia="en-US"/>
        </w:rPr>
        <w:tab/>
      </w:r>
      <w:r w:rsidRPr="006A372E">
        <w:rPr>
          <w:rFonts w:ascii="Verdana" w:eastAsia="Calibri" w:hAnsi="Verdana" w:cs="Arial"/>
          <w:lang w:eastAsia="en-US"/>
        </w:rPr>
        <w:t>il Regolamento di organizzazione dell’Istituto adottato con determinazione presidenziale n. 89 del 30 giugno 2016, come modificato da ultimo con determinazione presidenziale n. 125 del 26 luglio 2017;</w:t>
      </w:r>
    </w:p>
    <w:p w14:paraId="3238046C" w14:textId="77777777" w:rsidR="000B4224" w:rsidRPr="006A372E" w:rsidRDefault="000B4224" w:rsidP="000B4224">
      <w:pPr>
        <w:spacing w:before="100" w:beforeAutospacing="1" w:after="100" w:afterAutospacing="1"/>
        <w:ind w:left="1701" w:hanging="1701"/>
        <w:jc w:val="both"/>
        <w:rPr>
          <w:rFonts w:ascii="Verdana" w:eastAsia="Calibri" w:hAnsi="Verdana" w:cs="Arial"/>
          <w:lang w:eastAsia="en-US"/>
        </w:rPr>
      </w:pPr>
      <w:r w:rsidRPr="006A372E">
        <w:rPr>
          <w:rFonts w:ascii="Verdana" w:eastAsia="Calibri" w:hAnsi="Verdana" w:cs="Arial"/>
          <w:b/>
          <w:lang w:eastAsia="en-US"/>
        </w:rPr>
        <w:t>VISTO</w:t>
      </w:r>
      <w:r w:rsidRPr="006A372E">
        <w:rPr>
          <w:rFonts w:ascii="Verdana" w:eastAsia="Calibri" w:hAnsi="Verdana" w:cs="Arial"/>
          <w:b/>
          <w:lang w:eastAsia="en-US"/>
        </w:rPr>
        <w:tab/>
      </w:r>
      <w:r w:rsidRPr="006A372E">
        <w:rPr>
          <w:rFonts w:ascii="Verdana" w:eastAsia="Calibri" w:hAnsi="Verdana" w:cs="Arial"/>
          <w:lang w:eastAsia="en-US"/>
        </w:rPr>
        <w:t>l’Ordinamento delle funzioni centrali e territoriali dell’Istituto adottato con determinazione presidenziale n. 110 del 28.07.2016, come modificato da ultimo con determinazione presidenziale n. 125 del 26 luglio 2017;</w:t>
      </w:r>
    </w:p>
    <w:p w14:paraId="52CF5D69" w14:textId="77777777" w:rsidR="000B4224" w:rsidRPr="006A372E" w:rsidRDefault="000B4224" w:rsidP="000B4224">
      <w:pPr>
        <w:widowControl w:val="0"/>
        <w:spacing w:before="100" w:beforeAutospacing="1" w:after="100" w:afterAutospacing="1"/>
        <w:ind w:left="1701" w:hanging="1701"/>
        <w:jc w:val="both"/>
        <w:rPr>
          <w:rFonts w:ascii="Verdana" w:eastAsia="Times" w:hAnsi="Verdana"/>
        </w:rPr>
      </w:pPr>
      <w:r w:rsidRPr="006A372E">
        <w:rPr>
          <w:rFonts w:ascii="Verdana" w:eastAsia="Times" w:hAnsi="Verdana"/>
          <w:b/>
        </w:rPr>
        <w:lastRenderedPageBreak/>
        <w:t>VISTO</w:t>
      </w:r>
      <w:r w:rsidRPr="006A372E">
        <w:rPr>
          <w:rFonts w:ascii="Verdana" w:eastAsia="Times" w:hAnsi="Verdana"/>
        </w:rPr>
        <w:tab/>
        <w:t xml:space="preserve">il D.Lgs. n 50 del 18 aprile 2016 e ss.mm.ii., recante il </w:t>
      </w:r>
      <w:r w:rsidRPr="006A372E">
        <w:rPr>
          <w:rFonts w:ascii="Verdana" w:hAnsi="Verdana"/>
          <w:color w:val="000000"/>
        </w:rPr>
        <w:t>«</w:t>
      </w:r>
      <w:r w:rsidRPr="006A372E">
        <w:rPr>
          <w:rFonts w:ascii="Verdana" w:eastAsia="Times" w:hAnsi="Verdana"/>
          <w:i/>
        </w:rPr>
        <w:t>Codice dei Contratti Pubblici</w:t>
      </w:r>
      <w:r w:rsidRPr="006A372E">
        <w:rPr>
          <w:rFonts w:ascii="Verdana" w:hAnsi="Verdana"/>
          <w:color w:val="000000"/>
        </w:rPr>
        <w:t>»</w:t>
      </w:r>
      <w:r w:rsidRPr="006A372E">
        <w:rPr>
          <w:rFonts w:ascii="Verdana" w:eastAsia="Times" w:hAnsi="Verdana"/>
        </w:rPr>
        <w:t xml:space="preserve"> (di seguito, il “Codice”), pubblicato sulla Gazzetta Ufficiale della Repubblica Italiana n. 91, Supplemento ordinario n. 10/L, in data 19 aprile 2016;</w:t>
      </w:r>
    </w:p>
    <w:p w14:paraId="783F68CC" w14:textId="77777777" w:rsidR="000B4224" w:rsidRPr="006A372E" w:rsidRDefault="000B4224" w:rsidP="000B4224">
      <w:pPr>
        <w:widowControl w:val="0"/>
        <w:spacing w:before="100" w:beforeAutospacing="1" w:after="100" w:afterAutospacing="1"/>
        <w:ind w:left="1701" w:hanging="1701"/>
        <w:jc w:val="both"/>
        <w:rPr>
          <w:rFonts w:ascii="Verdana" w:eastAsia="Times" w:hAnsi="Verdana"/>
        </w:rPr>
      </w:pPr>
      <w:r w:rsidRPr="006A372E">
        <w:rPr>
          <w:rFonts w:ascii="Verdana" w:eastAsia="Times" w:hAnsi="Verdana"/>
          <w:b/>
        </w:rPr>
        <w:t>VISTO</w:t>
      </w:r>
      <w:r w:rsidRPr="006A372E">
        <w:rPr>
          <w:rFonts w:ascii="Verdana" w:eastAsia="Times" w:hAnsi="Verdana"/>
          <w:b/>
        </w:rPr>
        <w:tab/>
      </w:r>
      <w:r w:rsidRPr="006A372E">
        <w:rPr>
          <w:rFonts w:ascii="Verdana" w:eastAsia="Times" w:hAnsi="Verdana"/>
        </w:rPr>
        <w:t>in particolare</w:t>
      </w:r>
      <w:r w:rsidRPr="006A372E">
        <w:rPr>
          <w:rFonts w:ascii="Verdana" w:eastAsia="Times" w:hAnsi="Verdana"/>
          <w:b/>
        </w:rPr>
        <w:t xml:space="preserve"> </w:t>
      </w:r>
      <w:r w:rsidRPr="006A372E">
        <w:rPr>
          <w:rFonts w:ascii="Verdana" w:eastAsia="Times" w:hAnsi="Verdana"/>
        </w:rPr>
        <w:t>l’art. 32, comma 2, del Codice,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33A44A47" w14:textId="003115A7" w:rsidR="000B4224" w:rsidRPr="006A372E" w:rsidRDefault="000B4224" w:rsidP="000B4224">
      <w:pPr>
        <w:widowControl w:val="0"/>
        <w:tabs>
          <w:tab w:val="left" w:pos="-1134"/>
          <w:tab w:val="left" w:pos="-567"/>
          <w:tab w:val="left" w:pos="565"/>
          <w:tab w:val="left" w:pos="1131"/>
          <w:tab w:val="left" w:pos="1701"/>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napToGrid w:val="0"/>
        <w:spacing w:after="120"/>
        <w:ind w:left="1701" w:hanging="1701"/>
        <w:jc w:val="both"/>
        <w:rPr>
          <w:rFonts w:ascii="Verdana" w:hAnsi="Verdana"/>
          <w:bCs/>
        </w:rPr>
      </w:pPr>
      <w:r w:rsidRPr="006A372E">
        <w:rPr>
          <w:rFonts w:ascii="Verdana" w:hAnsi="Verdana"/>
          <w:b/>
          <w:bCs/>
        </w:rPr>
        <w:t>VISTA</w:t>
      </w:r>
      <w:r w:rsidRPr="006A372E">
        <w:rPr>
          <w:rFonts w:ascii="Verdana" w:hAnsi="Verdana"/>
          <w:b/>
          <w:bCs/>
        </w:rPr>
        <w:tab/>
      </w:r>
      <w:r w:rsidRPr="006A372E">
        <w:rPr>
          <w:rFonts w:ascii="Verdana" w:hAnsi="Verdana"/>
          <w:b/>
          <w:bCs/>
        </w:rPr>
        <w:tab/>
      </w:r>
      <w:r w:rsidRPr="006A372E">
        <w:rPr>
          <w:rFonts w:ascii="Verdana" w:hAnsi="Verdana"/>
          <w:bCs/>
        </w:rPr>
        <w:t xml:space="preserve">la determinazione n. </w:t>
      </w:r>
      <w:r w:rsidR="00B56615" w:rsidRPr="006A372E">
        <w:rPr>
          <w:rFonts w:ascii="Verdana" w:hAnsi="Verdana"/>
          <w:bCs/>
        </w:rPr>
        <w:t>564</w:t>
      </w:r>
      <w:r w:rsidRPr="006A372E">
        <w:rPr>
          <w:rFonts w:ascii="Verdana" w:hAnsi="Verdana"/>
          <w:bCs/>
        </w:rPr>
        <w:t xml:space="preserve"> del </w:t>
      </w:r>
      <w:r w:rsidR="00B56615" w:rsidRPr="006A372E">
        <w:rPr>
          <w:rFonts w:ascii="Verdana" w:hAnsi="Verdana"/>
          <w:bCs/>
        </w:rPr>
        <w:t>14/08/2019</w:t>
      </w:r>
      <w:r w:rsidRPr="006A372E">
        <w:rPr>
          <w:rFonts w:ascii="Verdana" w:hAnsi="Verdana"/>
          <w:bCs/>
        </w:rPr>
        <w:t xml:space="preserve"> con la quale è stata autorizzata l’indizione di una procedura </w:t>
      </w:r>
      <w:r w:rsidR="00133CB4" w:rsidRPr="006A372E">
        <w:rPr>
          <w:rFonts w:ascii="Verdana" w:hAnsi="Verdana"/>
          <w:bCs/>
        </w:rPr>
        <w:t>negoziata ai sensi dell’art. 36, comma 2, lettera b), del D.Lgs. n. 50/2016 e ss.mm.ii., mediante Richiesta di Offerta (RdO) su MEPA avente ad oggetto l’affidamento dei s</w:t>
      </w:r>
      <w:r w:rsidR="00B56615" w:rsidRPr="006A372E">
        <w:rPr>
          <w:rFonts w:ascii="Verdana" w:hAnsi="Verdana"/>
          <w:bCs/>
        </w:rPr>
        <w:t>ervizi di manutenzione degli impianti elevatori presso le sedi strumentali Inps ubicate nella regione Veneto</w:t>
      </w:r>
      <w:r w:rsidRPr="006A372E">
        <w:rPr>
          <w:rFonts w:ascii="Verdana" w:hAnsi="Verdana"/>
          <w:bCs/>
        </w:rPr>
        <w:t>.</w:t>
      </w:r>
      <w:r w:rsidRPr="006A372E">
        <w:rPr>
          <w:rFonts w:ascii="Verdana" w:hAnsi="Verdana"/>
          <w:b/>
        </w:rPr>
        <w:t xml:space="preserve"> </w:t>
      </w:r>
      <w:r w:rsidRPr="006A372E">
        <w:rPr>
          <w:rFonts w:ascii="Verdana" w:hAnsi="Verdana"/>
        </w:rPr>
        <w:t xml:space="preserve">CIG: </w:t>
      </w:r>
      <w:sdt>
        <w:sdtPr>
          <w:rPr>
            <w:rFonts w:ascii="Verdana" w:hAnsi="Verdana"/>
          </w:rPr>
          <w:alias w:val="Inserire CIG"/>
          <w:tag w:val="Inserire CIG"/>
          <w:id w:val="1454289390"/>
          <w:placeholder>
            <w:docPart w:val="EABFDDE98669412F9A7BC1FCD0DC49F5"/>
          </w:placeholder>
          <w:text/>
        </w:sdtPr>
        <w:sdtEndPr/>
        <w:sdtContent>
          <w:r w:rsidR="00133CB4" w:rsidRPr="006A372E">
            <w:rPr>
              <w:rFonts w:ascii="Verdana" w:hAnsi="Verdana"/>
            </w:rPr>
            <w:t>8007185A16</w:t>
          </w:r>
        </w:sdtContent>
      </w:sdt>
      <w:r w:rsidRPr="006A372E">
        <w:rPr>
          <w:rFonts w:ascii="Verdana" w:hAnsi="Verdana"/>
          <w:bCs/>
        </w:rPr>
        <w:t>;</w:t>
      </w:r>
    </w:p>
    <w:p w14:paraId="40C25C7C" w14:textId="50986757" w:rsidR="000B4224" w:rsidRPr="006A372E" w:rsidRDefault="000B4224" w:rsidP="000B4224">
      <w:pPr>
        <w:tabs>
          <w:tab w:val="left" w:pos="4536"/>
        </w:tabs>
        <w:ind w:left="1701" w:hanging="1701"/>
        <w:jc w:val="both"/>
        <w:rPr>
          <w:rFonts w:ascii="Verdana" w:eastAsia="Times" w:hAnsi="Verdana"/>
        </w:rPr>
      </w:pPr>
      <w:r w:rsidRPr="006A372E">
        <w:rPr>
          <w:rFonts w:ascii="Verdana" w:eastAsia="Times" w:hAnsi="Verdana"/>
          <w:b/>
        </w:rPr>
        <w:t>ATTESO</w:t>
      </w:r>
      <w:r w:rsidRPr="006A372E">
        <w:rPr>
          <w:rFonts w:ascii="Verdana" w:eastAsia="Times" w:hAnsi="Verdana"/>
          <w:b/>
        </w:rPr>
        <w:tab/>
      </w:r>
      <w:r w:rsidRPr="006A372E">
        <w:rPr>
          <w:rFonts w:ascii="Verdana" w:eastAsia="Times" w:hAnsi="Verdana"/>
        </w:rPr>
        <w:t xml:space="preserve">che con la sopracitata determinazione è stato nominato RUP </w:t>
      </w:r>
      <w:r w:rsidR="00133CB4" w:rsidRPr="006A372E">
        <w:rPr>
          <w:rFonts w:ascii="Verdana" w:eastAsia="Times" w:hAnsi="Verdana"/>
        </w:rPr>
        <w:t>l’arch. Antonio Marino</w:t>
      </w:r>
      <w:r w:rsidRPr="006A372E">
        <w:rPr>
          <w:rFonts w:ascii="Verdana" w:eastAsia="Times" w:hAnsi="Verdana"/>
        </w:rPr>
        <w:t>;</w:t>
      </w:r>
    </w:p>
    <w:p w14:paraId="7B62E0F4" w14:textId="77777777" w:rsidR="000B4224" w:rsidRPr="006A372E" w:rsidRDefault="000B4224" w:rsidP="000B4224">
      <w:pPr>
        <w:widowControl w:val="0"/>
        <w:ind w:left="1701" w:hanging="1701"/>
        <w:jc w:val="both"/>
        <w:rPr>
          <w:rFonts w:ascii="Verdana" w:eastAsia="Times" w:hAnsi="Verdana"/>
        </w:rPr>
      </w:pPr>
    </w:p>
    <w:p w14:paraId="1B5CDDAA" w14:textId="77777777" w:rsidR="000B4224" w:rsidRPr="006A372E" w:rsidRDefault="000B4224" w:rsidP="000B4224">
      <w:pPr>
        <w:tabs>
          <w:tab w:val="left" w:pos="1701"/>
          <w:tab w:val="left" w:pos="4536"/>
        </w:tabs>
        <w:ind w:left="1701" w:hanging="1701"/>
        <w:jc w:val="both"/>
        <w:rPr>
          <w:rFonts w:ascii="Verdana" w:eastAsia="Calibri" w:hAnsi="Verdana" w:cs="Arial"/>
          <w:lang w:eastAsia="en-US"/>
        </w:rPr>
      </w:pPr>
      <w:r w:rsidRPr="006A372E">
        <w:rPr>
          <w:rFonts w:ascii="Verdana" w:eastAsia="Calibri" w:hAnsi="Verdana" w:cs="Arial"/>
          <w:b/>
          <w:lang w:eastAsia="en-US"/>
        </w:rPr>
        <w:t xml:space="preserve">DATO ATTO </w:t>
      </w:r>
      <w:r w:rsidRPr="006A372E">
        <w:rPr>
          <w:rFonts w:ascii="Verdana" w:eastAsia="Calibri" w:hAnsi="Verdana" w:cs="Arial"/>
          <w:b/>
          <w:lang w:eastAsia="en-US"/>
        </w:rPr>
        <w:tab/>
      </w:r>
      <w:r w:rsidRPr="006A372E">
        <w:rPr>
          <w:rFonts w:ascii="Verdana" w:hAnsi="Verdana"/>
        </w:rPr>
        <w:t xml:space="preserve">che per la procedura </w:t>
      </w:r>
      <w:r w:rsidRPr="006A372E">
        <w:rPr>
          <w:rFonts w:ascii="Verdana" w:hAnsi="Verdana"/>
          <w:i/>
        </w:rPr>
        <w:t>de qua</w:t>
      </w:r>
      <w:r w:rsidRPr="006A372E">
        <w:rPr>
          <w:rFonts w:ascii="Verdana" w:hAnsi="Verdana"/>
        </w:rPr>
        <w:t>, è previsto, quale criterio di aggiudicazione, quello del</w:t>
      </w:r>
      <w:r w:rsidRPr="006A372E">
        <w:rPr>
          <w:rFonts w:ascii="Verdana" w:eastAsia="Calibri" w:hAnsi="Verdana" w:cs="Arial"/>
          <w:lang w:eastAsia="en-US"/>
        </w:rPr>
        <w:t>l’offerta economicamente più vantaggiosa individuata sulla base del miglior rapporto qualità/prezzo, ai sensi dell’art. 95, comma 6, del D.Lgs. n. 50/2016;</w:t>
      </w:r>
    </w:p>
    <w:p w14:paraId="54B08152" w14:textId="77777777" w:rsidR="000B4224" w:rsidRPr="006A372E" w:rsidRDefault="000B4224" w:rsidP="000B4224">
      <w:pPr>
        <w:widowControl w:val="0"/>
        <w:tabs>
          <w:tab w:val="left" w:pos="360"/>
        </w:tabs>
        <w:suppressAutoHyphens/>
        <w:ind w:left="1701" w:hanging="1701"/>
        <w:jc w:val="both"/>
        <w:rPr>
          <w:rFonts w:ascii="Verdana" w:hAnsi="Verdana"/>
          <w:b/>
        </w:rPr>
      </w:pPr>
    </w:p>
    <w:p w14:paraId="125E1A55" w14:textId="1EA05B8D" w:rsidR="000B4224" w:rsidRPr="006A372E" w:rsidRDefault="000B4224" w:rsidP="000B4224">
      <w:pPr>
        <w:widowControl w:val="0"/>
        <w:tabs>
          <w:tab w:val="left" w:pos="360"/>
        </w:tabs>
        <w:suppressAutoHyphens/>
        <w:spacing w:after="120"/>
        <w:ind w:left="1701" w:hanging="1701"/>
        <w:jc w:val="both"/>
        <w:rPr>
          <w:rFonts w:ascii="Verdana" w:hAnsi="Verdana"/>
        </w:rPr>
      </w:pPr>
      <w:r w:rsidRPr="006A372E">
        <w:rPr>
          <w:rFonts w:ascii="Verdana" w:hAnsi="Verdana"/>
          <w:b/>
        </w:rPr>
        <w:t>PRESO ATTO</w:t>
      </w:r>
      <w:r w:rsidRPr="006A372E">
        <w:rPr>
          <w:rFonts w:ascii="Verdana" w:hAnsi="Verdana"/>
        </w:rPr>
        <w:tab/>
        <w:t>che alla scadenza del il termine fissato per la presentazione delle offerte, prevista dal</w:t>
      </w:r>
      <w:r w:rsidR="00133CB4" w:rsidRPr="006A372E">
        <w:rPr>
          <w:rFonts w:ascii="Verdana" w:hAnsi="Verdana"/>
        </w:rPr>
        <w:t>la</w:t>
      </w:r>
      <w:r w:rsidRPr="006A372E">
        <w:rPr>
          <w:rFonts w:ascii="Verdana" w:hAnsi="Verdana"/>
        </w:rPr>
        <w:t xml:space="preserve"> </w:t>
      </w:r>
      <w:r w:rsidR="00D94C02" w:rsidRPr="006A372E">
        <w:rPr>
          <w:rFonts w:ascii="Verdana" w:hAnsi="Verdana"/>
        </w:rPr>
        <w:t>lettera d’invito per le ore 19</w:t>
      </w:r>
      <w:r w:rsidRPr="006A372E">
        <w:rPr>
          <w:rFonts w:ascii="Verdana" w:hAnsi="Verdana"/>
        </w:rPr>
        <w:t xml:space="preserve">.00 del </w:t>
      </w:r>
      <w:r w:rsidR="00D94C02" w:rsidRPr="006A372E">
        <w:rPr>
          <w:rFonts w:ascii="Verdana" w:hAnsi="Verdana"/>
        </w:rPr>
        <w:t>12/09/2019</w:t>
      </w:r>
      <w:r w:rsidRPr="006A372E">
        <w:rPr>
          <w:rFonts w:ascii="Verdana" w:hAnsi="Verdana"/>
        </w:rPr>
        <w:t>, sono pervenuti n.</w:t>
      </w:r>
      <w:r w:rsidR="00791256">
        <w:rPr>
          <w:rFonts w:ascii="Verdana" w:hAnsi="Verdana"/>
        </w:rPr>
        <w:t xml:space="preserve"> 4</w:t>
      </w:r>
      <w:r w:rsidRPr="006A372E">
        <w:rPr>
          <w:rFonts w:ascii="Verdana" w:hAnsi="Verdana"/>
        </w:rPr>
        <w:t xml:space="preserve"> offerte da parte dei seguenti operatori economici:</w:t>
      </w:r>
    </w:p>
    <w:p w14:paraId="3F24E5CD" w14:textId="77777777" w:rsidR="000B4224" w:rsidRPr="006A372E" w:rsidRDefault="000B4224" w:rsidP="000B4224">
      <w:pPr>
        <w:widowControl w:val="0"/>
        <w:tabs>
          <w:tab w:val="left" w:pos="-1134"/>
          <w:tab w:val="left" w:pos="-567"/>
          <w:tab w:val="left" w:pos="565"/>
          <w:tab w:val="left" w:pos="1131"/>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napToGrid w:val="0"/>
        <w:spacing w:after="120"/>
        <w:ind w:left="1701" w:hanging="1701"/>
        <w:jc w:val="both"/>
        <w:rPr>
          <w:rFonts w:ascii="Verdana" w:hAnsi="Verdana"/>
          <w:bCs/>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437"/>
        <w:gridCol w:w="3550"/>
        <w:gridCol w:w="3020"/>
        <w:gridCol w:w="2730"/>
      </w:tblGrid>
      <w:tr w:rsidR="000B4224" w:rsidRPr="006A372E" w14:paraId="5FF65CF2" w14:textId="77777777" w:rsidTr="003B7AAF">
        <w:trPr>
          <w:tblHeader/>
        </w:trPr>
        <w:tc>
          <w:tcPr>
            <w:tcW w:w="224" w:type="pct"/>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0590C8C9" w14:textId="77777777" w:rsidR="000B4224" w:rsidRPr="006A372E" w:rsidRDefault="000B4224" w:rsidP="003B7AAF">
            <w:pPr>
              <w:jc w:val="center"/>
              <w:rPr>
                <w:rFonts w:ascii="Verdana" w:hAnsi="Verdana"/>
                <w:b/>
                <w:bCs/>
                <w:color w:val="F6ECF0"/>
              </w:rPr>
            </w:pPr>
            <w:r w:rsidRPr="006A372E">
              <w:rPr>
                <w:rFonts w:ascii="Verdana" w:hAnsi="Verdana"/>
                <w:b/>
                <w:bCs/>
                <w:color w:val="F6ECF0"/>
              </w:rPr>
              <w:t>#</w:t>
            </w:r>
          </w:p>
        </w:tc>
        <w:tc>
          <w:tcPr>
            <w:tcW w:w="1823" w:type="pct"/>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1E737C4C" w14:textId="77777777" w:rsidR="000B4224" w:rsidRPr="006A372E" w:rsidRDefault="000B4224" w:rsidP="003B7AAF">
            <w:pPr>
              <w:jc w:val="center"/>
              <w:rPr>
                <w:rFonts w:ascii="Verdana" w:hAnsi="Verdana"/>
                <w:b/>
                <w:bCs/>
                <w:color w:val="F6ECF0"/>
              </w:rPr>
            </w:pPr>
            <w:r w:rsidRPr="006A372E">
              <w:rPr>
                <w:rFonts w:ascii="Verdana" w:hAnsi="Verdana"/>
                <w:b/>
                <w:bCs/>
                <w:color w:val="F6ECF0"/>
              </w:rPr>
              <w:t>Denominazione concorrente</w:t>
            </w:r>
          </w:p>
        </w:tc>
        <w:tc>
          <w:tcPr>
            <w:tcW w:w="1551" w:type="pct"/>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4F7428B4" w14:textId="77777777" w:rsidR="000B4224" w:rsidRPr="006A372E" w:rsidRDefault="000B4224" w:rsidP="003B7AAF">
            <w:pPr>
              <w:jc w:val="center"/>
              <w:rPr>
                <w:rFonts w:ascii="Verdana" w:hAnsi="Verdana"/>
                <w:b/>
                <w:bCs/>
                <w:color w:val="F6ECF0"/>
              </w:rPr>
            </w:pPr>
            <w:r w:rsidRPr="006A372E">
              <w:rPr>
                <w:rFonts w:ascii="Verdana" w:hAnsi="Verdana"/>
                <w:b/>
                <w:bCs/>
                <w:color w:val="F6ECF0"/>
              </w:rPr>
              <w:t>Forme di partecipazione</w:t>
            </w:r>
          </w:p>
        </w:tc>
        <w:tc>
          <w:tcPr>
            <w:tcW w:w="1402" w:type="pct"/>
            <w:tcBorders>
              <w:top w:val="single" w:sz="6" w:space="0" w:color="554F4F"/>
              <w:left w:val="single" w:sz="6" w:space="0" w:color="554F4F"/>
              <w:bottom w:val="single" w:sz="6" w:space="0" w:color="554F4F"/>
              <w:right w:val="single" w:sz="6" w:space="0" w:color="554F4F"/>
            </w:tcBorders>
            <w:shd w:val="clear" w:color="auto" w:fill="663333"/>
            <w:tcMar>
              <w:top w:w="120" w:type="dxa"/>
              <w:left w:w="120" w:type="dxa"/>
              <w:bottom w:w="120" w:type="dxa"/>
              <w:right w:w="120" w:type="dxa"/>
            </w:tcMar>
            <w:vAlign w:val="center"/>
            <w:hideMark/>
          </w:tcPr>
          <w:p w14:paraId="364A6AF7" w14:textId="77777777" w:rsidR="000B4224" w:rsidRPr="006A372E" w:rsidRDefault="000B4224" w:rsidP="003B7AAF">
            <w:pPr>
              <w:jc w:val="center"/>
              <w:rPr>
                <w:rFonts w:ascii="Verdana" w:hAnsi="Verdana"/>
                <w:b/>
                <w:bCs/>
                <w:color w:val="F6ECF0"/>
              </w:rPr>
            </w:pPr>
            <w:r w:rsidRPr="006A372E">
              <w:rPr>
                <w:rFonts w:ascii="Verdana" w:hAnsi="Verdana"/>
                <w:b/>
                <w:bCs/>
                <w:color w:val="F6ECF0"/>
              </w:rPr>
              <w:t>Data presentazione offerta</w:t>
            </w:r>
          </w:p>
        </w:tc>
      </w:tr>
      <w:tr w:rsidR="000B4224" w:rsidRPr="006A372E" w14:paraId="43E28171" w14:textId="77777777" w:rsidTr="003B7AAF">
        <w:tc>
          <w:tcPr>
            <w:tcW w:w="22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9589A3E" w14:textId="77777777" w:rsidR="000B4224" w:rsidRPr="006A372E" w:rsidRDefault="000B4224" w:rsidP="003B7AAF">
            <w:pPr>
              <w:jc w:val="center"/>
              <w:rPr>
                <w:rFonts w:ascii="Verdana" w:hAnsi="Verdana"/>
                <w:b/>
                <w:bCs/>
                <w:color w:val="333333"/>
              </w:rPr>
            </w:pPr>
            <w:r w:rsidRPr="006A372E">
              <w:rPr>
                <w:rFonts w:ascii="Verdana" w:hAnsi="Verdana"/>
                <w:b/>
                <w:bCs/>
                <w:color w:val="333333"/>
              </w:rPr>
              <w:t>1</w:t>
            </w:r>
          </w:p>
        </w:tc>
        <w:tc>
          <w:tcPr>
            <w:tcW w:w="1823"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721E656" w14:textId="27C32E6F" w:rsidR="000B4224" w:rsidRPr="006A372E" w:rsidRDefault="00D94C02" w:rsidP="00D94C02">
            <w:pPr>
              <w:rPr>
                <w:rFonts w:ascii="Verdana" w:hAnsi="Verdana"/>
                <w:color w:val="333333"/>
              </w:rPr>
            </w:pPr>
            <w:r w:rsidRPr="006A372E">
              <w:rPr>
                <w:rFonts w:ascii="Verdana" w:hAnsi="Verdana"/>
              </w:rPr>
              <w:t>RIAM ASCENSORI SRL</w:t>
            </w:r>
          </w:p>
        </w:tc>
        <w:tc>
          <w:tcPr>
            <w:tcW w:w="1551"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A8E325B" w14:textId="5CE76558" w:rsidR="000B4224" w:rsidRPr="006A372E" w:rsidRDefault="00D94C02" w:rsidP="003B7AAF">
            <w:pPr>
              <w:rPr>
                <w:rFonts w:ascii="Verdana" w:hAnsi="Verdana"/>
                <w:color w:val="333333"/>
              </w:rPr>
            </w:pPr>
            <w:r w:rsidRPr="006A372E">
              <w:rPr>
                <w:rFonts w:ascii="Verdana" w:hAnsi="Verdana"/>
              </w:rPr>
              <w:t>Singolo operatore economico (D.Lgs. 50/2016, art. 45, comma 2, lett. a)</w:t>
            </w:r>
          </w:p>
        </w:tc>
        <w:tc>
          <w:tcPr>
            <w:tcW w:w="1402"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2EA0FB" w14:textId="18A19655" w:rsidR="000B4224" w:rsidRPr="006A372E" w:rsidRDefault="00D94C02" w:rsidP="00D94C02">
            <w:pPr>
              <w:rPr>
                <w:rFonts w:ascii="Verdana" w:hAnsi="Verdana"/>
              </w:rPr>
            </w:pPr>
            <w:r w:rsidRPr="006A372E">
              <w:rPr>
                <w:rFonts w:ascii="Verdana" w:hAnsi="Verdana"/>
              </w:rPr>
              <w:t>05/09/2019</w:t>
            </w:r>
          </w:p>
        </w:tc>
      </w:tr>
      <w:tr w:rsidR="000B4224" w:rsidRPr="006A372E" w14:paraId="5612E881" w14:textId="77777777" w:rsidTr="003B7AAF">
        <w:tc>
          <w:tcPr>
            <w:tcW w:w="22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38CB818" w14:textId="77777777" w:rsidR="000B4224" w:rsidRPr="006A372E" w:rsidRDefault="000B4224" w:rsidP="003B7AAF">
            <w:pPr>
              <w:jc w:val="center"/>
              <w:rPr>
                <w:rFonts w:ascii="Verdana" w:hAnsi="Verdana"/>
                <w:b/>
                <w:bCs/>
                <w:color w:val="333333"/>
              </w:rPr>
            </w:pPr>
            <w:r w:rsidRPr="006A372E">
              <w:rPr>
                <w:rFonts w:ascii="Verdana" w:hAnsi="Verdana"/>
                <w:b/>
                <w:bCs/>
                <w:color w:val="333333"/>
              </w:rPr>
              <w:t>2</w:t>
            </w:r>
          </w:p>
        </w:tc>
        <w:tc>
          <w:tcPr>
            <w:tcW w:w="1823"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87F6E13" w14:textId="37A976FD" w:rsidR="000B4224" w:rsidRPr="006A372E" w:rsidRDefault="008168B0" w:rsidP="003B7AAF">
            <w:pPr>
              <w:rPr>
                <w:rFonts w:ascii="Verdana" w:hAnsi="Verdana"/>
                <w:color w:val="333333"/>
              </w:rPr>
            </w:pPr>
            <w:r>
              <w:rPr>
                <w:rFonts w:ascii="Verdana" w:hAnsi="Verdana"/>
              </w:rPr>
              <w:t>SCHINDLER</w:t>
            </w:r>
          </w:p>
        </w:tc>
        <w:tc>
          <w:tcPr>
            <w:tcW w:w="1551"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BAEA452" w14:textId="24628F34" w:rsidR="000B4224" w:rsidRPr="006A372E" w:rsidRDefault="008168B0" w:rsidP="003B7AAF">
            <w:pPr>
              <w:rPr>
                <w:rFonts w:ascii="Verdana" w:hAnsi="Verdana"/>
                <w:color w:val="333333"/>
              </w:rPr>
            </w:pPr>
            <w:r w:rsidRPr="006A372E">
              <w:rPr>
                <w:rFonts w:ascii="Verdana" w:hAnsi="Verdana"/>
              </w:rPr>
              <w:t>Singolo operatore economico (D.Lgs. 50/2016, art. 45, comma 2, lett. a)</w:t>
            </w:r>
          </w:p>
        </w:tc>
        <w:tc>
          <w:tcPr>
            <w:tcW w:w="1402"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5E2BA54" w14:textId="7BD9711E" w:rsidR="000B4224" w:rsidRPr="006A372E" w:rsidRDefault="008168B0" w:rsidP="003B7AAF">
            <w:pPr>
              <w:rPr>
                <w:rFonts w:ascii="Verdana" w:hAnsi="Verdana"/>
              </w:rPr>
            </w:pPr>
            <w:r>
              <w:rPr>
                <w:rFonts w:ascii="Verdana" w:hAnsi="Verdana"/>
              </w:rPr>
              <w:t>11/09/2019</w:t>
            </w:r>
          </w:p>
        </w:tc>
      </w:tr>
      <w:tr w:rsidR="000B4224" w:rsidRPr="006A372E" w14:paraId="25B9CC88" w14:textId="77777777" w:rsidTr="003B7AAF">
        <w:tc>
          <w:tcPr>
            <w:tcW w:w="22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E6E7B59" w14:textId="77777777" w:rsidR="000B4224" w:rsidRPr="006A372E" w:rsidRDefault="000B4224" w:rsidP="003B7AAF">
            <w:pPr>
              <w:jc w:val="center"/>
              <w:rPr>
                <w:rFonts w:ascii="Verdana" w:hAnsi="Verdana"/>
                <w:b/>
                <w:bCs/>
                <w:color w:val="333333"/>
              </w:rPr>
            </w:pPr>
            <w:r w:rsidRPr="006A372E">
              <w:rPr>
                <w:rFonts w:ascii="Verdana" w:hAnsi="Verdana"/>
                <w:b/>
                <w:bCs/>
                <w:color w:val="333333"/>
              </w:rPr>
              <w:t>3</w:t>
            </w:r>
          </w:p>
        </w:tc>
        <w:tc>
          <w:tcPr>
            <w:tcW w:w="1823"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F7EE10B" w14:textId="3EBF015F" w:rsidR="000B4224" w:rsidRPr="006A372E" w:rsidRDefault="00256A69" w:rsidP="00256A69">
            <w:pPr>
              <w:rPr>
                <w:rFonts w:ascii="Verdana" w:hAnsi="Verdana"/>
                <w:color w:val="333333"/>
              </w:rPr>
            </w:pPr>
            <w:r>
              <w:rPr>
                <w:rFonts w:ascii="Verdana" w:hAnsi="Verdana"/>
              </w:rPr>
              <w:t>THYSSENKRUPP ELEVATOR ITALIA S.P.A.</w:t>
            </w:r>
          </w:p>
        </w:tc>
        <w:tc>
          <w:tcPr>
            <w:tcW w:w="1551"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18C496D" w14:textId="18BB1FB1" w:rsidR="000B4224" w:rsidRPr="006A372E" w:rsidRDefault="00256A69" w:rsidP="003B7AAF">
            <w:pPr>
              <w:rPr>
                <w:rFonts w:ascii="Verdana" w:hAnsi="Verdana"/>
                <w:color w:val="333333"/>
              </w:rPr>
            </w:pPr>
            <w:r w:rsidRPr="006A372E">
              <w:rPr>
                <w:rFonts w:ascii="Verdana" w:hAnsi="Verdana"/>
              </w:rPr>
              <w:t>Singolo operatore economico (D.Lgs. 50/2016, art. 45, comma 2, lett. a)</w:t>
            </w:r>
          </w:p>
        </w:tc>
        <w:tc>
          <w:tcPr>
            <w:tcW w:w="1402"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DE999B1" w14:textId="1FD84281" w:rsidR="000B4224" w:rsidRPr="006A372E" w:rsidRDefault="00256A69" w:rsidP="003B7AAF">
            <w:pPr>
              <w:rPr>
                <w:rFonts w:ascii="Verdana" w:hAnsi="Verdana"/>
              </w:rPr>
            </w:pPr>
            <w:r>
              <w:rPr>
                <w:rFonts w:ascii="Verdana" w:hAnsi="Verdana"/>
              </w:rPr>
              <w:t>11/09/2019</w:t>
            </w:r>
          </w:p>
        </w:tc>
      </w:tr>
      <w:tr w:rsidR="006B740E" w:rsidRPr="006A372E" w14:paraId="7BDA6D55" w14:textId="77777777" w:rsidTr="003B7AAF">
        <w:tc>
          <w:tcPr>
            <w:tcW w:w="224"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14:paraId="71E80128" w14:textId="31883542" w:rsidR="006B740E" w:rsidRPr="006A372E" w:rsidRDefault="006B740E" w:rsidP="006B740E">
            <w:pPr>
              <w:jc w:val="center"/>
              <w:rPr>
                <w:rFonts w:ascii="Verdana" w:hAnsi="Verdana"/>
                <w:b/>
                <w:bCs/>
                <w:color w:val="333333"/>
              </w:rPr>
            </w:pPr>
            <w:r>
              <w:rPr>
                <w:rFonts w:ascii="Verdana" w:hAnsi="Verdana"/>
                <w:b/>
                <w:bCs/>
                <w:color w:val="333333"/>
              </w:rPr>
              <w:t>4</w:t>
            </w:r>
          </w:p>
        </w:tc>
        <w:tc>
          <w:tcPr>
            <w:tcW w:w="1823"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14:paraId="6C81512B" w14:textId="619CFD2D" w:rsidR="006B740E" w:rsidRPr="006A372E" w:rsidRDefault="00160E42" w:rsidP="006B740E">
            <w:pPr>
              <w:rPr>
                <w:rFonts w:ascii="Verdana" w:hAnsi="Verdana"/>
                <w:highlight w:val="yellow"/>
              </w:rPr>
            </w:pPr>
            <w:r w:rsidRPr="00160E42">
              <w:rPr>
                <w:rFonts w:ascii="Verdana" w:hAnsi="Verdana"/>
              </w:rPr>
              <w:t>KONE SPA</w:t>
            </w:r>
          </w:p>
        </w:tc>
        <w:tc>
          <w:tcPr>
            <w:tcW w:w="1551"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14:paraId="3813BF5B" w14:textId="30C40F46" w:rsidR="006B740E" w:rsidRPr="006A372E" w:rsidRDefault="00160E42" w:rsidP="006B740E">
            <w:pPr>
              <w:rPr>
                <w:rFonts w:ascii="Verdana" w:hAnsi="Verdana"/>
                <w:highlight w:val="yellow"/>
              </w:rPr>
            </w:pPr>
            <w:r w:rsidRPr="006A372E">
              <w:rPr>
                <w:rFonts w:ascii="Verdana" w:hAnsi="Verdana"/>
              </w:rPr>
              <w:t>Singolo operatore economico (D.Lgs. 50/2016, art. 45, comma 2, lett. a)</w:t>
            </w:r>
          </w:p>
        </w:tc>
        <w:tc>
          <w:tcPr>
            <w:tcW w:w="1402"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68A0CCB7" w14:textId="448E655F" w:rsidR="006B740E" w:rsidRPr="006A372E" w:rsidRDefault="00160E42" w:rsidP="006B740E">
            <w:pPr>
              <w:rPr>
                <w:rFonts w:ascii="Verdana" w:hAnsi="Verdana"/>
                <w:highlight w:val="yellow"/>
              </w:rPr>
            </w:pPr>
            <w:r w:rsidRPr="00160E42">
              <w:rPr>
                <w:rFonts w:ascii="Verdana" w:hAnsi="Verdana"/>
              </w:rPr>
              <w:t>12/09/2019</w:t>
            </w:r>
          </w:p>
        </w:tc>
      </w:tr>
    </w:tbl>
    <w:p w14:paraId="67EE650B" w14:textId="77777777" w:rsidR="000B4224" w:rsidRPr="006A372E" w:rsidRDefault="000B4224" w:rsidP="000B4224">
      <w:pPr>
        <w:widowControl w:val="0"/>
        <w:tabs>
          <w:tab w:val="left" w:pos="-1134"/>
          <w:tab w:val="left" w:pos="-567"/>
          <w:tab w:val="left" w:pos="-1"/>
          <w:tab w:val="left" w:pos="565"/>
          <w:tab w:val="left" w:pos="1131"/>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snapToGrid w:val="0"/>
        <w:spacing w:after="120"/>
        <w:jc w:val="both"/>
        <w:rPr>
          <w:rFonts w:ascii="Verdana" w:hAnsi="Verdana"/>
          <w:bCs/>
        </w:rPr>
      </w:pPr>
    </w:p>
    <w:p w14:paraId="3FA7490A" w14:textId="77777777" w:rsidR="000B4224" w:rsidRPr="006A372E" w:rsidRDefault="000B4224" w:rsidP="000B4224">
      <w:pPr>
        <w:widowControl w:val="0"/>
        <w:spacing w:before="100" w:beforeAutospacing="1" w:after="100" w:afterAutospacing="1"/>
        <w:ind w:left="1701" w:hanging="1701"/>
        <w:jc w:val="both"/>
        <w:rPr>
          <w:rFonts w:ascii="Verdana" w:eastAsia="Times" w:hAnsi="Verdana"/>
        </w:rPr>
      </w:pPr>
      <w:r w:rsidRPr="006A372E">
        <w:rPr>
          <w:rFonts w:ascii="Verdana" w:eastAsia="Times" w:hAnsi="Verdana"/>
          <w:b/>
        </w:rPr>
        <w:lastRenderedPageBreak/>
        <w:t>VISTE</w:t>
      </w:r>
      <w:r w:rsidRPr="006A372E">
        <w:rPr>
          <w:rFonts w:ascii="Verdana" w:eastAsia="Times" w:hAnsi="Verdana"/>
        </w:rPr>
        <w:tab/>
        <w:t xml:space="preserve">le Linee guida ANAC n. 3, </w:t>
      </w:r>
      <w:r w:rsidRPr="006A372E">
        <w:rPr>
          <w:rFonts w:ascii="Verdana" w:eastAsia="Calibri" w:hAnsi="Verdana" w:cs="Arial"/>
          <w:lang w:eastAsia="en-US"/>
        </w:rPr>
        <w:t>di attuazione del D.Lgs. 18 aprile 2016, n. 50, recanti «</w:t>
      </w:r>
      <w:r w:rsidRPr="006A372E">
        <w:rPr>
          <w:rFonts w:ascii="Verdana" w:eastAsia="Calibri" w:hAnsi="Verdana" w:cs="Arial"/>
          <w:i/>
          <w:lang w:eastAsia="en-US"/>
        </w:rPr>
        <w:t>Nomina, ruolo e compiti del responsabile unico del procedimento per l’affidamento di appalti e concessioni</w:t>
      </w:r>
      <w:r w:rsidRPr="006A372E">
        <w:rPr>
          <w:rFonts w:ascii="Verdana" w:eastAsia="Calibri" w:hAnsi="Verdana" w:cs="Arial"/>
          <w:lang w:eastAsia="en-US"/>
        </w:rPr>
        <w:t>», approvate dal Consiglio dell’Autorità con deliberazione n. 1096 del 26 ottobre 2016, aggiornate in data 11 ottobre 2017</w:t>
      </w:r>
      <w:r w:rsidRPr="006A372E">
        <w:rPr>
          <w:rFonts w:ascii="Verdana" w:eastAsia="Times" w:hAnsi="Verdana"/>
        </w:rPr>
        <w:t>, con cui l’Autorità Nazionale Anticorruzione specifica ulteriormente i requisiti che il Responsabile Unico del Procedimento deve possedere per l’affidamento di appalti e concessioni;</w:t>
      </w:r>
    </w:p>
    <w:p w14:paraId="0FA9C9A5" w14:textId="77777777" w:rsidR="000B4224" w:rsidRPr="006A372E" w:rsidRDefault="000B4224" w:rsidP="000B4224">
      <w:pPr>
        <w:spacing w:before="100" w:beforeAutospacing="1" w:after="100" w:afterAutospacing="1"/>
        <w:ind w:left="1701" w:hanging="1701"/>
        <w:jc w:val="both"/>
        <w:rPr>
          <w:rFonts w:ascii="Verdana" w:eastAsia="Calibri" w:hAnsi="Verdana" w:cs="Arial"/>
          <w:lang w:eastAsia="en-US"/>
        </w:rPr>
      </w:pPr>
      <w:r w:rsidRPr="006A372E">
        <w:rPr>
          <w:rFonts w:ascii="Verdana" w:eastAsia="Calibri" w:hAnsi="Verdana" w:cs="Arial"/>
          <w:b/>
          <w:lang w:eastAsia="en-US"/>
        </w:rPr>
        <w:t>CONSIDERATO</w:t>
      </w:r>
      <w:r w:rsidRPr="006A372E">
        <w:rPr>
          <w:rFonts w:ascii="Verdana" w:eastAsia="Calibri" w:hAnsi="Verdana" w:cs="Arial"/>
          <w:b/>
          <w:lang w:eastAsia="en-US"/>
        </w:rPr>
        <w:tab/>
      </w:r>
      <w:r w:rsidRPr="006A372E">
        <w:rPr>
          <w:rFonts w:ascii="Verdana" w:eastAsia="Calibri" w:hAnsi="Verdana" w:cs="Arial"/>
          <w:lang w:eastAsia="en-US"/>
        </w:rPr>
        <w:t>che</w:t>
      </w:r>
      <w:r w:rsidRPr="006A372E">
        <w:rPr>
          <w:rFonts w:ascii="Verdana" w:eastAsia="Calibri" w:hAnsi="Verdana" w:cs="Arial"/>
          <w:b/>
          <w:lang w:eastAsia="en-US"/>
        </w:rPr>
        <w:t xml:space="preserve"> </w:t>
      </w:r>
      <w:r w:rsidRPr="006A372E">
        <w:rPr>
          <w:rFonts w:ascii="Verdana" w:eastAsia="Calibri" w:hAnsi="Verdana" w:cs="Arial"/>
          <w:lang w:eastAsia="en-US"/>
        </w:rPr>
        <w:t xml:space="preserve">le sopracitate Linee guida n. 3 prevedono, </w:t>
      </w:r>
      <w:r w:rsidRPr="006A372E">
        <w:rPr>
          <w:rFonts w:ascii="Verdana" w:eastAsia="Calibri" w:hAnsi="Verdana" w:cs="Arial"/>
          <w:i/>
          <w:lang w:eastAsia="en-US"/>
        </w:rPr>
        <w:t>inter alia</w:t>
      </w:r>
      <w:r w:rsidRPr="006A372E">
        <w:rPr>
          <w:rFonts w:ascii="Verdana" w:eastAsia="Calibri" w:hAnsi="Verdana" w:cs="Arial"/>
          <w:lang w:eastAsia="en-US"/>
        </w:rPr>
        <w:t xml:space="preserve">, che il controllo della documentazione amministrativa possa essere svolto dal RUP, da un seggio di gara istituito </w:t>
      </w:r>
      <w:r w:rsidRPr="006A372E">
        <w:rPr>
          <w:rFonts w:ascii="Verdana" w:eastAsia="Calibri" w:hAnsi="Verdana" w:cs="Arial"/>
          <w:i/>
          <w:lang w:eastAsia="en-US"/>
        </w:rPr>
        <w:t>ad hoc,</w:t>
      </w:r>
      <w:r w:rsidRPr="006A372E">
        <w:rPr>
          <w:rFonts w:ascii="Verdana" w:eastAsia="Calibri" w:hAnsi="Verdana" w:cs="Arial"/>
          <w:lang w:eastAsia="en-US"/>
        </w:rPr>
        <w:t xml:space="preserve"> oppure, se presente nell’organico della stazione appaltante, da un apposito ufficio/servizio a ciò deputato, sulla base delle disposizioni organizzative proprie della stazione appaltante;</w:t>
      </w:r>
    </w:p>
    <w:p w14:paraId="7FA97D94" w14:textId="77777777" w:rsidR="000B4224" w:rsidRPr="006A372E" w:rsidRDefault="000B4224" w:rsidP="000B4224">
      <w:pPr>
        <w:widowControl w:val="0"/>
        <w:tabs>
          <w:tab w:val="left" w:pos="360"/>
        </w:tabs>
        <w:suppressAutoHyphens/>
        <w:ind w:left="1701" w:hanging="1701"/>
        <w:jc w:val="both"/>
        <w:rPr>
          <w:rFonts w:ascii="Verdana" w:eastAsia="Times" w:hAnsi="Verdana"/>
          <w:bCs/>
        </w:rPr>
      </w:pPr>
      <w:r w:rsidRPr="006A372E">
        <w:rPr>
          <w:rFonts w:ascii="Verdana" w:hAnsi="Verdana"/>
          <w:b/>
        </w:rPr>
        <w:t>VISTO</w:t>
      </w:r>
      <w:r w:rsidRPr="006A372E">
        <w:rPr>
          <w:rFonts w:ascii="Verdana" w:hAnsi="Verdana"/>
        </w:rPr>
        <w:tab/>
      </w:r>
      <w:r w:rsidRPr="006A372E">
        <w:rPr>
          <w:rFonts w:ascii="Verdana" w:eastAsia="Times" w:hAnsi="Verdana"/>
        </w:rPr>
        <w:t>l’art. 77, comma 1, del Codice</w:t>
      </w:r>
      <w:r w:rsidRPr="006A372E">
        <w:rPr>
          <w:rFonts w:ascii="Verdana" w:hAnsi="Verdana"/>
        </w:rPr>
        <w:t xml:space="preserve"> </w:t>
      </w:r>
      <w:r w:rsidRPr="006A372E">
        <w:rPr>
          <w:rFonts w:ascii="Verdana" w:eastAsia="Times" w:hAnsi="Verdana"/>
        </w:rPr>
        <w:t xml:space="preserve">il quale dispone che, </w:t>
      </w:r>
      <w:r w:rsidRPr="006A372E">
        <w:rPr>
          <w:rFonts w:ascii="Verdana" w:eastAsia="Times" w:hAnsi="Verdana"/>
          <w:bCs/>
        </w:rPr>
        <w:t>nelle procedure di aggiudicazione di contratti di appalti o di concessioni, limitatamente ai casi di aggiudicazione con il criterio dell'offerta economicamente più vantaggiosa la valutazione delle offerte dal punto di vista tecnico ed economico è affidata ad una commissione giudicatrice, composta da esperti nello specifico settore cui afferisce l'oggetto del contratto;</w:t>
      </w:r>
    </w:p>
    <w:p w14:paraId="24439147" w14:textId="77777777" w:rsidR="000B4224" w:rsidRPr="006A372E" w:rsidRDefault="000B4224" w:rsidP="000B4224">
      <w:pPr>
        <w:widowControl w:val="0"/>
        <w:tabs>
          <w:tab w:val="left" w:pos="360"/>
        </w:tabs>
        <w:suppressAutoHyphens/>
        <w:ind w:left="1701" w:hanging="1701"/>
        <w:jc w:val="both"/>
        <w:rPr>
          <w:rFonts w:ascii="Verdana" w:eastAsia="Times" w:hAnsi="Verdana"/>
          <w:bCs/>
        </w:rPr>
      </w:pPr>
    </w:p>
    <w:p w14:paraId="4F2903AB" w14:textId="77777777" w:rsidR="000B4224" w:rsidRPr="006A372E" w:rsidRDefault="000B4224" w:rsidP="000B4224">
      <w:pPr>
        <w:widowControl w:val="0"/>
        <w:tabs>
          <w:tab w:val="left" w:pos="360"/>
        </w:tabs>
        <w:suppressAutoHyphens/>
        <w:ind w:left="1701" w:hanging="1701"/>
        <w:jc w:val="both"/>
        <w:rPr>
          <w:rFonts w:ascii="Verdana" w:eastAsia="Times" w:hAnsi="Verdana"/>
          <w:bCs/>
        </w:rPr>
      </w:pPr>
      <w:r w:rsidRPr="006A372E">
        <w:rPr>
          <w:rFonts w:ascii="Verdana" w:hAnsi="Verdana"/>
          <w:b/>
        </w:rPr>
        <w:t>ATTESO</w:t>
      </w:r>
      <w:r w:rsidRPr="006A372E">
        <w:rPr>
          <w:rFonts w:ascii="Verdana" w:hAnsi="Verdana"/>
        </w:rPr>
        <w:tab/>
        <w:t xml:space="preserve">che ai sensi del comma 3, del sopracitato art. 77 </w:t>
      </w:r>
      <w:r w:rsidRPr="006A372E">
        <w:rPr>
          <w:rFonts w:ascii="Verdana" w:eastAsia="Times" w:hAnsi="Verdana"/>
        </w:rPr>
        <w:t>del Codice,</w:t>
      </w:r>
      <w:r w:rsidRPr="006A372E">
        <w:rPr>
          <w:rFonts w:ascii="Verdana" w:hAnsi="Verdana"/>
        </w:rPr>
        <w:t xml:space="preserve"> </w:t>
      </w:r>
      <w:r w:rsidRPr="006A372E">
        <w:rPr>
          <w:rFonts w:ascii="Verdana" w:eastAsia="Times" w:hAnsi="Verdana"/>
        </w:rPr>
        <w:t>i commissari sono scelti fra gli esperti</w:t>
      </w:r>
      <w:r w:rsidRPr="006A372E">
        <w:rPr>
          <w:rFonts w:ascii="Verdana" w:eastAsiaTheme="minorHAnsi" w:hAnsi="Verdana" w:cstheme="minorBidi"/>
          <w:lang w:eastAsia="en-US"/>
        </w:rPr>
        <w:t xml:space="preserve"> iscritti all’Albo nazionale di cui all’art. 78 del Codice, istituito presso l’ANAC</w:t>
      </w:r>
      <w:r w:rsidRPr="006A372E">
        <w:rPr>
          <w:rFonts w:ascii="Verdana" w:eastAsia="Times" w:hAnsi="Verdana"/>
          <w:bCs/>
        </w:rPr>
        <w:t>;</w:t>
      </w:r>
    </w:p>
    <w:p w14:paraId="737E9DC5" w14:textId="77777777" w:rsidR="000B4224" w:rsidRPr="006A372E" w:rsidRDefault="000B4224" w:rsidP="000B4224">
      <w:pPr>
        <w:widowControl w:val="0"/>
        <w:tabs>
          <w:tab w:val="left" w:pos="360"/>
        </w:tabs>
        <w:suppressAutoHyphens/>
        <w:ind w:left="1701" w:hanging="1701"/>
        <w:jc w:val="both"/>
        <w:rPr>
          <w:rFonts w:ascii="Verdana" w:eastAsia="Times" w:hAnsi="Verdana"/>
          <w:bCs/>
        </w:rPr>
      </w:pPr>
    </w:p>
    <w:p w14:paraId="5B7788EC" w14:textId="77777777" w:rsidR="000B4224" w:rsidRPr="006A372E" w:rsidRDefault="000B4224" w:rsidP="000B4224">
      <w:pPr>
        <w:widowControl w:val="0"/>
        <w:tabs>
          <w:tab w:val="left" w:pos="360"/>
        </w:tabs>
        <w:suppressAutoHyphens/>
        <w:spacing w:after="120"/>
        <w:ind w:left="1701" w:hanging="1701"/>
        <w:jc w:val="both"/>
        <w:rPr>
          <w:rFonts w:ascii="Verdana" w:hAnsi="Verdana"/>
          <w:bCs/>
        </w:rPr>
      </w:pPr>
      <w:r w:rsidRPr="006A372E">
        <w:rPr>
          <w:rFonts w:ascii="Verdana" w:hAnsi="Verdana"/>
          <w:b/>
        </w:rPr>
        <w:t>VISTO</w:t>
      </w:r>
      <w:r w:rsidRPr="006A372E">
        <w:rPr>
          <w:rFonts w:ascii="Verdana" w:hAnsi="Verdana"/>
        </w:rPr>
        <w:tab/>
        <w:t xml:space="preserve">l’art. </w:t>
      </w:r>
      <w:r w:rsidRPr="006A372E">
        <w:rPr>
          <w:rFonts w:ascii="Verdana" w:hAnsi="Verdana"/>
          <w:bCs/>
        </w:rPr>
        <w:t xml:space="preserve">216, comma 12, del Codice in virtù del quale, fino all’adozione della disciplina in materia di iscrizione all’Albo, la commissione giudicatrice continua ad essere nominata dall’organo della stazione appaltante competente ad effettuare la scelta del soggetto affidatario del contratto, secondo regole di competenza e trasparenza preventivamente individuate da ciascuna stazione appaltante; </w:t>
      </w:r>
    </w:p>
    <w:p w14:paraId="13CCB767" w14:textId="77777777" w:rsidR="000B4224" w:rsidRPr="006A372E" w:rsidRDefault="000B4224" w:rsidP="000B4224">
      <w:pPr>
        <w:widowControl w:val="0"/>
        <w:spacing w:before="100" w:beforeAutospacing="1" w:after="100" w:afterAutospacing="1"/>
        <w:ind w:left="1701" w:hanging="1701"/>
        <w:jc w:val="both"/>
        <w:rPr>
          <w:rFonts w:ascii="Verdana" w:hAnsi="Verdana"/>
        </w:rPr>
      </w:pPr>
      <w:r w:rsidRPr="006A372E">
        <w:rPr>
          <w:rFonts w:ascii="Verdana" w:eastAsia="Times" w:hAnsi="Verdana"/>
          <w:b/>
        </w:rPr>
        <w:t>VISTE</w:t>
      </w:r>
      <w:r w:rsidRPr="006A372E">
        <w:rPr>
          <w:rFonts w:ascii="Verdana" w:eastAsia="Times" w:hAnsi="Verdana"/>
        </w:rPr>
        <w:tab/>
        <w:t xml:space="preserve">le Linee guida ANAC n. 5, </w:t>
      </w:r>
      <w:r w:rsidRPr="006A372E">
        <w:rPr>
          <w:rFonts w:ascii="Verdana" w:eastAsia="Calibri" w:hAnsi="Verdana" w:cs="Arial"/>
          <w:lang w:eastAsia="en-US"/>
        </w:rPr>
        <w:t>di attuazione del D.Lgs. 18 aprile 2016, n. 50, recanti «</w:t>
      </w:r>
      <w:r w:rsidRPr="006A372E">
        <w:rPr>
          <w:rFonts w:ascii="Verdana" w:eastAsia="Calibri" w:hAnsi="Verdana" w:cs="Arial"/>
          <w:i/>
          <w:lang w:eastAsia="en-US"/>
        </w:rPr>
        <w:t>Criteri di scelta dei commissari di gara e di iscrizione degli esperti nell’Albo nazionale obbligatorio dei componenti delle commissioni giudicatrici</w:t>
      </w:r>
      <w:r w:rsidRPr="006A372E">
        <w:rPr>
          <w:rFonts w:ascii="Verdana" w:eastAsia="Calibri" w:hAnsi="Verdana" w:cs="Arial"/>
          <w:lang w:eastAsia="en-US"/>
        </w:rPr>
        <w:t>», approvate dal Consiglio dell’Autorità nella versione aggiornata al D.Lgs. n. 56 del 19/4/2017, con deliberazione n. 4 del 10 gennaio 2018</w:t>
      </w:r>
      <w:r w:rsidRPr="006A372E">
        <w:rPr>
          <w:rFonts w:ascii="Verdana" w:eastAsia="Times" w:hAnsi="Verdana"/>
        </w:rPr>
        <w:t>;</w:t>
      </w:r>
      <w:r w:rsidRPr="006A372E">
        <w:rPr>
          <w:rFonts w:ascii="Verdana" w:hAnsi="Verdana"/>
        </w:rPr>
        <w:t xml:space="preserve"> </w:t>
      </w:r>
    </w:p>
    <w:p w14:paraId="2FA4B2F3" w14:textId="77777777" w:rsidR="000B4224" w:rsidRPr="006A372E" w:rsidRDefault="000B4224" w:rsidP="000B4224">
      <w:pPr>
        <w:widowControl w:val="0"/>
        <w:tabs>
          <w:tab w:val="left" w:pos="360"/>
        </w:tabs>
        <w:suppressAutoHyphens/>
        <w:ind w:left="1701" w:hanging="1701"/>
        <w:jc w:val="both"/>
        <w:rPr>
          <w:rFonts w:ascii="Verdana" w:eastAsia="Times" w:hAnsi="Verdana"/>
          <w:u w:val="single"/>
        </w:rPr>
      </w:pPr>
      <w:r w:rsidRPr="006A372E">
        <w:rPr>
          <w:rFonts w:ascii="Verdana" w:hAnsi="Verdana"/>
          <w:b/>
        </w:rPr>
        <w:t>VISTO</w:t>
      </w:r>
      <w:r w:rsidRPr="006A372E">
        <w:rPr>
          <w:rFonts w:ascii="Verdana" w:hAnsi="Verdana"/>
        </w:rPr>
        <w:tab/>
      </w:r>
      <w:r w:rsidRPr="006A372E">
        <w:rPr>
          <w:rFonts w:ascii="Verdana" w:eastAsia="Times" w:hAnsi="Verdana"/>
        </w:rPr>
        <w:t>il Comunicato del Presidente dell’Autorità anticorruzione del 18 luglio 2018 con il quale era stata stabilita la data del 15 gennaio 2019 per la piena operatività dell’Albo di cui all’art. 78 del Codice e il superamento del regime transitorio di cui all’art. 216, comma 12 del medesimo Codice;</w:t>
      </w:r>
    </w:p>
    <w:p w14:paraId="5C71E785" w14:textId="77777777" w:rsidR="000B4224" w:rsidRPr="006A372E" w:rsidRDefault="000B4224" w:rsidP="000B4224">
      <w:pPr>
        <w:widowControl w:val="0"/>
        <w:tabs>
          <w:tab w:val="left" w:pos="360"/>
        </w:tabs>
        <w:suppressAutoHyphens/>
        <w:ind w:left="1701" w:hanging="1701"/>
        <w:jc w:val="both"/>
        <w:rPr>
          <w:rFonts w:ascii="Verdana" w:eastAsia="Times" w:hAnsi="Verdana"/>
          <w:u w:val="single"/>
        </w:rPr>
      </w:pPr>
    </w:p>
    <w:p w14:paraId="18CBD1F4" w14:textId="3951EF7E" w:rsidR="007E3D8E" w:rsidRPr="006A372E" w:rsidRDefault="000B4224" w:rsidP="007E3D8E">
      <w:pPr>
        <w:widowControl w:val="0"/>
        <w:tabs>
          <w:tab w:val="left" w:pos="360"/>
        </w:tabs>
        <w:suppressAutoHyphens/>
        <w:ind w:left="1701" w:hanging="1701"/>
        <w:jc w:val="both"/>
        <w:rPr>
          <w:rFonts w:ascii="Verdana" w:eastAsia="Times" w:hAnsi="Verdana"/>
        </w:rPr>
      </w:pPr>
      <w:r w:rsidRPr="006A372E">
        <w:rPr>
          <w:rFonts w:ascii="Verdana" w:hAnsi="Verdana"/>
          <w:b/>
        </w:rPr>
        <w:t>PRESO ATTO</w:t>
      </w:r>
      <w:r w:rsidRPr="006A372E">
        <w:rPr>
          <w:rFonts w:ascii="Verdana" w:hAnsi="Verdana"/>
        </w:rPr>
        <w:tab/>
      </w:r>
      <w:r w:rsidRPr="006A372E">
        <w:rPr>
          <w:rFonts w:ascii="Verdana" w:eastAsia="Times" w:hAnsi="Verdana"/>
        </w:rPr>
        <w:t>del successivo Comunicat</w:t>
      </w:r>
      <w:r w:rsidR="00624B8B" w:rsidRPr="006A372E">
        <w:rPr>
          <w:rFonts w:ascii="Verdana" w:eastAsia="Times" w:hAnsi="Verdana"/>
        </w:rPr>
        <w:t>o del Presidente dell’ANAC del 15</w:t>
      </w:r>
      <w:r w:rsidRPr="006A372E">
        <w:rPr>
          <w:rFonts w:ascii="Verdana" w:eastAsia="Times" w:hAnsi="Verdana"/>
        </w:rPr>
        <w:t xml:space="preserve"> </w:t>
      </w:r>
      <w:r w:rsidR="00624B8B" w:rsidRPr="006A372E">
        <w:rPr>
          <w:rFonts w:ascii="Verdana" w:eastAsia="Times" w:hAnsi="Verdana"/>
        </w:rPr>
        <w:t>luglio</w:t>
      </w:r>
      <w:r w:rsidRPr="006A372E">
        <w:rPr>
          <w:rFonts w:ascii="Verdana" w:eastAsia="Times" w:hAnsi="Verdana"/>
        </w:rPr>
        <w:t xml:space="preserve"> 2019, con il quale</w:t>
      </w:r>
      <w:r w:rsidR="00624B8B" w:rsidRPr="006A372E">
        <w:rPr>
          <w:rFonts w:ascii="Verdana" w:eastAsia="Times" w:hAnsi="Verdana"/>
        </w:rPr>
        <w:t>, a seguito dell’approvazione dell’art. 1, comma 1, lett. c) del d.l. 32/2019, successivamente convertito in legge n. 55 del 14 giugno 2019,</w:t>
      </w:r>
      <w:r w:rsidRPr="006A372E">
        <w:rPr>
          <w:rFonts w:ascii="Verdana" w:eastAsia="Times" w:hAnsi="Verdana"/>
        </w:rPr>
        <w:t xml:space="preserve"> </w:t>
      </w:r>
      <w:r w:rsidR="007E3D8E" w:rsidRPr="006A372E">
        <w:rPr>
          <w:rFonts w:ascii="Verdana" w:eastAsia="Times" w:hAnsi="Verdana"/>
        </w:rPr>
        <w:t>è stata</w:t>
      </w:r>
      <w:r w:rsidRPr="006A372E">
        <w:rPr>
          <w:rFonts w:ascii="Verdana" w:eastAsia="Times" w:hAnsi="Verdana"/>
        </w:rPr>
        <w:t xml:space="preserve"> dispost</w:t>
      </w:r>
      <w:r w:rsidR="007E3D8E" w:rsidRPr="006A372E">
        <w:rPr>
          <w:rFonts w:ascii="Verdana" w:eastAsia="Times" w:hAnsi="Verdana"/>
        </w:rPr>
        <w:t>a la sospensione</w:t>
      </w:r>
      <w:r w:rsidRPr="006A372E">
        <w:rPr>
          <w:rFonts w:ascii="Verdana" w:eastAsia="Times" w:hAnsi="Verdana"/>
        </w:rPr>
        <w:t xml:space="preserve"> </w:t>
      </w:r>
      <w:r w:rsidR="007E3D8E" w:rsidRPr="006A372E">
        <w:rPr>
          <w:rFonts w:ascii="Verdana" w:eastAsia="Times" w:hAnsi="Verdana"/>
        </w:rPr>
        <w:t>dell’albo unico fino a dicembre 2020;</w:t>
      </w:r>
    </w:p>
    <w:p w14:paraId="5E42420C" w14:textId="77777777" w:rsidR="000B4224" w:rsidRPr="006A372E" w:rsidRDefault="000B4224" w:rsidP="000B4224">
      <w:pPr>
        <w:widowControl w:val="0"/>
        <w:tabs>
          <w:tab w:val="left" w:pos="360"/>
        </w:tabs>
        <w:suppressAutoHyphens/>
        <w:ind w:left="1701" w:hanging="1701"/>
        <w:jc w:val="both"/>
        <w:rPr>
          <w:rFonts w:ascii="Verdana" w:eastAsia="Times" w:hAnsi="Verdana"/>
        </w:rPr>
      </w:pPr>
    </w:p>
    <w:p w14:paraId="2EECC058" w14:textId="77777777" w:rsidR="000B4224" w:rsidRPr="006A372E" w:rsidRDefault="000B4224" w:rsidP="000B4224">
      <w:pPr>
        <w:widowControl w:val="0"/>
        <w:tabs>
          <w:tab w:val="left" w:pos="360"/>
        </w:tabs>
        <w:suppressAutoHyphens/>
        <w:ind w:left="1701" w:hanging="1701"/>
        <w:jc w:val="both"/>
        <w:rPr>
          <w:rFonts w:ascii="Verdana" w:hAnsi="Verdana"/>
          <w:bCs/>
        </w:rPr>
      </w:pPr>
      <w:r w:rsidRPr="006A372E">
        <w:rPr>
          <w:rFonts w:ascii="Verdana" w:hAnsi="Verdana"/>
          <w:b/>
        </w:rPr>
        <w:t>CONDIDERATO</w:t>
      </w:r>
      <w:r w:rsidRPr="006A372E">
        <w:rPr>
          <w:rFonts w:ascii="Verdana" w:hAnsi="Verdana"/>
        </w:rPr>
        <w:tab/>
        <w:t>che, in attesa dell’entrata a regime delle disposizioni contenute nelle sopracitate Linee Guida n. 5, trova ancora applicazione la disciplina transitoria di cui al</w:t>
      </w:r>
      <w:r w:rsidRPr="006A372E">
        <w:rPr>
          <w:rFonts w:ascii="Verdana" w:hAnsi="Verdana"/>
          <w:bCs/>
        </w:rPr>
        <w:t xml:space="preserve">l’art. 216, comma 12, del Codice; </w:t>
      </w:r>
    </w:p>
    <w:p w14:paraId="4B9BBEB8" w14:textId="77777777" w:rsidR="000B4224" w:rsidRPr="006A372E" w:rsidRDefault="000B4224" w:rsidP="000B4224">
      <w:pPr>
        <w:widowControl w:val="0"/>
        <w:tabs>
          <w:tab w:val="left" w:pos="360"/>
        </w:tabs>
        <w:suppressAutoHyphens/>
        <w:ind w:left="1701" w:hanging="1701"/>
        <w:jc w:val="both"/>
        <w:rPr>
          <w:rFonts w:ascii="Verdana" w:hAnsi="Verdana"/>
          <w:bCs/>
        </w:rPr>
      </w:pPr>
    </w:p>
    <w:p w14:paraId="04CBB69F" w14:textId="245551AA" w:rsidR="00200916" w:rsidRPr="006A372E" w:rsidRDefault="00200916" w:rsidP="00200916">
      <w:pPr>
        <w:widowControl w:val="0"/>
        <w:tabs>
          <w:tab w:val="left" w:pos="360"/>
        </w:tabs>
        <w:suppressAutoHyphens/>
        <w:ind w:left="1701" w:hanging="1701"/>
        <w:jc w:val="both"/>
        <w:rPr>
          <w:rFonts w:ascii="Verdana" w:hAnsi="Verdana"/>
          <w:b/>
          <w:bCs/>
        </w:rPr>
      </w:pPr>
      <w:r w:rsidRPr="006A372E">
        <w:rPr>
          <w:rFonts w:ascii="Verdana" w:hAnsi="Verdana"/>
          <w:b/>
          <w:bCs/>
        </w:rPr>
        <w:t>VISTA</w:t>
      </w:r>
      <w:r w:rsidRPr="006A372E">
        <w:rPr>
          <w:rFonts w:ascii="Verdana" w:hAnsi="Verdana"/>
          <w:b/>
          <w:bCs/>
        </w:rPr>
        <w:tab/>
      </w:r>
      <w:r w:rsidRPr="006A372E">
        <w:rPr>
          <w:rFonts w:ascii="Verdana" w:hAnsi="Verdana"/>
          <w:bCs/>
        </w:rPr>
        <w:t>la determinazione n. RS 30/220/2016 del 17/06/2016 della Direzione Centrale Risorse Strumentali di approvazione del documento “Regole per la nomina della commissione di gara”, in attuazione degli articoli 77, 78 e 2016, comma 12 del D.lgs. n. 50/2016, con la quale l’Istituto fissa le regole di competenza, trasparenza e rotazione per la nomina delle commissioni di gara relative alla procedure di scelta del contraente;</w:t>
      </w:r>
    </w:p>
    <w:p w14:paraId="1DF53B39" w14:textId="77777777" w:rsidR="00200916" w:rsidRPr="006A372E" w:rsidRDefault="00200916" w:rsidP="000B4224">
      <w:pPr>
        <w:widowControl w:val="0"/>
        <w:tabs>
          <w:tab w:val="left" w:pos="360"/>
        </w:tabs>
        <w:suppressAutoHyphens/>
        <w:ind w:left="1701" w:hanging="1701"/>
        <w:jc w:val="both"/>
        <w:rPr>
          <w:rFonts w:ascii="Verdana" w:hAnsi="Verdana"/>
          <w:b/>
          <w:bCs/>
        </w:rPr>
      </w:pPr>
    </w:p>
    <w:p w14:paraId="276086A3" w14:textId="501CA876" w:rsidR="000B4224" w:rsidRPr="006A372E" w:rsidRDefault="000B4224" w:rsidP="000B4224">
      <w:pPr>
        <w:widowControl w:val="0"/>
        <w:tabs>
          <w:tab w:val="left" w:pos="360"/>
        </w:tabs>
        <w:suppressAutoHyphens/>
        <w:ind w:left="1701" w:hanging="1701"/>
        <w:jc w:val="both"/>
        <w:rPr>
          <w:rFonts w:ascii="Verdana" w:hAnsi="Verdana"/>
          <w:bCs/>
        </w:rPr>
      </w:pPr>
      <w:r w:rsidRPr="006A372E">
        <w:rPr>
          <w:rFonts w:ascii="Verdana" w:hAnsi="Verdana"/>
          <w:b/>
          <w:bCs/>
        </w:rPr>
        <w:t>VISTO</w:t>
      </w:r>
      <w:r w:rsidRPr="006A372E">
        <w:rPr>
          <w:rFonts w:ascii="Verdana" w:hAnsi="Verdana"/>
          <w:b/>
          <w:bCs/>
        </w:rPr>
        <w:tab/>
      </w:r>
      <w:r w:rsidRPr="006A372E">
        <w:rPr>
          <w:rFonts w:ascii="Verdana" w:hAnsi="Verdana"/>
          <w:bCs/>
        </w:rPr>
        <w:t xml:space="preserve">il </w:t>
      </w:r>
      <w:r w:rsidR="00207BCC" w:rsidRPr="006A372E">
        <w:rPr>
          <w:rFonts w:ascii="Verdana" w:hAnsi="Verdana"/>
          <w:bCs/>
        </w:rPr>
        <w:t>capitolato d’oneri</w:t>
      </w:r>
      <w:r w:rsidR="00630634">
        <w:rPr>
          <w:rFonts w:ascii="Verdana" w:hAnsi="Verdana"/>
          <w:bCs/>
        </w:rPr>
        <w:t xml:space="preserve"> della gara di cui all’oggeto</w:t>
      </w:r>
      <w:r w:rsidR="00207BCC" w:rsidRPr="006A372E">
        <w:rPr>
          <w:rFonts w:ascii="Verdana" w:hAnsi="Verdana"/>
          <w:bCs/>
        </w:rPr>
        <w:t xml:space="preserve"> che prevede la</w:t>
      </w:r>
      <w:r w:rsidRPr="006A372E">
        <w:rPr>
          <w:rFonts w:ascii="Verdana" w:hAnsi="Verdana"/>
          <w:bCs/>
        </w:rPr>
        <w:t xml:space="preserve"> nomina </w:t>
      </w:r>
      <w:r w:rsidR="00207BCC" w:rsidRPr="006A372E">
        <w:rPr>
          <w:rFonts w:ascii="Verdana" w:hAnsi="Verdana"/>
          <w:bCs/>
        </w:rPr>
        <w:t xml:space="preserve">di </w:t>
      </w:r>
      <w:r w:rsidRPr="006A372E">
        <w:rPr>
          <w:rFonts w:ascii="Verdana" w:hAnsi="Verdana"/>
          <w:bCs/>
        </w:rPr>
        <w:t xml:space="preserve">un seggio di gara </w:t>
      </w:r>
      <w:r w:rsidRPr="006A372E">
        <w:rPr>
          <w:rFonts w:ascii="Verdana" w:hAnsi="Verdana"/>
          <w:bCs/>
          <w:i/>
        </w:rPr>
        <w:t>ad hoc</w:t>
      </w:r>
      <w:r w:rsidRPr="006A372E">
        <w:rPr>
          <w:rFonts w:ascii="Verdana" w:hAnsi="Verdana"/>
          <w:bCs/>
        </w:rPr>
        <w:t xml:space="preserve"> cui demandare il control</w:t>
      </w:r>
      <w:r w:rsidR="00207BCC" w:rsidRPr="006A372E">
        <w:rPr>
          <w:rFonts w:ascii="Verdana" w:hAnsi="Verdana"/>
          <w:bCs/>
        </w:rPr>
        <w:t>lo della documentazione</w:t>
      </w:r>
      <w:r w:rsidR="00630634">
        <w:rPr>
          <w:rFonts w:ascii="Verdana" w:hAnsi="Verdana"/>
          <w:bCs/>
        </w:rPr>
        <w:t xml:space="preserve"> amministrativa</w:t>
      </w:r>
      <w:r w:rsidR="00207BCC" w:rsidRPr="006A372E">
        <w:rPr>
          <w:rFonts w:ascii="Verdana" w:hAnsi="Verdana"/>
          <w:bCs/>
        </w:rPr>
        <w:t xml:space="preserve"> e</w:t>
      </w:r>
      <w:r w:rsidR="006268D0" w:rsidRPr="006A372E">
        <w:rPr>
          <w:rFonts w:ascii="Verdana" w:hAnsi="Verdana"/>
          <w:bCs/>
        </w:rPr>
        <w:t>,</w:t>
      </w:r>
      <w:r w:rsidR="00207BCC" w:rsidRPr="006A372E">
        <w:rPr>
          <w:rFonts w:ascii="Verdana" w:hAnsi="Verdana"/>
          <w:bCs/>
        </w:rPr>
        <w:t xml:space="preserve"> per </w:t>
      </w:r>
      <w:r w:rsidRPr="006A372E">
        <w:rPr>
          <w:rFonts w:ascii="Verdana" w:hAnsi="Verdana"/>
          <w:bCs/>
        </w:rPr>
        <w:t>la valutazione delle offerte tecniche ed economiche</w:t>
      </w:r>
      <w:r w:rsidR="006268D0" w:rsidRPr="006A372E">
        <w:rPr>
          <w:rFonts w:ascii="Verdana" w:hAnsi="Verdana"/>
          <w:bCs/>
        </w:rPr>
        <w:t>,</w:t>
      </w:r>
      <w:r w:rsidRPr="006A372E">
        <w:rPr>
          <w:rFonts w:ascii="Verdana" w:hAnsi="Verdana"/>
          <w:bCs/>
        </w:rPr>
        <w:t xml:space="preserve"> </w:t>
      </w:r>
      <w:r w:rsidR="006268D0" w:rsidRPr="006A372E">
        <w:rPr>
          <w:rFonts w:ascii="Verdana" w:hAnsi="Verdana"/>
          <w:bCs/>
        </w:rPr>
        <w:t xml:space="preserve">di </w:t>
      </w:r>
      <w:r w:rsidRPr="006A372E">
        <w:rPr>
          <w:rFonts w:ascii="Verdana" w:hAnsi="Verdana"/>
          <w:bCs/>
        </w:rPr>
        <w:t>una commissione giudicatrice;</w:t>
      </w:r>
    </w:p>
    <w:p w14:paraId="3D19D715" w14:textId="77777777" w:rsidR="000B4224" w:rsidRPr="006A372E" w:rsidRDefault="000B4224" w:rsidP="000B4224">
      <w:pPr>
        <w:widowControl w:val="0"/>
        <w:tabs>
          <w:tab w:val="left" w:pos="360"/>
        </w:tabs>
        <w:suppressAutoHyphens/>
        <w:ind w:left="1701" w:hanging="1701"/>
        <w:jc w:val="both"/>
        <w:rPr>
          <w:rFonts w:ascii="Verdana" w:hAnsi="Verdana"/>
          <w:bCs/>
        </w:rPr>
      </w:pPr>
    </w:p>
    <w:p w14:paraId="235D1F7D" w14:textId="77777777" w:rsidR="000B4224" w:rsidRPr="006A372E" w:rsidRDefault="000B4224" w:rsidP="000B4224">
      <w:pPr>
        <w:tabs>
          <w:tab w:val="left" w:pos="709"/>
        </w:tabs>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RITENUTO</w:t>
      </w:r>
      <w:r w:rsidRPr="006A372E">
        <w:rPr>
          <w:rFonts w:ascii="Verdana" w:eastAsia="Times" w:hAnsi="Verdana"/>
          <w:snapToGrid w:val="0"/>
        </w:rPr>
        <w:tab/>
        <w:t>di nominare:</w:t>
      </w:r>
    </w:p>
    <w:p w14:paraId="468DD69A" w14:textId="77777777" w:rsidR="000B4224" w:rsidRPr="006A372E" w:rsidRDefault="000B4224" w:rsidP="000B4224">
      <w:pPr>
        <w:pStyle w:val="Paragrafoelenco"/>
        <w:numPr>
          <w:ilvl w:val="2"/>
          <w:numId w:val="29"/>
        </w:numPr>
        <w:tabs>
          <w:tab w:val="left" w:pos="709"/>
        </w:tabs>
        <w:autoSpaceDE w:val="0"/>
        <w:autoSpaceDN w:val="0"/>
        <w:adjustRightInd w:val="0"/>
        <w:ind w:right="-1"/>
        <w:jc w:val="both"/>
        <w:rPr>
          <w:rFonts w:ascii="Verdana" w:eastAsia="Times" w:hAnsi="Verdana"/>
          <w:snapToGrid w:val="0"/>
          <w:sz w:val="20"/>
          <w:szCs w:val="20"/>
        </w:rPr>
      </w:pPr>
      <w:r w:rsidRPr="006A372E">
        <w:rPr>
          <w:rFonts w:ascii="Verdana" w:eastAsia="Times" w:hAnsi="Verdana"/>
          <w:snapToGrid w:val="0"/>
          <w:sz w:val="20"/>
          <w:szCs w:val="20"/>
        </w:rPr>
        <w:t xml:space="preserve">un Seggio di gara, per la verifica della regolarità dei plichi trasmessi dagli operatori economici, per la successiva analisi della documentazione amministrativa presentata in sede di offerta e richiesta nel disciplinare/lettera d’invito, per l’eventuale attivazione del soccorso istruttorio e per la predisposizione del provvedimento che determina le esclusioni e le ammissioni dalla procedura di gara; </w:t>
      </w:r>
    </w:p>
    <w:p w14:paraId="4A6EA3C4" w14:textId="77777777" w:rsidR="000B4224" w:rsidRPr="006A372E" w:rsidRDefault="000B4224" w:rsidP="000B4224">
      <w:pPr>
        <w:pStyle w:val="Paragrafoelenco"/>
        <w:numPr>
          <w:ilvl w:val="2"/>
          <w:numId w:val="29"/>
        </w:numPr>
        <w:tabs>
          <w:tab w:val="left" w:pos="709"/>
        </w:tabs>
        <w:autoSpaceDE w:val="0"/>
        <w:autoSpaceDN w:val="0"/>
        <w:adjustRightInd w:val="0"/>
        <w:ind w:right="-1"/>
        <w:jc w:val="both"/>
        <w:rPr>
          <w:rFonts w:ascii="Verdana" w:eastAsia="Times" w:hAnsi="Verdana"/>
          <w:snapToGrid w:val="0"/>
          <w:sz w:val="20"/>
          <w:szCs w:val="20"/>
        </w:rPr>
      </w:pPr>
      <w:r w:rsidRPr="006A372E">
        <w:rPr>
          <w:rFonts w:ascii="Verdana" w:eastAsia="Times" w:hAnsi="Verdana"/>
          <w:snapToGrid w:val="0"/>
          <w:sz w:val="20"/>
          <w:szCs w:val="20"/>
        </w:rPr>
        <w:t>una Commissione giudicatrice, competente per l’apertura, l’esame e la valutazione delle offerte tecniche ed economiche, per l’assegnazione dei relativi punteggi e la redazione della graduatoria, ai fini della formulazione della proposta di aggiudicazione in favore del concorrente che ha presentato la migliore offerta;</w:t>
      </w:r>
    </w:p>
    <w:p w14:paraId="118D7D88" w14:textId="77777777" w:rsidR="000B4224" w:rsidRPr="006A372E" w:rsidRDefault="000B4224" w:rsidP="000B4224">
      <w:pPr>
        <w:pStyle w:val="Paragrafoelenco"/>
        <w:tabs>
          <w:tab w:val="left" w:pos="709"/>
        </w:tabs>
        <w:autoSpaceDE w:val="0"/>
        <w:autoSpaceDN w:val="0"/>
        <w:adjustRightInd w:val="0"/>
        <w:ind w:left="2160" w:right="-1"/>
        <w:jc w:val="both"/>
        <w:rPr>
          <w:rFonts w:ascii="Verdana" w:eastAsia="Times" w:hAnsi="Verdana"/>
          <w:snapToGrid w:val="0"/>
          <w:sz w:val="20"/>
          <w:szCs w:val="20"/>
        </w:rPr>
      </w:pPr>
    </w:p>
    <w:p w14:paraId="7C159063" w14:textId="45B94F69" w:rsidR="000B4224" w:rsidRPr="006A372E" w:rsidRDefault="000B4224" w:rsidP="000B4224">
      <w:pPr>
        <w:tabs>
          <w:tab w:val="left" w:pos="709"/>
        </w:tabs>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ATTESO</w:t>
      </w:r>
      <w:r w:rsidRPr="006A372E">
        <w:rPr>
          <w:rFonts w:ascii="Verdana" w:eastAsia="Times" w:hAnsi="Verdana"/>
          <w:snapToGrid w:val="0"/>
        </w:rPr>
        <w:tab/>
        <w:t>che il Seggio</w:t>
      </w:r>
      <w:r w:rsidR="006268D0" w:rsidRPr="006A372E">
        <w:rPr>
          <w:rFonts w:ascii="Verdana" w:eastAsia="Times" w:hAnsi="Verdana"/>
          <w:snapToGrid w:val="0"/>
        </w:rPr>
        <w:t xml:space="preserve"> di gara sarà composto dal RUP e da due</w:t>
      </w:r>
      <w:r w:rsidRPr="006A372E">
        <w:rPr>
          <w:rFonts w:ascii="Verdana" w:eastAsia="Times" w:hAnsi="Verdana"/>
          <w:snapToGrid w:val="0"/>
        </w:rPr>
        <w:t xml:space="preserve"> co</w:t>
      </w:r>
      <w:r w:rsidR="00E93EBE" w:rsidRPr="006A372E">
        <w:rPr>
          <w:rFonts w:ascii="Verdana" w:eastAsia="Times" w:hAnsi="Verdana"/>
          <w:snapToGrid w:val="0"/>
        </w:rPr>
        <w:t>llaboratori</w:t>
      </w:r>
      <w:r w:rsidRPr="006A372E">
        <w:rPr>
          <w:rFonts w:ascii="Verdana" w:eastAsia="Times" w:hAnsi="Verdana"/>
          <w:snapToGrid w:val="0"/>
        </w:rPr>
        <w:t xml:space="preserve">; </w:t>
      </w:r>
    </w:p>
    <w:p w14:paraId="625118D4" w14:textId="77777777" w:rsidR="000B4224" w:rsidRPr="006A372E" w:rsidRDefault="000B4224" w:rsidP="000B4224">
      <w:pPr>
        <w:ind w:right="-34"/>
        <w:jc w:val="both"/>
        <w:rPr>
          <w:rFonts w:ascii="Verdana" w:hAnsi="Verdana"/>
          <w:color w:val="000000"/>
          <w:highlight w:val="yellow"/>
        </w:rPr>
      </w:pPr>
    </w:p>
    <w:p w14:paraId="5C326863" w14:textId="77777777" w:rsidR="000B4224" w:rsidRPr="006A372E"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ACQUISITA</w:t>
      </w:r>
      <w:r w:rsidRPr="006A372E">
        <w:rPr>
          <w:rFonts w:ascii="Verdana" w:eastAsia="Times" w:hAnsi="Verdana"/>
          <w:b/>
          <w:snapToGrid w:val="0"/>
        </w:rPr>
        <w:tab/>
      </w:r>
      <w:r w:rsidRPr="006A372E">
        <w:rPr>
          <w:rFonts w:ascii="Verdana" w:eastAsia="Times" w:hAnsi="Verdana"/>
          <w:snapToGrid w:val="0"/>
        </w:rPr>
        <w:t xml:space="preserve">la disponibilità a svolgere le funzioni di Presidente del Seggio di gara da parte </w:t>
      </w:r>
      <w:r w:rsidRPr="006A372E">
        <w:rPr>
          <w:rFonts w:ascii="Verdana" w:hAnsi="Verdana"/>
        </w:rPr>
        <w:t>del RUP</w:t>
      </w:r>
      <w:r w:rsidRPr="006A372E">
        <w:rPr>
          <w:rFonts w:ascii="Verdana" w:eastAsia="Times" w:hAnsi="Verdana"/>
          <w:snapToGrid w:val="0"/>
        </w:rPr>
        <w:t>;</w:t>
      </w:r>
    </w:p>
    <w:p w14:paraId="14DB82F9" w14:textId="77777777" w:rsidR="000B4224" w:rsidRPr="006A372E" w:rsidRDefault="000B4224" w:rsidP="000B4224">
      <w:pPr>
        <w:ind w:right="-34"/>
        <w:jc w:val="both"/>
        <w:rPr>
          <w:rFonts w:ascii="Verdana" w:hAnsi="Verdana"/>
          <w:color w:val="000000"/>
          <w:highlight w:val="yellow"/>
        </w:rPr>
      </w:pPr>
    </w:p>
    <w:p w14:paraId="443C383D" w14:textId="33D93CE5" w:rsidR="000B4224" w:rsidRPr="006A372E"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ACQUISITA</w:t>
      </w:r>
      <w:r w:rsidRPr="006A372E">
        <w:rPr>
          <w:rFonts w:ascii="Verdana" w:eastAsia="Times" w:hAnsi="Verdana"/>
          <w:b/>
          <w:snapToGrid w:val="0"/>
        </w:rPr>
        <w:tab/>
      </w:r>
      <w:r w:rsidRPr="006A372E">
        <w:rPr>
          <w:rFonts w:ascii="Verdana" w:eastAsia="Times" w:hAnsi="Verdana"/>
          <w:snapToGrid w:val="0"/>
        </w:rPr>
        <w:t>altresì</w:t>
      </w:r>
      <w:r w:rsidRPr="006A372E">
        <w:rPr>
          <w:rFonts w:ascii="Verdana" w:eastAsia="Times" w:hAnsi="Verdana"/>
          <w:b/>
          <w:snapToGrid w:val="0"/>
        </w:rPr>
        <w:t xml:space="preserve"> </w:t>
      </w:r>
      <w:r w:rsidRPr="006A372E">
        <w:rPr>
          <w:rFonts w:ascii="Verdana" w:eastAsia="Times" w:hAnsi="Verdana"/>
          <w:snapToGrid w:val="0"/>
        </w:rPr>
        <w:t xml:space="preserve">la disponibilità a svolgere le funzioni di componenti </w:t>
      </w:r>
      <w:r w:rsidR="006268D0" w:rsidRPr="006A372E">
        <w:rPr>
          <w:rFonts w:ascii="Verdana" w:eastAsia="Times" w:hAnsi="Verdana"/>
          <w:snapToGrid w:val="0"/>
        </w:rPr>
        <w:t xml:space="preserve">del Seggio di gara da parte della dott.ssa </w:t>
      </w:r>
      <w:r w:rsidR="00EE11D6">
        <w:rPr>
          <w:rFonts w:ascii="Verdana" w:eastAsia="Times" w:hAnsi="Verdana"/>
          <w:snapToGrid w:val="0"/>
        </w:rPr>
        <w:t>Chiara Preato</w:t>
      </w:r>
      <w:r w:rsidR="006268D0" w:rsidRPr="006A372E">
        <w:rPr>
          <w:rFonts w:ascii="Verdana" w:eastAsia="Times" w:hAnsi="Verdana"/>
          <w:snapToGrid w:val="0"/>
        </w:rPr>
        <w:t xml:space="preserve"> e l’arch. Guido Gazerro</w:t>
      </w:r>
      <w:r w:rsidRPr="006A372E">
        <w:rPr>
          <w:rFonts w:ascii="Verdana" w:eastAsia="Times" w:hAnsi="Verdana"/>
          <w:snapToGrid w:val="0"/>
        </w:rPr>
        <w:t>, del</w:t>
      </w:r>
      <w:r w:rsidR="006268D0" w:rsidRPr="006A372E">
        <w:rPr>
          <w:rFonts w:ascii="Verdana" w:eastAsia="Times" w:hAnsi="Verdana"/>
          <w:snapToGrid w:val="0"/>
        </w:rPr>
        <w:t xml:space="preserve"> team </w:t>
      </w:r>
      <w:r w:rsidR="007E4F7F" w:rsidRPr="006A372E">
        <w:rPr>
          <w:rFonts w:ascii="Verdana" w:eastAsia="Times" w:hAnsi="Verdana"/>
          <w:snapToGrid w:val="0"/>
        </w:rPr>
        <w:t>servizi, Lavori e Forniture, Contrattualistica, Logistica</w:t>
      </w:r>
      <w:r w:rsidRPr="006A372E">
        <w:rPr>
          <w:rFonts w:ascii="Verdana" w:eastAsia="Times" w:hAnsi="Verdana"/>
          <w:snapToGrid w:val="0"/>
        </w:rPr>
        <w:t>;</w:t>
      </w:r>
    </w:p>
    <w:p w14:paraId="011259DD" w14:textId="77777777" w:rsidR="000B4224" w:rsidRPr="006A372E" w:rsidRDefault="000B4224" w:rsidP="000B4224">
      <w:pPr>
        <w:autoSpaceDE w:val="0"/>
        <w:autoSpaceDN w:val="0"/>
        <w:adjustRightInd w:val="0"/>
        <w:ind w:left="1701" w:right="-1" w:hanging="1701"/>
        <w:jc w:val="both"/>
        <w:rPr>
          <w:rFonts w:ascii="Verdana" w:eastAsia="Times" w:hAnsi="Verdana"/>
          <w:b/>
          <w:snapToGrid w:val="0"/>
        </w:rPr>
      </w:pPr>
    </w:p>
    <w:p w14:paraId="380E17C7" w14:textId="77777777" w:rsidR="000B4224" w:rsidRPr="006A372E"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 xml:space="preserve">RITENUTO </w:t>
      </w:r>
      <w:r w:rsidRPr="006A372E">
        <w:rPr>
          <w:rFonts w:ascii="Verdana" w:eastAsia="Times" w:hAnsi="Verdana"/>
          <w:snapToGrid w:val="0"/>
        </w:rPr>
        <w:tab/>
        <w:t>di designare:</w:t>
      </w:r>
    </w:p>
    <w:p w14:paraId="0FB2F262" w14:textId="2D4C8C18" w:rsidR="000B4224" w:rsidRPr="006A372E" w:rsidRDefault="00E156EB" w:rsidP="000B4224">
      <w:pPr>
        <w:numPr>
          <w:ilvl w:val="2"/>
          <w:numId w:val="28"/>
        </w:numPr>
        <w:tabs>
          <w:tab w:val="left" w:pos="709"/>
        </w:tabs>
        <w:autoSpaceDE w:val="0"/>
        <w:autoSpaceDN w:val="0"/>
        <w:adjustRightInd w:val="0"/>
        <w:ind w:left="2127" w:right="-1" w:hanging="426"/>
        <w:jc w:val="both"/>
        <w:rPr>
          <w:rFonts w:ascii="Verdana" w:eastAsia="Times" w:hAnsi="Verdana"/>
          <w:snapToGrid w:val="0"/>
        </w:rPr>
      </w:pPr>
      <w:r w:rsidRPr="004C6CD4">
        <w:rPr>
          <w:rFonts w:ascii="Verdana" w:hAnsi="Verdana"/>
        </w:rPr>
        <w:t>l’arch. Antonio Marino</w:t>
      </w:r>
      <w:r w:rsidR="000B4224" w:rsidRPr="004C6CD4">
        <w:rPr>
          <w:rFonts w:ascii="Verdana" w:eastAsia="Times" w:hAnsi="Verdana"/>
          <w:snapToGrid w:val="0"/>
        </w:rPr>
        <w:t>,</w:t>
      </w:r>
      <w:r w:rsidR="000B4224" w:rsidRPr="006A372E">
        <w:rPr>
          <w:rFonts w:ascii="Verdana" w:eastAsia="Times" w:hAnsi="Verdana"/>
          <w:snapToGrid w:val="0"/>
        </w:rPr>
        <w:t xml:space="preserve"> RUP, con funzioni di Presidente</w:t>
      </w:r>
      <w:r w:rsidR="004C6CD4">
        <w:rPr>
          <w:rFonts w:ascii="Verdana" w:eastAsia="Times" w:hAnsi="Verdana"/>
          <w:snapToGrid w:val="0"/>
        </w:rPr>
        <w:t xml:space="preserve"> del seggio di gara</w:t>
      </w:r>
      <w:r w:rsidR="000B4224" w:rsidRPr="006A372E">
        <w:rPr>
          <w:rFonts w:ascii="Verdana" w:eastAsia="Times" w:hAnsi="Verdana"/>
          <w:snapToGrid w:val="0"/>
        </w:rPr>
        <w:t>;</w:t>
      </w:r>
    </w:p>
    <w:p w14:paraId="5F09444F" w14:textId="49AE1980" w:rsidR="000B4224" w:rsidRDefault="00E156EB" w:rsidP="000B4224">
      <w:pPr>
        <w:numPr>
          <w:ilvl w:val="2"/>
          <w:numId w:val="28"/>
        </w:numPr>
        <w:tabs>
          <w:tab w:val="left" w:pos="709"/>
        </w:tabs>
        <w:autoSpaceDE w:val="0"/>
        <w:autoSpaceDN w:val="0"/>
        <w:adjustRightInd w:val="0"/>
        <w:ind w:left="2127" w:right="-1" w:hanging="426"/>
        <w:jc w:val="both"/>
        <w:rPr>
          <w:rFonts w:ascii="Verdana" w:eastAsia="Times" w:hAnsi="Verdana"/>
          <w:snapToGrid w:val="0"/>
        </w:rPr>
      </w:pPr>
      <w:r w:rsidRPr="004C6CD4">
        <w:rPr>
          <w:rFonts w:ascii="Verdana" w:hAnsi="Verdana"/>
        </w:rPr>
        <w:t xml:space="preserve">La dott.ssa </w:t>
      </w:r>
      <w:r w:rsidR="004C6CD4" w:rsidRPr="004C6CD4">
        <w:rPr>
          <w:rFonts w:ascii="Verdana" w:hAnsi="Verdana"/>
        </w:rPr>
        <w:t>Chiara Preato</w:t>
      </w:r>
      <w:r w:rsidRPr="004C6CD4">
        <w:rPr>
          <w:rFonts w:ascii="Verdana" w:hAnsi="Verdana"/>
        </w:rPr>
        <w:t xml:space="preserve"> e l’arch. Guido Gazerro</w:t>
      </w:r>
      <w:r w:rsidR="000B4224" w:rsidRPr="004C6CD4">
        <w:rPr>
          <w:rFonts w:ascii="Verdana" w:eastAsia="Times" w:hAnsi="Verdana"/>
          <w:snapToGrid w:val="0"/>
        </w:rPr>
        <w:t>,</w:t>
      </w:r>
      <w:r w:rsidR="000B4224" w:rsidRPr="006A372E">
        <w:rPr>
          <w:rFonts w:ascii="Verdana" w:eastAsia="Times" w:hAnsi="Verdana"/>
          <w:snapToGrid w:val="0"/>
        </w:rPr>
        <w:t xml:space="preserve"> componenti del Seggio di gara; </w:t>
      </w:r>
    </w:p>
    <w:p w14:paraId="79ECE550" w14:textId="77777777" w:rsidR="000B4224" w:rsidRPr="006A372E" w:rsidRDefault="000B4224" w:rsidP="000B4224">
      <w:pPr>
        <w:widowControl w:val="0"/>
        <w:tabs>
          <w:tab w:val="left" w:pos="360"/>
        </w:tabs>
        <w:suppressAutoHyphens/>
        <w:ind w:left="1701" w:hanging="1701"/>
        <w:jc w:val="both"/>
        <w:rPr>
          <w:rFonts w:ascii="Verdana" w:hAnsi="Verdana"/>
          <w:bCs/>
        </w:rPr>
      </w:pPr>
    </w:p>
    <w:p w14:paraId="102638C2" w14:textId="7CFAF1F9" w:rsidR="000B4224" w:rsidRPr="006A372E"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RITENUTO</w:t>
      </w:r>
      <w:r w:rsidRPr="006A372E">
        <w:rPr>
          <w:rFonts w:ascii="Verdana" w:eastAsia="Times" w:hAnsi="Verdana"/>
          <w:snapToGrid w:val="0"/>
        </w:rPr>
        <w:tab/>
        <w:t xml:space="preserve">di designare il Dott. </w:t>
      </w:r>
      <w:r w:rsidR="00E156EB" w:rsidRPr="006A372E">
        <w:rPr>
          <w:rFonts w:ascii="Verdana" w:eastAsia="Times" w:hAnsi="Verdana"/>
          <w:snapToGrid w:val="0"/>
        </w:rPr>
        <w:t xml:space="preserve">Graziano </w:t>
      </w:r>
      <w:r w:rsidR="008A39D6" w:rsidRPr="006A372E">
        <w:rPr>
          <w:rFonts w:ascii="Verdana" w:eastAsia="Times" w:hAnsi="Verdana"/>
          <w:snapToGrid w:val="0"/>
        </w:rPr>
        <w:t>Numa</w:t>
      </w:r>
      <w:r w:rsidRPr="006A372E">
        <w:rPr>
          <w:rFonts w:ascii="Verdana" w:hAnsi="Verdana"/>
        </w:rPr>
        <w:t xml:space="preserve">, in servizio presso questa Direzione </w:t>
      </w:r>
      <w:r w:rsidR="008A39D6" w:rsidRPr="006A372E">
        <w:rPr>
          <w:rFonts w:ascii="Verdana" w:hAnsi="Verdana"/>
        </w:rPr>
        <w:t>Regionale</w:t>
      </w:r>
      <w:r w:rsidRPr="006A372E">
        <w:rPr>
          <w:rFonts w:ascii="Verdana" w:hAnsi="Verdana"/>
        </w:rPr>
        <w:t xml:space="preserve">, </w:t>
      </w:r>
      <w:r w:rsidRPr="006A372E">
        <w:rPr>
          <w:rFonts w:ascii="Verdana" w:eastAsia="Times" w:hAnsi="Verdana"/>
          <w:snapToGrid w:val="0"/>
        </w:rPr>
        <w:t>quale Presidente della Commissione giudicatrice;</w:t>
      </w:r>
    </w:p>
    <w:p w14:paraId="255C2659" w14:textId="77777777" w:rsidR="000B4224" w:rsidRPr="006A372E" w:rsidRDefault="000B4224" w:rsidP="000B4224">
      <w:pPr>
        <w:widowControl w:val="0"/>
        <w:tabs>
          <w:tab w:val="left" w:pos="360"/>
        </w:tabs>
        <w:suppressAutoHyphens/>
        <w:ind w:left="1701" w:hanging="1701"/>
        <w:jc w:val="both"/>
        <w:rPr>
          <w:rFonts w:ascii="Verdana" w:hAnsi="Verdana"/>
          <w:bCs/>
        </w:rPr>
      </w:pPr>
    </w:p>
    <w:p w14:paraId="5B37DCD4" w14:textId="77777777" w:rsidR="000B4224" w:rsidRPr="006A372E"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ACQUISITA</w:t>
      </w:r>
      <w:r w:rsidRPr="006A372E">
        <w:rPr>
          <w:rFonts w:ascii="Verdana" w:eastAsia="Times" w:hAnsi="Verdana"/>
          <w:b/>
          <w:snapToGrid w:val="0"/>
        </w:rPr>
        <w:tab/>
      </w:r>
      <w:r w:rsidRPr="006A372E">
        <w:rPr>
          <w:rFonts w:ascii="Verdana" w:eastAsia="Times" w:hAnsi="Verdana"/>
          <w:snapToGrid w:val="0"/>
        </w:rPr>
        <w:t>la disponibilità a svolgere le funzioni di Presidente della Commissione da parte del medesimo;</w:t>
      </w:r>
    </w:p>
    <w:p w14:paraId="091F8936" w14:textId="77777777" w:rsidR="000B4224" w:rsidRPr="006A372E" w:rsidRDefault="000B4224" w:rsidP="000B4224">
      <w:pPr>
        <w:autoSpaceDE w:val="0"/>
        <w:autoSpaceDN w:val="0"/>
        <w:adjustRightInd w:val="0"/>
        <w:ind w:left="1701" w:right="-1" w:hanging="1701"/>
        <w:jc w:val="both"/>
        <w:rPr>
          <w:rFonts w:ascii="Verdana" w:eastAsia="Times" w:hAnsi="Verdana"/>
          <w:snapToGrid w:val="0"/>
        </w:rPr>
      </w:pPr>
    </w:p>
    <w:p w14:paraId="1638256B" w14:textId="77777777" w:rsidR="000B4224" w:rsidRPr="006A372E"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 xml:space="preserve">RITENUTO </w:t>
      </w:r>
      <w:r w:rsidRPr="006A372E">
        <w:rPr>
          <w:rFonts w:ascii="Verdana" w:eastAsia="Times" w:hAnsi="Verdana"/>
          <w:snapToGrid w:val="0"/>
        </w:rPr>
        <w:tab/>
        <w:t>inoltre di designare:</w:t>
      </w:r>
    </w:p>
    <w:p w14:paraId="03004660" w14:textId="07C32E62" w:rsidR="000B4224" w:rsidRPr="006A372E" w:rsidRDefault="004C6CD4" w:rsidP="000B4224">
      <w:pPr>
        <w:numPr>
          <w:ilvl w:val="2"/>
          <w:numId w:val="28"/>
        </w:numPr>
        <w:tabs>
          <w:tab w:val="left" w:pos="709"/>
        </w:tabs>
        <w:autoSpaceDE w:val="0"/>
        <w:autoSpaceDN w:val="0"/>
        <w:adjustRightInd w:val="0"/>
        <w:ind w:left="2127" w:right="-1" w:hanging="426"/>
        <w:jc w:val="both"/>
        <w:rPr>
          <w:rFonts w:ascii="Verdana" w:eastAsia="Times" w:hAnsi="Verdana"/>
          <w:snapToGrid w:val="0"/>
        </w:rPr>
      </w:pPr>
      <w:r>
        <w:rPr>
          <w:rFonts w:ascii="Verdana" w:hAnsi="Verdana"/>
        </w:rPr>
        <w:t>L’architetto Enrico Orlandi</w:t>
      </w:r>
      <w:r w:rsidR="000B4224" w:rsidRPr="006A372E">
        <w:rPr>
          <w:rFonts w:ascii="Verdana" w:eastAsia="Times" w:hAnsi="Verdana"/>
          <w:snapToGrid w:val="0"/>
        </w:rPr>
        <w:t xml:space="preserve">, </w:t>
      </w:r>
      <w:r w:rsidR="007D2FB4">
        <w:rPr>
          <w:rFonts w:ascii="Verdana" w:hAnsi="Verdana"/>
        </w:rPr>
        <w:t>professionista in servizio</w:t>
      </w:r>
      <w:r w:rsidR="000B4224" w:rsidRPr="006A372E">
        <w:rPr>
          <w:rFonts w:ascii="Verdana" w:hAnsi="Verdana"/>
        </w:rPr>
        <w:t xml:space="preserve"> presso </w:t>
      </w:r>
      <w:r w:rsidR="007D2FB4">
        <w:rPr>
          <w:rFonts w:ascii="Verdana" w:hAnsi="Verdana"/>
        </w:rPr>
        <w:t>il Coordinamento Tecnico Edilizio</w:t>
      </w:r>
      <w:r w:rsidR="007D2FB4" w:rsidRPr="007D2FB4">
        <w:rPr>
          <w:rFonts w:ascii="Verdana" w:hAnsi="Verdana"/>
        </w:rPr>
        <w:t xml:space="preserve"> </w:t>
      </w:r>
      <w:r w:rsidR="007D2FB4">
        <w:rPr>
          <w:rFonts w:ascii="Verdana" w:hAnsi="Verdana"/>
        </w:rPr>
        <w:t>di questa Direzione Regionale,</w:t>
      </w:r>
      <w:r w:rsidR="000B4224" w:rsidRPr="006A372E">
        <w:rPr>
          <w:rFonts w:ascii="Verdana" w:eastAsia="Times" w:hAnsi="Verdana"/>
          <w:snapToGrid w:val="0"/>
        </w:rPr>
        <w:t xml:space="preserve"> componente della Commissione giudicatrice; </w:t>
      </w:r>
    </w:p>
    <w:p w14:paraId="3C9895CF" w14:textId="45DD7AAD" w:rsidR="000B4224" w:rsidRPr="006A372E" w:rsidRDefault="007D2FB4" w:rsidP="000B4224">
      <w:pPr>
        <w:numPr>
          <w:ilvl w:val="2"/>
          <w:numId w:val="28"/>
        </w:numPr>
        <w:tabs>
          <w:tab w:val="left" w:pos="709"/>
        </w:tabs>
        <w:autoSpaceDE w:val="0"/>
        <w:autoSpaceDN w:val="0"/>
        <w:adjustRightInd w:val="0"/>
        <w:ind w:left="2127" w:right="-1" w:hanging="426"/>
        <w:jc w:val="both"/>
        <w:rPr>
          <w:rFonts w:ascii="Verdana" w:eastAsia="Times" w:hAnsi="Verdana"/>
          <w:snapToGrid w:val="0"/>
        </w:rPr>
      </w:pPr>
      <w:r>
        <w:rPr>
          <w:rFonts w:ascii="Verdana" w:hAnsi="Verdana"/>
        </w:rPr>
        <w:t>Gabriele Cabianca</w:t>
      </w:r>
      <w:r w:rsidR="000B4224" w:rsidRPr="006A372E">
        <w:rPr>
          <w:rFonts w:ascii="Verdana" w:eastAsia="Times" w:hAnsi="Verdana"/>
          <w:snapToGrid w:val="0"/>
        </w:rPr>
        <w:t>,</w:t>
      </w:r>
      <w:r w:rsidR="003B5E6D" w:rsidRPr="00C51FEF">
        <w:rPr>
          <w:rFonts w:ascii="Verdana" w:hAnsi="Verdana"/>
          <w:bCs/>
        </w:rPr>
        <w:t xml:space="preserve"> titolare della posizione organizzativa</w:t>
      </w:r>
      <w:r w:rsidR="003B5E6D">
        <w:rPr>
          <w:rFonts w:ascii="Verdana" w:eastAsia="Times" w:hAnsi="Verdana"/>
          <w:snapToGrid w:val="0"/>
        </w:rPr>
        <w:t xml:space="preserve"> </w:t>
      </w:r>
      <w:r w:rsidR="00FD0E07">
        <w:rPr>
          <w:rFonts w:ascii="Verdana" w:eastAsia="Times" w:hAnsi="Verdana"/>
          <w:snapToGrid w:val="0"/>
        </w:rPr>
        <w:t>Gestione Patrimonio strumentale</w:t>
      </w:r>
      <w:r w:rsidR="004F343A">
        <w:rPr>
          <w:rFonts w:ascii="Verdana" w:eastAsia="Times" w:hAnsi="Verdana"/>
          <w:snapToGrid w:val="0"/>
        </w:rPr>
        <w:t xml:space="preserve"> </w:t>
      </w:r>
      <w:r w:rsidR="000B4224" w:rsidRPr="006A372E">
        <w:rPr>
          <w:rFonts w:ascii="Verdana" w:hAnsi="Verdana"/>
        </w:rPr>
        <w:t>presso questa Direzione</w:t>
      </w:r>
      <w:r>
        <w:rPr>
          <w:rFonts w:ascii="Verdana" w:hAnsi="Verdana"/>
        </w:rPr>
        <w:t xml:space="preserve"> Regionale</w:t>
      </w:r>
      <w:r w:rsidR="00FD0E07">
        <w:rPr>
          <w:rFonts w:ascii="Verdana" w:hAnsi="Verdana"/>
        </w:rPr>
        <w:t>,</w:t>
      </w:r>
      <w:r w:rsidR="000B4224" w:rsidRPr="006A372E">
        <w:rPr>
          <w:rFonts w:ascii="Verdana" w:eastAsia="Times" w:hAnsi="Verdana"/>
          <w:snapToGrid w:val="0"/>
        </w:rPr>
        <w:t xml:space="preserve"> componente della Commissione giudicatrice; </w:t>
      </w:r>
    </w:p>
    <w:p w14:paraId="6AD39664" w14:textId="77777777" w:rsidR="000B4224" w:rsidRPr="006A372E" w:rsidRDefault="000B4224" w:rsidP="000B4224">
      <w:pPr>
        <w:autoSpaceDE w:val="0"/>
        <w:autoSpaceDN w:val="0"/>
        <w:adjustRightInd w:val="0"/>
        <w:ind w:left="1701" w:right="-1" w:hanging="1701"/>
        <w:jc w:val="both"/>
        <w:rPr>
          <w:rFonts w:ascii="Verdana" w:eastAsia="Times" w:hAnsi="Verdana"/>
          <w:b/>
          <w:snapToGrid w:val="0"/>
        </w:rPr>
      </w:pPr>
    </w:p>
    <w:p w14:paraId="523D69AC" w14:textId="77777777" w:rsidR="000B4224" w:rsidRPr="006A372E"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ACQUISITA</w:t>
      </w:r>
      <w:r w:rsidRPr="006A372E">
        <w:rPr>
          <w:rFonts w:ascii="Verdana" w:eastAsia="Times" w:hAnsi="Verdana"/>
          <w:b/>
          <w:snapToGrid w:val="0"/>
        </w:rPr>
        <w:tab/>
      </w:r>
      <w:r w:rsidRPr="006A372E">
        <w:rPr>
          <w:rFonts w:ascii="Verdana" w:eastAsia="Times" w:hAnsi="Verdana"/>
          <w:snapToGrid w:val="0"/>
        </w:rPr>
        <w:t xml:space="preserve">la disponibilità a svolgere le funzioni di componenti della Commissione da parte dei </w:t>
      </w:r>
      <w:r w:rsidRPr="006A372E">
        <w:rPr>
          <w:rFonts w:ascii="Verdana" w:hAnsi="Verdana"/>
        </w:rPr>
        <w:t>medesimi</w:t>
      </w:r>
      <w:r w:rsidRPr="006A372E">
        <w:rPr>
          <w:rFonts w:ascii="Verdana" w:eastAsia="Times" w:hAnsi="Verdana"/>
          <w:snapToGrid w:val="0"/>
        </w:rPr>
        <w:t>;</w:t>
      </w:r>
    </w:p>
    <w:p w14:paraId="190BC254" w14:textId="77777777" w:rsidR="000B4224" w:rsidRPr="006A372E" w:rsidRDefault="000B4224" w:rsidP="000B4224">
      <w:pPr>
        <w:tabs>
          <w:tab w:val="left" w:pos="709"/>
        </w:tabs>
        <w:autoSpaceDE w:val="0"/>
        <w:autoSpaceDN w:val="0"/>
        <w:adjustRightInd w:val="0"/>
        <w:ind w:right="-1"/>
        <w:jc w:val="both"/>
        <w:rPr>
          <w:rFonts w:ascii="Verdana" w:eastAsia="Times" w:hAnsi="Verdana"/>
          <w:snapToGrid w:val="0"/>
        </w:rPr>
      </w:pPr>
    </w:p>
    <w:p w14:paraId="732AD7FF" w14:textId="77777777" w:rsidR="000B4224" w:rsidRDefault="000B4224" w:rsidP="000B4224">
      <w:pPr>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 xml:space="preserve">CONSIDERATO </w:t>
      </w:r>
      <w:r w:rsidRPr="006A372E">
        <w:rPr>
          <w:rFonts w:ascii="Verdana" w:eastAsia="Times" w:hAnsi="Verdana"/>
          <w:snapToGrid w:val="0"/>
        </w:rPr>
        <w:t>che i designati hanno comprovata esperienza per partecipare quali componenti di Commissione giudicatrice per l’appalto in oggetto;</w:t>
      </w:r>
    </w:p>
    <w:p w14:paraId="54D5E6CC" w14:textId="08CC418E" w:rsidR="004C6CD4" w:rsidRDefault="004C6CD4" w:rsidP="000B4224">
      <w:pPr>
        <w:autoSpaceDE w:val="0"/>
        <w:autoSpaceDN w:val="0"/>
        <w:adjustRightInd w:val="0"/>
        <w:ind w:left="1701" w:right="-1" w:hanging="1701"/>
        <w:jc w:val="both"/>
        <w:rPr>
          <w:rFonts w:ascii="Verdana" w:eastAsia="Times" w:hAnsi="Verdana"/>
          <w:snapToGrid w:val="0"/>
        </w:rPr>
      </w:pPr>
    </w:p>
    <w:p w14:paraId="29602043" w14:textId="1D0A026C" w:rsidR="004C6CD4" w:rsidRDefault="004C6CD4" w:rsidP="004C6CD4">
      <w:pPr>
        <w:autoSpaceDE w:val="0"/>
        <w:autoSpaceDN w:val="0"/>
        <w:adjustRightInd w:val="0"/>
        <w:ind w:left="1701" w:right="-1" w:hanging="1701"/>
        <w:jc w:val="both"/>
        <w:rPr>
          <w:rFonts w:ascii="Verdana" w:eastAsia="Times" w:hAnsi="Verdana"/>
          <w:snapToGrid w:val="0"/>
        </w:rPr>
      </w:pPr>
      <w:r w:rsidRPr="004C6CD4">
        <w:rPr>
          <w:rFonts w:ascii="Verdana" w:eastAsia="Times" w:hAnsi="Verdana"/>
          <w:b/>
          <w:snapToGrid w:val="0"/>
        </w:rPr>
        <w:t>ACQUISITA</w:t>
      </w:r>
      <w:r w:rsidRPr="004C6CD4">
        <w:rPr>
          <w:rFonts w:ascii="Verdana" w:eastAsia="Times" w:hAnsi="Verdana"/>
          <w:b/>
          <w:snapToGrid w:val="0"/>
        </w:rPr>
        <w:tab/>
      </w:r>
      <w:r w:rsidRPr="00FD0E07">
        <w:rPr>
          <w:rFonts w:ascii="Verdana" w:eastAsia="Times" w:hAnsi="Verdana"/>
          <w:snapToGrid w:val="0"/>
        </w:rPr>
        <w:t xml:space="preserve">la disponibilità a svolgere le funzioni di segretario verbalizzante per le operazioni della Commissione giudicatrice da parte </w:t>
      </w:r>
      <w:r w:rsidR="003B5E6D">
        <w:rPr>
          <w:rFonts w:ascii="Verdana" w:eastAsia="Times" w:hAnsi="Verdana"/>
          <w:snapToGrid w:val="0"/>
        </w:rPr>
        <w:t>di P</w:t>
      </w:r>
      <w:r w:rsidR="00FD0E07" w:rsidRPr="00FD0E07">
        <w:rPr>
          <w:rFonts w:ascii="Verdana" w:eastAsia="Times" w:hAnsi="Verdana"/>
          <w:snapToGrid w:val="0"/>
        </w:rPr>
        <w:t>aola Favaro</w:t>
      </w:r>
      <w:r w:rsidRPr="00FD0E07">
        <w:rPr>
          <w:rFonts w:ascii="Verdana" w:eastAsia="Times" w:hAnsi="Verdana"/>
          <w:snapToGrid w:val="0"/>
        </w:rPr>
        <w:t>,</w:t>
      </w:r>
      <w:r w:rsidR="004B4C97">
        <w:rPr>
          <w:rFonts w:ascii="Verdana" w:eastAsia="Times" w:hAnsi="Verdana"/>
          <w:snapToGrid w:val="0"/>
        </w:rPr>
        <w:t xml:space="preserve"> titolare della posizione organizzativa Gestione servizi, lavori e forniture, contrattualistica e logistica, </w:t>
      </w:r>
      <w:r w:rsidRPr="00FD0E07">
        <w:rPr>
          <w:rFonts w:ascii="Verdana" w:eastAsia="Times" w:hAnsi="Verdana"/>
          <w:snapToGrid w:val="0"/>
        </w:rPr>
        <w:t xml:space="preserve">presso la  </w:t>
      </w:r>
      <w:r w:rsidR="00FD0E07" w:rsidRPr="00FD0E07">
        <w:rPr>
          <w:rFonts w:ascii="Verdana" w:eastAsia="Times" w:hAnsi="Verdana"/>
          <w:snapToGrid w:val="0"/>
        </w:rPr>
        <w:t>Direzione Regionale Veneto</w:t>
      </w:r>
      <w:r w:rsidRPr="00FD0E07">
        <w:rPr>
          <w:rFonts w:ascii="Verdana" w:eastAsia="Times" w:hAnsi="Verdana"/>
          <w:snapToGrid w:val="0"/>
        </w:rPr>
        <w:t>;</w:t>
      </w:r>
    </w:p>
    <w:p w14:paraId="262570CF" w14:textId="6DA0841A" w:rsidR="006D5204" w:rsidRDefault="006D5204" w:rsidP="004C6CD4">
      <w:pPr>
        <w:autoSpaceDE w:val="0"/>
        <w:autoSpaceDN w:val="0"/>
        <w:adjustRightInd w:val="0"/>
        <w:ind w:left="1701" w:right="-1" w:hanging="1701"/>
        <w:jc w:val="both"/>
        <w:rPr>
          <w:rFonts w:ascii="Verdana" w:eastAsia="Times" w:hAnsi="Verdana"/>
          <w:snapToGrid w:val="0"/>
        </w:rPr>
      </w:pPr>
    </w:p>
    <w:p w14:paraId="1DCF50D4" w14:textId="77777777" w:rsidR="006D5204" w:rsidRPr="006A372E" w:rsidRDefault="006D5204" w:rsidP="006D5204">
      <w:pPr>
        <w:widowControl w:val="0"/>
        <w:tabs>
          <w:tab w:val="left" w:pos="360"/>
        </w:tabs>
        <w:suppressAutoHyphens/>
        <w:ind w:left="1701" w:hanging="1701"/>
        <w:jc w:val="both"/>
        <w:rPr>
          <w:rFonts w:ascii="Verdana" w:hAnsi="Verdana"/>
          <w:bCs/>
        </w:rPr>
      </w:pPr>
      <w:r w:rsidRPr="006A372E">
        <w:rPr>
          <w:rFonts w:ascii="Verdana" w:hAnsi="Verdana"/>
          <w:b/>
          <w:bCs/>
        </w:rPr>
        <w:t>ACQUISITA</w:t>
      </w:r>
      <w:r w:rsidRPr="006A372E">
        <w:rPr>
          <w:rFonts w:ascii="Verdana" w:hAnsi="Verdana"/>
          <w:bCs/>
        </w:rPr>
        <w:tab/>
        <w:t>da parte dei designati dichiarazione sostitutiva di certificazione ai termini ed alle condizioni di cui all’art. 46 del D.P.R. n. 445/2000, in ordine alla assenza di cause di incompatibilità, astensione e conflitto d’interessi;</w:t>
      </w:r>
    </w:p>
    <w:p w14:paraId="4DAD366A" w14:textId="77777777" w:rsidR="000B4224" w:rsidRPr="006A372E" w:rsidRDefault="000B4224" w:rsidP="000B4224">
      <w:pPr>
        <w:autoSpaceDE w:val="0"/>
        <w:autoSpaceDN w:val="0"/>
        <w:adjustRightInd w:val="0"/>
        <w:ind w:left="1701" w:right="-1" w:hanging="1701"/>
        <w:jc w:val="both"/>
        <w:rPr>
          <w:rFonts w:ascii="Verdana" w:eastAsia="Times" w:hAnsi="Verdana"/>
          <w:snapToGrid w:val="0"/>
        </w:rPr>
      </w:pPr>
    </w:p>
    <w:p w14:paraId="090D6630" w14:textId="5D518B37" w:rsidR="000B4224" w:rsidRPr="006A372E" w:rsidRDefault="000B4224" w:rsidP="000B4224">
      <w:pPr>
        <w:tabs>
          <w:tab w:val="left" w:pos="709"/>
        </w:tabs>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VISTA</w:t>
      </w:r>
      <w:r w:rsidR="00FD0E07">
        <w:rPr>
          <w:rFonts w:ascii="Verdana" w:eastAsia="Times" w:hAnsi="Verdana"/>
          <w:b/>
          <w:snapToGrid w:val="0"/>
        </w:rPr>
        <w:t xml:space="preserve"> </w:t>
      </w:r>
      <w:r w:rsidRPr="006A372E">
        <w:rPr>
          <w:rFonts w:ascii="Verdana" w:eastAsia="Times" w:hAnsi="Verdana"/>
          <w:snapToGrid w:val="0"/>
        </w:rPr>
        <w:tab/>
        <w:t xml:space="preserve">la Circolare Inps n. 27 del 25.02.2014 </w:t>
      </w:r>
      <w:r w:rsidRPr="006A372E">
        <w:rPr>
          <w:rFonts w:ascii="Verdana" w:eastAsia="Calibri" w:hAnsi="Verdana" w:cs="Arial"/>
          <w:lang w:eastAsia="en-US"/>
        </w:rPr>
        <w:t>«</w:t>
      </w:r>
      <w:r w:rsidRPr="006A372E">
        <w:rPr>
          <w:rFonts w:ascii="Verdana" w:eastAsia="Times" w:hAnsi="Verdana"/>
          <w:i/>
          <w:snapToGrid w:val="0"/>
        </w:rPr>
        <w:t>Applicazione delle misure di prevenzione della corruzione previste dalla legge</w:t>
      </w:r>
      <w:r w:rsidRPr="006A372E">
        <w:rPr>
          <w:rFonts w:ascii="Verdana" w:eastAsia="Calibri" w:hAnsi="Verdana" w:cs="Arial"/>
          <w:lang w:eastAsia="en-US"/>
        </w:rPr>
        <w:t>»</w:t>
      </w:r>
      <w:r w:rsidRPr="006A372E">
        <w:rPr>
          <w:rFonts w:ascii="Verdana" w:eastAsia="Times" w:hAnsi="Verdana"/>
          <w:snapToGrid w:val="0"/>
        </w:rPr>
        <w:t>;</w:t>
      </w:r>
    </w:p>
    <w:p w14:paraId="62160592" w14:textId="77777777" w:rsidR="000B4224" w:rsidRPr="006A372E" w:rsidRDefault="000B4224" w:rsidP="000B4224">
      <w:pPr>
        <w:tabs>
          <w:tab w:val="left" w:pos="709"/>
        </w:tabs>
        <w:autoSpaceDE w:val="0"/>
        <w:autoSpaceDN w:val="0"/>
        <w:adjustRightInd w:val="0"/>
        <w:ind w:left="1701" w:right="-1" w:hanging="1701"/>
        <w:jc w:val="both"/>
        <w:rPr>
          <w:rFonts w:ascii="Verdana" w:eastAsia="Times" w:hAnsi="Verdana"/>
          <w:b/>
          <w:snapToGrid w:val="0"/>
        </w:rPr>
      </w:pPr>
    </w:p>
    <w:p w14:paraId="01E08C7B" w14:textId="77777777" w:rsidR="000B4224" w:rsidRPr="006A372E" w:rsidRDefault="000B4224" w:rsidP="000B4224">
      <w:pPr>
        <w:tabs>
          <w:tab w:val="left" w:pos="709"/>
        </w:tabs>
        <w:autoSpaceDE w:val="0"/>
        <w:autoSpaceDN w:val="0"/>
        <w:adjustRightInd w:val="0"/>
        <w:ind w:left="1701" w:right="-1" w:hanging="1701"/>
        <w:jc w:val="both"/>
        <w:rPr>
          <w:rFonts w:ascii="Verdana" w:eastAsia="Times" w:hAnsi="Verdana"/>
          <w:snapToGrid w:val="0"/>
        </w:rPr>
      </w:pPr>
      <w:r w:rsidRPr="006A372E">
        <w:rPr>
          <w:rFonts w:ascii="Verdana" w:eastAsia="Times" w:hAnsi="Verdana"/>
          <w:b/>
          <w:snapToGrid w:val="0"/>
        </w:rPr>
        <w:t xml:space="preserve">ACQUISITA </w:t>
      </w:r>
      <w:r w:rsidRPr="006A372E">
        <w:rPr>
          <w:rFonts w:ascii="Verdana" w:eastAsia="Times" w:hAnsi="Verdana"/>
          <w:snapToGrid w:val="0"/>
        </w:rPr>
        <w:tab/>
        <w:t>da parte dei designati dichiarazione sostitutiva di certificazione ai termini ed alle condizioni di cui all’art. 46 del D.P.R. n. 445/2000, in ordine alla insussistenza delle cause ostative previste dall’articolo 77 del Codice dei contratti pubblici e di impedimento all’incarico</w:t>
      </w:r>
    </w:p>
    <w:p w14:paraId="1E7A0761" w14:textId="77777777" w:rsidR="000B4224" w:rsidRPr="006A372E" w:rsidRDefault="000B4224" w:rsidP="000B4224">
      <w:pPr>
        <w:tabs>
          <w:tab w:val="left" w:pos="709"/>
        </w:tabs>
        <w:autoSpaceDE w:val="0"/>
        <w:autoSpaceDN w:val="0"/>
        <w:adjustRightInd w:val="0"/>
        <w:ind w:right="-1"/>
        <w:jc w:val="both"/>
        <w:rPr>
          <w:rFonts w:ascii="Verdana" w:eastAsia="Times" w:hAnsi="Verdana"/>
          <w:snapToGrid w:val="0"/>
        </w:rPr>
      </w:pPr>
    </w:p>
    <w:p w14:paraId="4A79CCA9" w14:textId="77777777" w:rsidR="000B4224" w:rsidRPr="006A372E" w:rsidRDefault="000B4224" w:rsidP="000B4224">
      <w:pPr>
        <w:tabs>
          <w:tab w:val="left" w:pos="709"/>
        </w:tabs>
        <w:autoSpaceDE w:val="0"/>
        <w:autoSpaceDN w:val="0"/>
        <w:adjustRightInd w:val="0"/>
        <w:ind w:right="-1"/>
        <w:jc w:val="center"/>
        <w:rPr>
          <w:rFonts w:ascii="Verdana" w:eastAsia="Times" w:hAnsi="Verdana"/>
          <w:b/>
          <w:bCs/>
          <w:iCs/>
          <w:snapToGrid w:val="0"/>
          <w:lang w:val="x-none"/>
        </w:rPr>
      </w:pPr>
    </w:p>
    <w:p w14:paraId="3DAD579F" w14:textId="77777777" w:rsidR="000B4224" w:rsidRPr="006A372E" w:rsidRDefault="000B4224" w:rsidP="000B4224">
      <w:pPr>
        <w:tabs>
          <w:tab w:val="left" w:pos="709"/>
        </w:tabs>
        <w:autoSpaceDE w:val="0"/>
        <w:autoSpaceDN w:val="0"/>
        <w:adjustRightInd w:val="0"/>
        <w:ind w:right="-1"/>
        <w:jc w:val="center"/>
        <w:rPr>
          <w:rFonts w:ascii="Verdana" w:eastAsia="Times" w:hAnsi="Verdana"/>
          <w:b/>
          <w:bCs/>
          <w:iCs/>
          <w:snapToGrid w:val="0"/>
          <w:lang w:val="x-none"/>
        </w:rPr>
      </w:pPr>
      <w:r w:rsidRPr="006A372E">
        <w:rPr>
          <w:rFonts w:ascii="Verdana" w:eastAsia="Times" w:hAnsi="Verdana"/>
          <w:b/>
          <w:bCs/>
          <w:iCs/>
          <w:snapToGrid w:val="0"/>
          <w:lang w:val="x-none"/>
        </w:rPr>
        <w:t>DETERMINA</w:t>
      </w:r>
    </w:p>
    <w:p w14:paraId="3E073BA3" w14:textId="77777777" w:rsidR="000B4224" w:rsidRPr="006A372E" w:rsidRDefault="000B4224" w:rsidP="000B4224">
      <w:pPr>
        <w:tabs>
          <w:tab w:val="left" w:pos="709"/>
        </w:tabs>
        <w:autoSpaceDE w:val="0"/>
        <w:autoSpaceDN w:val="0"/>
        <w:adjustRightInd w:val="0"/>
        <w:ind w:right="-1"/>
        <w:jc w:val="center"/>
        <w:rPr>
          <w:rFonts w:ascii="Verdana" w:eastAsia="Times" w:hAnsi="Verdana"/>
          <w:bCs/>
          <w:snapToGrid w:val="0"/>
          <w:lang w:val="x-none"/>
        </w:rPr>
      </w:pPr>
    </w:p>
    <w:p w14:paraId="3687C3FE" w14:textId="022D81F0" w:rsidR="000B4224" w:rsidRPr="006A372E" w:rsidRDefault="000B4224" w:rsidP="000B4224">
      <w:pPr>
        <w:pStyle w:val="Paragrafoelenco"/>
        <w:numPr>
          <w:ilvl w:val="0"/>
          <w:numId w:val="30"/>
        </w:numPr>
        <w:tabs>
          <w:tab w:val="left" w:pos="0"/>
        </w:tabs>
        <w:autoSpaceDE w:val="0"/>
        <w:autoSpaceDN w:val="0"/>
        <w:adjustRightInd w:val="0"/>
        <w:ind w:left="426" w:right="-1" w:hanging="426"/>
        <w:jc w:val="both"/>
        <w:rPr>
          <w:rFonts w:ascii="Verdana" w:eastAsia="Times" w:hAnsi="Verdana"/>
          <w:snapToGrid w:val="0"/>
          <w:sz w:val="20"/>
          <w:szCs w:val="20"/>
        </w:rPr>
      </w:pPr>
      <w:r w:rsidRPr="006A372E">
        <w:rPr>
          <w:rFonts w:ascii="Verdana" w:eastAsia="Times" w:hAnsi="Verdana"/>
          <w:snapToGrid w:val="0"/>
          <w:sz w:val="20"/>
          <w:szCs w:val="20"/>
        </w:rPr>
        <w:t xml:space="preserve">di nominare, per la verifica della regolarità dei plichi trasmessi dagli operatori economici, per la successiva analisi della documentazione amministrativa presentata in sede di offerta e richiesta nel </w:t>
      </w:r>
      <w:r w:rsidR="003740F0">
        <w:rPr>
          <w:rFonts w:ascii="Verdana" w:eastAsia="Times" w:hAnsi="Verdana"/>
          <w:snapToGrid w:val="0"/>
          <w:sz w:val="20"/>
          <w:szCs w:val="20"/>
        </w:rPr>
        <w:t>capitolato d’oneri</w:t>
      </w:r>
      <w:r w:rsidRPr="006A372E">
        <w:rPr>
          <w:rFonts w:ascii="Verdana" w:eastAsia="Times" w:hAnsi="Verdana"/>
          <w:snapToGrid w:val="0"/>
          <w:sz w:val="20"/>
          <w:szCs w:val="20"/>
        </w:rPr>
        <w:t>, per l’eventuale attivazione del soccorso istruttorio, un Seggio di gara così composto:</w:t>
      </w:r>
    </w:p>
    <w:p w14:paraId="1176B0B5" w14:textId="77777777" w:rsidR="000B4224" w:rsidRPr="006A372E" w:rsidRDefault="000B4224" w:rsidP="000B4224">
      <w:pPr>
        <w:tabs>
          <w:tab w:val="left" w:pos="709"/>
        </w:tabs>
        <w:autoSpaceDE w:val="0"/>
        <w:autoSpaceDN w:val="0"/>
        <w:adjustRightInd w:val="0"/>
        <w:ind w:left="426" w:right="-1" w:hanging="426"/>
        <w:jc w:val="both"/>
        <w:rPr>
          <w:rFonts w:ascii="Verdana" w:eastAsia="Times" w:hAnsi="Verdana"/>
          <w:bCs/>
          <w:snapToGrid w:val="0"/>
          <w:lang w:val="x-none"/>
        </w:rPr>
      </w:pPr>
    </w:p>
    <w:p w14:paraId="1165C388" w14:textId="04C83430" w:rsidR="000B4224" w:rsidRPr="006A372E" w:rsidRDefault="008A39D6" w:rsidP="000B4224">
      <w:pPr>
        <w:numPr>
          <w:ilvl w:val="2"/>
          <w:numId w:val="28"/>
        </w:numPr>
        <w:tabs>
          <w:tab w:val="left" w:pos="709"/>
        </w:tabs>
        <w:autoSpaceDE w:val="0"/>
        <w:autoSpaceDN w:val="0"/>
        <w:adjustRightInd w:val="0"/>
        <w:ind w:left="426" w:right="-1" w:firstLine="0"/>
        <w:jc w:val="both"/>
        <w:rPr>
          <w:rFonts w:ascii="Verdana" w:eastAsia="Times" w:hAnsi="Verdana"/>
          <w:snapToGrid w:val="0"/>
        </w:rPr>
      </w:pPr>
      <w:r w:rsidRPr="006A372E">
        <w:rPr>
          <w:rFonts w:ascii="Verdana" w:hAnsi="Verdana"/>
        </w:rPr>
        <w:t>Arch. Antonio Marino</w:t>
      </w:r>
      <w:r w:rsidR="000B4224" w:rsidRPr="006A372E">
        <w:rPr>
          <w:rFonts w:ascii="Verdana" w:eastAsia="Times" w:hAnsi="Verdana"/>
          <w:snapToGrid w:val="0"/>
        </w:rPr>
        <w:t>, RUP, con funzioni di Presidente;</w:t>
      </w:r>
    </w:p>
    <w:p w14:paraId="080AFF98" w14:textId="35445DFC" w:rsidR="000B4224" w:rsidRPr="006D5204" w:rsidRDefault="00F2394F" w:rsidP="000B4224">
      <w:pPr>
        <w:numPr>
          <w:ilvl w:val="2"/>
          <w:numId w:val="28"/>
        </w:numPr>
        <w:tabs>
          <w:tab w:val="left" w:pos="709"/>
        </w:tabs>
        <w:autoSpaceDE w:val="0"/>
        <w:autoSpaceDN w:val="0"/>
        <w:adjustRightInd w:val="0"/>
        <w:ind w:left="426" w:right="-1" w:firstLine="0"/>
        <w:jc w:val="both"/>
        <w:rPr>
          <w:rFonts w:ascii="Verdana" w:eastAsia="Times" w:hAnsi="Verdana"/>
          <w:snapToGrid w:val="0"/>
        </w:rPr>
      </w:pPr>
      <w:r w:rsidRPr="006D5204">
        <w:rPr>
          <w:rFonts w:ascii="Verdana" w:hAnsi="Verdana"/>
        </w:rPr>
        <w:t xml:space="preserve">Dott.ssa </w:t>
      </w:r>
      <w:r w:rsidR="006D5204" w:rsidRPr="006D5204">
        <w:rPr>
          <w:rFonts w:ascii="Verdana" w:hAnsi="Verdana"/>
        </w:rPr>
        <w:t>Chiara Preato</w:t>
      </w:r>
      <w:r w:rsidR="000B4224" w:rsidRPr="006D5204">
        <w:rPr>
          <w:rFonts w:ascii="Verdana" w:eastAsia="Times" w:hAnsi="Verdana"/>
          <w:snapToGrid w:val="0"/>
        </w:rPr>
        <w:t xml:space="preserve">, componente del Seggio di gara; </w:t>
      </w:r>
    </w:p>
    <w:p w14:paraId="28FC0CC3" w14:textId="77870A19" w:rsidR="000B4224" w:rsidRPr="006D5204" w:rsidRDefault="00F2394F" w:rsidP="000B4224">
      <w:pPr>
        <w:numPr>
          <w:ilvl w:val="2"/>
          <w:numId w:val="28"/>
        </w:numPr>
        <w:tabs>
          <w:tab w:val="left" w:pos="709"/>
        </w:tabs>
        <w:autoSpaceDE w:val="0"/>
        <w:autoSpaceDN w:val="0"/>
        <w:adjustRightInd w:val="0"/>
        <w:ind w:left="426" w:right="-1" w:firstLine="0"/>
        <w:jc w:val="both"/>
        <w:rPr>
          <w:rFonts w:ascii="Verdana" w:eastAsia="Times" w:hAnsi="Verdana"/>
          <w:snapToGrid w:val="0"/>
        </w:rPr>
      </w:pPr>
      <w:r w:rsidRPr="006D5204">
        <w:rPr>
          <w:rFonts w:ascii="Verdana" w:hAnsi="Verdana"/>
        </w:rPr>
        <w:t>Arch. Guido Gazerro</w:t>
      </w:r>
      <w:r w:rsidR="000B4224" w:rsidRPr="006D5204">
        <w:rPr>
          <w:rFonts w:ascii="Verdana" w:eastAsia="Times" w:hAnsi="Verdana"/>
          <w:snapToGrid w:val="0"/>
        </w:rPr>
        <w:t xml:space="preserve">, componente del Seggio di gara; </w:t>
      </w:r>
    </w:p>
    <w:p w14:paraId="6D58CC57" w14:textId="77777777" w:rsidR="000B4224" w:rsidRPr="006A372E" w:rsidRDefault="000B4224" w:rsidP="000B4224">
      <w:pPr>
        <w:tabs>
          <w:tab w:val="left" w:pos="709"/>
        </w:tabs>
        <w:autoSpaceDE w:val="0"/>
        <w:autoSpaceDN w:val="0"/>
        <w:adjustRightInd w:val="0"/>
        <w:ind w:left="426" w:right="-1" w:hanging="426"/>
        <w:jc w:val="both"/>
        <w:rPr>
          <w:rFonts w:ascii="Verdana" w:eastAsia="Times" w:hAnsi="Verdana"/>
          <w:snapToGrid w:val="0"/>
        </w:rPr>
      </w:pPr>
    </w:p>
    <w:p w14:paraId="02A41241" w14:textId="77777777" w:rsidR="000B4224" w:rsidRPr="006A372E" w:rsidRDefault="000B4224" w:rsidP="000B4224">
      <w:pPr>
        <w:pStyle w:val="Paragrafoelenco"/>
        <w:numPr>
          <w:ilvl w:val="0"/>
          <w:numId w:val="30"/>
        </w:numPr>
        <w:tabs>
          <w:tab w:val="left" w:pos="0"/>
        </w:tabs>
        <w:autoSpaceDE w:val="0"/>
        <w:autoSpaceDN w:val="0"/>
        <w:adjustRightInd w:val="0"/>
        <w:ind w:left="426" w:right="-1" w:hanging="426"/>
        <w:jc w:val="both"/>
        <w:rPr>
          <w:rFonts w:ascii="Verdana" w:eastAsia="Times" w:hAnsi="Verdana"/>
          <w:snapToGrid w:val="0"/>
          <w:sz w:val="20"/>
          <w:szCs w:val="20"/>
        </w:rPr>
      </w:pPr>
      <w:r w:rsidRPr="006A372E">
        <w:rPr>
          <w:rFonts w:ascii="Verdana" w:eastAsia="Times" w:hAnsi="Verdana"/>
          <w:snapToGrid w:val="0"/>
          <w:sz w:val="20"/>
          <w:szCs w:val="20"/>
        </w:rPr>
        <w:t>di nominare, per l’apertura, l’esame e la valutazione delle offerte tecniche ed economiche, per l’assegnazione dei relativi punteggi e per la redazione della graduatoria ai fini della formulazione della proposta di aggiudicazione in favore del concorrente che ha presentato la migliore offerta, la Commissione giudicatrice così costituita:</w:t>
      </w:r>
    </w:p>
    <w:p w14:paraId="6B5D09C6" w14:textId="77777777" w:rsidR="000B4224" w:rsidRPr="006A372E" w:rsidRDefault="000B4224" w:rsidP="000B4224">
      <w:pPr>
        <w:tabs>
          <w:tab w:val="left" w:pos="709"/>
        </w:tabs>
        <w:autoSpaceDE w:val="0"/>
        <w:autoSpaceDN w:val="0"/>
        <w:adjustRightInd w:val="0"/>
        <w:ind w:left="426" w:right="-1" w:hanging="426"/>
        <w:jc w:val="both"/>
        <w:rPr>
          <w:rFonts w:ascii="Verdana" w:eastAsia="Times" w:hAnsi="Verdana"/>
          <w:bCs/>
          <w:snapToGrid w:val="0"/>
          <w:lang w:val="x-none"/>
        </w:rPr>
      </w:pPr>
    </w:p>
    <w:p w14:paraId="6B4CD9AE" w14:textId="70744699" w:rsidR="000B4224" w:rsidRPr="006A372E" w:rsidRDefault="006A372E" w:rsidP="000B4224">
      <w:pPr>
        <w:numPr>
          <w:ilvl w:val="2"/>
          <w:numId w:val="28"/>
        </w:numPr>
        <w:tabs>
          <w:tab w:val="left" w:pos="709"/>
        </w:tabs>
        <w:autoSpaceDE w:val="0"/>
        <w:autoSpaceDN w:val="0"/>
        <w:adjustRightInd w:val="0"/>
        <w:ind w:left="426" w:right="-1" w:firstLine="0"/>
        <w:jc w:val="both"/>
        <w:rPr>
          <w:rFonts w:ascii="Verdana" w:eastAsia="Times" w:hAnsi="Verdana"/>
          <w:snapToGrid w:val="0"/>
        </w:rPr>
      </w:pPr>
      <w:r w:rsidRPr="00E1627D">
        <w:rPr>
          <w:rFonts w:ascii="Verdana" w:hAnsi="Verdana"/>
        </w:rPr>
        <w:t>Dott. Graziano Numa</w:t>
      </w:r>
      <w:r w:rsidR="000B4224" w:rsidRPr="00E1627D">
        <w:rPr>
          <w:rFonts w:ascii="Verdana" w:eastAsia="Times" w:hAnsi="Verdana"/>
          <w:snapToGrid w:val="0"/>
        </w:rPr>
        <w:t>,</w:t>
      </w:r>
      <w:r w:rsidR="000B4224" w:rsidRPr="006A372E">
        <w:rPr>
          <w:rFonts w:ascii="Verdana" w:eastAsia="Times" w:hAnsi="Verdana"/>
          <w:snapToGrid w:val="0"/>
        </w:rPr>
        <w:t xml:space="preserve"> con funzioni di Presidente;</w:t>
      </w:r>
    </w:p>
    <w:p w14:paraId="7E47D694" w14:textId="3489A1B8" w:rsidR="000B4224" w:rsidRPr="006A372E" w:rsidRDefault="003740F0" w:rsidP="000B4224">
      <w:pPr>
        <w:numPr>
          <w:ilvl w:val="2"/>
          <w:numId w:val="28"/>
        </w:numPr>
        <w:tabs>
          <w:tab w:val="left" w:pos="709"/>
        </w:tabs>
        <w:autoSpaceDE w:val="0"/>
        <w:autoSpaceDN w:val="0"/>
        <w:adjustRightInd w:val="0"/>
        <w:ind w:left="426" w:right="-1" w:firstLine="0"/>
        <w:jc w:val="both"/>
        <w:rPr>
          <w:rFonts w:ascii="Verdana" w:eastAsia="Times" w:hAnsi="Verdana"/>
          <w:snapToGrid w:val="0"/>
        </w:rPr>
      </w:pPr>
      <w:r w:rsidRPr="00E1627D">
        <w:rPr>
          <w:rFonts w:ascii="Verdana" w:hAnsi="Verdana"/>
        </w:rPr>
        <w:t>Arch. Enrico Orlandi</w:t>
      </w:r>
      <w:r w:rsidR="000B4224" w:rsidRPr="00E1627D">
        <w:rPr>
          <w:rFonts w:ascii="Verdana" w:eastAsia="Times" w:hAnsi="Verdana"/>
          <w:snapToGrid w:val="0"/>
        </w:rPr>
        <w:t>,</w:t>
      </w:r>
      <w:r w:rsidR="000B4224" w:rsidRPr="006A372E">
        <w:rPr>
          <w:rFonts w:ascii="Verdana" w:eastAsia="Times" w:hAnsi="Verdana"/>
          <w:snapToGrid w:val="0"/>
        </w:rPr>
        <w:t xml:space="preserve"> componente della Commissione; </w:t>
      </w:r>
    </w:p>
    <w:p w14:paraId="24FFDB09" w14:textId="49ABD65A" w:rsidR="000B4224" w:rsidRPr="006A372E" w:rsidRDefault="004F343A" w:rsidP="000B4224">
      <w:pPr>
        <w:numPr>
          <w:ilvl w:val="2"/>
          <w:numId w:val="28"/>
        </w:numPr>
        <w:tabs>
          <w:tab w:val="left" w:pos="709"/>
        </w:tabs>
        <w:autoSpaceDE w:val="0"/>
        <w:autoSpaceDN w:val="0"/>
        <w:adjustRightInd w:val="0"/>
        <w:ind w:left="426" w:right="-1" w:firstLine="0"/>
        <w:jc w:val="both"/>
        <w:rPr>
          <w:rFonts w:ascii="Verdana" w:eastAsia="Times" w:hAnsi="Verdana"/>
          <w:snapToGrid w:val="0"/>
        </w:rPr>
      </w:pPr>
      <w:r>
        <w:rPr>
          <w:rFonts w:ascii="Verdana" w:eastAsia="Times" w:hAnsi="Verdana"/>
          <w:snapToGrid w:val="0"/>
        </w:rPr>
        <w:t>Gabriele Cabianca</w:t>
      </w:r>
      <w:r w:rsidR="000B4224" w:rsidRPr="006A372E">
        <w:rPr>
          <w:rFonts w:ascii="Verdana" w:eastAsia="Times" w:hAnsi="Verdana"/>
          <w:snapToGrid w:val="0"/>
        </w:rPr>
        <w:t>, componente della Commissione;</w:t>
      </w:r>
    </w:p>
    <w:p w14:paraId="0F0A076C" w14:textId="25AE6EB8" w:rsidR="006D5204" w:rsidRPr="006A372E" w:rsidRDefault="004F343A" w:rsidP="006D5204">
      <w:pPr>
        <w:numPr>
          <w:ilvl w:val="2"/>
          <w:numId w:val="28"/>
        </w:numPr>
        <w:tabs>
          <w:tab w:val="left" w:pos="709"/>
        </w:tabs>
        <w:autoSpaceDE w:val="0"/>
        <w:autoSpaceDN w:val="0"/>
        <w:adjustRightInd w:val="0"/>
        <w:ind w:left="709" w:right="-1" w:hanging="283"/>
        <w:jc w:val="both"/>
        <w:rPr>
          <w:rFonts w:ascii="Verdana" w:hAnsi="Verdana"/>
        </w:rPr>
      </w:pPr>
      <w:r>
        <w:rPr>
          <w:rFonts w:ascii="Verdana" w:hAnsi="Verdana"/>
        </w:rPr>
        <w:t>Paola Favaro</w:t>
      </w:r>
      <w:r w:rsidR="006D5204" w:rsidRPr="006D5204">
        <w:rPr>
          <w:rFonts w:ascii="Verdana" w:hAnsi="Verdana"/>
        </w:rPr>
        <w:t xml:space="preserve">, con funzioni di segretario per le operazioni </w:t>
      </w:r>
      <w:r w:rsidR="006D5204" w:rsidRPr="006A372E">
        <w:rPr>
          <w:rFonts w:ascii="Verdana" w:hAnsi="Verdana"/>
        </w:rPr>
        <w:t>della Commissione giudicatrice;</w:t>
      </w:r>
    </w:p>
    <w:p w14:paraId="0682B812" w14:textId="77777777" w:rsidR="000B4224" w:rsidRPr="006A372E" w:rsidRDefault="000B4224" w:rsidP="000B4224">
      <w:pPr>
        <w:pStyle w:val="Paragrafoelenco"/>
        <w:tabs>
          <w:tab w:val="left" w:pos="0"/>
        </w:tabs>
        <w:autoSpaceDE w:val="0"/>
        <w:autoSpaceDN w:val="0"/>
        <w:adjustRightInd w:val="0"/>
        <w:ind w:left="426" w:right="-1" w:hanging="426"/>
        <w:jc w:val="both"/>
        <w:rPr>
          <w:rFonts w:ascii="Verdana" w:eastAsia="Times" w:hAnsi="Verdana"/>
          <w:snapToGrid w:val="0"/>
          <w:sz w:val="20"/>
          <w:szCs w:val="20"/>
        </w:rPr>
      </w:pPr>
    </w:p>
    <w:p w14:paraId="5FDC4F2C" w14:textId="77777777" w:rsidR="000B4224" w:rsidRPr="006A372E" w:rsidRDefault="000B4224" w:rsidP="000B4224">
      <w:pPr>
        <w:pStyle w:val="Paragrafoelenco"/>
        <w:numPr>
          <w:ilvl w:val="0"/>
          <w:numId w:val="30"/>
        </w:numPr>
        <w:tabs>
          <w:tab w:val="left" w:pos="0"/>
        </w:tabs>
        <w:autoSpaceDE w:val="0"/>
        <w:autoSpaceDN w:val="0"/>
        <w:adjustRightInd w:val="0"/>
        <w:ind w:left="426" w:right="-1" w:hanging="426"/>
        <w:jc w:val="both"/>
        <w:rPr>
          <w:rFonts w:ascii="Verdana" w:eastAsia="Times" w:hAnsi="Verdana"/>
          <w:snapToGrid w:val="0"/>
          <w:sz w:val="20"/>
          <w:szCs w:val="20"/>
        </w:rPr>
      </w:pPr>
      <w:r w:rsidRPr="006A372E">
        <w:rPr>
          <w:rFonts w:ascii="Verdana" w:eastAsia="Times" w:hAnsi="Verdana"/>
          <w:snapToGrid w:val="0"/>
          <w:sz w:val="20"/>
          <w:szCs w:val="20"/>
        </w:rPr>
        <w:t>di pubblicare la composizione della Commissione Giudicatrice e i curricula dei suoi componenti sul profilo di committente dell’Istituto ai sensi dell’articolo 29, comma 2, del D.Lgs. n. 50/2016.</w:t>
      </w:r>
    </w:p>
    <w:p w14:paraId="26114E71" w14:textId="77777777" w:rsidR="001E266A" w:rsidRPr="00203C48" w:rsidRDefault="001E266A" w:rsidP="001E266A">
      <w:pPr>
        <w:pStyle w:val="Paragrafoelenco"/>
        <w:jc w:val="both"/>
        <w:rPr>
          <w:rFonts w:ascii="Verdana" w:eastAsia="Times" w:hAnsi="Verdana"/>
          <w:sz w:val="20"/>
          <w:szCs w:val="20"/>
        </w:rPr>
      </w:pPr>
    </w:p>
    <w:p w14:paraId="00FAFCA7" w14:textId="77777777" w:rsidR="001E266A" w:rsidRPr="00203C48" w:rsidRDefault="001E266A" w:rsidP="001E266A">
      <w:pPr>
        <w:tabs>
          <w:tab w:val="left" w:pos="709"/>
        </w:tabs>
        <w:autoSpaceDE w:val="0"/>
        <w:autoSpaceDN w:val="0"/>
        <w:adjustRightInd w:val="0"/>
        <w:spacing w:before="120" w:line="288" w:lineRule="exact"/>
        <w:ind w:left="720"/>
        <w:jc w:val="both"/>
        <w:rPr>
          <w:rFonts w:ascii="Verdana" w:eastAsia="Times" w:hAnsi="Verdana"/>
        </w:rPr>
      </w:pPr>
    </w:p>
    <w:p w14:paraId="37BB4BFD" w14:textId="77777777" w:rsidR="001E266A" w:rsidRPr="00203C48" w:rsidRDefault="001E266A" w:rsidP="001E266A">
      <w:pPr>
        <w:tabs>
          <w:tab w:val="left" w:pos="4536"/>
        </w:tabs>
        <w:spacing w:line="288" w:lineRule="exact"/>
        <w:ind w:left="1701" w:hanging="1701"/>
        <w:jc w:val="both"/>
        <w:rPr>
          <w:rFonts w:ascii="Verdana" w:eastAsia="Times" w:hAnsi="Verdana"/>
        </w:rPr>
      </w:pPr>
    </w:p>
    <w:p w14:paraId="4D6461E6" w14:textId="77777777" w:rsidR="00CF7073" w:rsidRPr="00CF7073" w:rsidRDefault="00CF7073" w:rsidP="00CF7073">
      <w:pPr>
        <w:rPr>
          <w:rFonts w:ascii="Verdana" w:eastAsia="Calibri" w:hAnsi="Verdana" w:cs="Arial"/>
          <w:bCs/>
          <w:lang w:eastAsia="en-US"/>
        </w:rPr>
      </w:pPr>
      <w:r w:rsidRPr="00CF7073">
        <w:rPr>
          <w:rFonts w:ascii="Verdana" w:eastAsia="Calibri" w:hAnsi="Verdana" w:cs="Arial"/>
          <w:bCs/>
          <w:lang w:eastAsia="en-US"/>
        </w:rPr>
        <w:t xml:space="preserve">Maurizio Emanuele Pizzicaroli </w:t>
      </w:r>
      <w:r w:rsidRPr="00CF7073">
        <w:rPr>
          <w:rFonts w:ascii="Verdana" w:eastAsia="Calibri" w:hAnsi="Verdana" w:cs="Arial"/>
          <w:bCs/>
          <w:lang w:eastAsia="en-US"/>
        </w:rPr>
        <w:tab/>
      </w:r>
      <w:r w:rsidRPr="00CF7073">
        <w:rPr>
          <w:rFonts w:ascii="Verdana" w:eastAsia="Calibri" w:hAnsi="Verdana" w:cs="Arial"/>
          <w:bCs/>
          <w:lang w:eastAsia="en-US"/>
        </w:rPr>
        <w:tab/>
      </w:r>
      <w:r w:rsidRPr="00CF7073">
        <w:rPr>
          <w:rFonts w:ascii="Verdana" w:eastAsia="Calibri" w:hAnsi="Verdana" w:cs="Arial"/>
          <w:bCs/>
          <w:lang w:eastAsia="en-US"/>
        </w:rPr>
        <w:tab/>
      </w:r>
      <w:r w:rsidRPr="00CF7073">
        <w:rPr>
          <w:rFonts w:ascii="Verdana" w:eastAsia="Calibri" w:hAnsi="Verdana" w:cs="Arial"/>
          <w:bCs/>
          <w:lang w:eastAsia="en-US"/>
        </w:rPr>
        <w:tab/>
        <w:t>VISTO: Graziano Numa</w:t>
      </w:r>
    </w:p>
    <w:p w14:paraId="1F0C893A" w14:textId="77777777" w:rsidR="00CF7073" w:rsidRPr="00CF7073" w:rsidRDefault="00CF7073" w:rsidP="00CF7073">
      <w:pPr>
        <w:rPr>
          <w:rFonts w:ascii="Verdana" w:eastAsia="Calibri" w:hAnsi="Verdana" w:cs="Arial"/>
          <w:bCs/>
          <w:lang w:eastAsia="en-US"/>
        </w:rPr>
      </w:pPr>
      <w:r w:rsidRPr="00CF7073">
        <w:rPr>
          <w:rFonts w:ascii="Verdana" w:eastAsia="Times" w:hAnsi="Verdana"/>
        </w:rPr>
        <w:t xml:space="preserve">Direttore </w:t>
      </w:r>
      <w:r w:rsidRPr="00CF7073">
        <w:rPr>
          <w:rFonts w:ascii="Verdana" w:eastAsia="Calibri" w:hAnsi="Verdana" w:cs="Arial"/>
          <w:bCs/>
          <w:lang w:eastAsia="en-US"/>
        </w:rPr>
        <w:t>regionale</w:t>
      </w:r>
      <w:r w:rsidRPr="00CF7073">
        <w:rPr>
          <w:rFonts w:ascii="Verdana" w:eastAsia="Calibri" w:hAnsi="Verdana" w:cs="Arial"/>
          <w:bCs/>
          <w:lang w:eastAsia="en-US"/>
        </w:rPr>
        <w:tab/>
      </w:r>
      <w:r w:rsidRPr="00CF7073">
        <w:rPr>
          <w:rFonts w:ascii="Verdana" w:eastAsia="Calibri" w:hAnsi="Verdana" w:cs="Arial"/>
          <w:bCs/>
          <w:lang w:eastAsia="en-US"/>
        </w:rPr>
        <w:tab/>
      </w:r>
      <w:r w:rsidRPr="00CF7073">
        <w:rPr>
          <w:rFonts w:ascii="Verdana" w:eastAsia="Calibri" w:hAnsi="Verdana" w:cs="Arial"/>
          <w:bCs/>
          <w:lang w:eastAsia="en-US"/>
        </w:rPr>
        <w:tab/>
      </w:r>
      <w:r w:rsidRPr="00CF7073">
        <w:rPr>
          <w:rFonts w:ascii="Verdana" w:eastAsia="Calibri" w:hAnsi="Verdana" w:cs="Arial"/>
          <w:bCs/>
          <w:lang w:eastAsia="en-US"/>
        </w:rPr>
        <w:tab/>
      </w:r>
      <w:r w:rsidRPr="00CF7073">
        <w:rPr>
          <w:rFonts w:ascii="Verdana" w:eastAsia="Calibri" w:hAnsi="Verdana" w:cs="Arial"/>
          <w:bCs/>
          <w:lang w:eastAsia="en-US"/>
        </w:rPr>
        <w:tab/>
      </w:r>
      <w:r w:rsidRPr="00CF7073">
        <w:rPr>
          <w:rFonts w:ascii="Verdana" w:eastAsia="Calibri" w:hAnsi="Verdana" w:cs="Arial"/>
          <w:bCs/>
          <w:lang w:eastAsia="en-US"/>
        </w:rPr>
        <w:tab/>
        <w:t>Dirigente Area Gestione Risorse</w:t>
      </w:r>
    </w:p>
    <w:p w14:paraId="3EF9334A" w14:textId="423B2D89" w:rsidR="00CF7073" w:rsidRPr="00CF7073" w:rsidRDefault="00316F28" w:rsidP="00316F28">
      <w:pPr>
        <w:contextualSpacing/>
        <w:rPr>
          <w:rFonts w:ascii="Verdana" w:hAnsi="Verdana"/>
          <w:b/>
          <w:color w:val="000000"/>
          <w:sz w:val="22"/>
          <w:szCs w:val="22"/>
        </w:rPr>
      </w:pPr>
      <w:r w:rsidRPr="00316F28">
        <w:rPr>
          <w:rFonts w:ascii="Verdana" w:eastAsia="Calibri" w:hAnsi="Verdana" w:cs="Arial"/>
          <w:bCs/>
          <w:lang w:eastAsia="en-US"/>
        </w:rPr>
        <w:t>(documento firmato in originale)</w:t>
      </w:r>
      <w:r w:rsidR="00CF7073" w:rsidRPr="00316F28">
        <w:rPr>
          <w:rFonts w:ascii="Verdana" w:eastAsia="Calibri" w:hAnsi="Verdana" w:cs="Arial"/>
          <w:bCs/>
          <w:lang w:eastAsia="en-US"/>
        </w:rPr>
        <w:tab/>
      </w:r>
      <w:r w:rsidR="00CF7073" w:rsidRPr="00CF7073">
        <w:rPr>
          <w:rFonts w:ascii="Verdana" w:eastAsia="Calibri" w:hAnsi="Verdana" w:cs="Arial"/>
          <w:bCs/>
          <w:lang w:eastAsia="en-US"/>
        </w:rPr>
        <w:tab/>
      </w:r>
      <w:r w:rsidR="00CF7073" w:rsidRPr="00CF7073">
        <w:rPr>
          <w:rFonts w:ascii="Verdana" w:eastAsia="Calibri" w:hAnsi="Verdana" w:cs="Arial"/>
          <w:bCs/>
          <w:lang w:eastAsia="en-US"/>
        </w:rPr>
        <w:tab/>
      </w:r>
      <w:r>
        <w:rPr>
          <w:rFonts w:ascii="Verdana" w:eastAsia="Calibri" w:hAnsi="Verdana" w:cs="Arial"/>
          <w:bCs/>
          <w:lang w:eastAsia="en-US"/>
        </w:rPr>
        <w:t xml:space="preserve">          </w:t>
      </w:r>
      <w:r w:rsidR="00CF7073" w:rsidRPr="00CF7073">
        <w:rPr>
          <w:rFonts w:ascii="Verdana" w:eastAsia="Calibri" w:hAnsi="Verdana" w:cs="Arial"/>
          <w:bCs/>
          <w:lang w:eastAsia="en-US"/>
        </w:rPr>
        <w:t>Patrimonio strumentale e da reddito</w:t>
      </w:r>
    </w:p>
    <w:p w14:paraId="02A5AFCA" w14:textId="24007F8D" w:rsidR="0063197A" w:rsidRPr="00203C48" w:rsidRDefault="00316F28" w:rsidP="001E266A">
      <w:pPr>
        <w:ind w:right="282"/>
        <w:jc w:val="both"/>
        <w:rPr>
          <w:rFonts w:ascii="Verdana" w:hAnsi="Verdana"/>
          <w:b/>
          <w:color w:val="000000"/>
        </w:rPr>
      </w:pP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Pr>
          <w:rFonts w:ascii="Verdana" w:hAnsi="Verdana"/>
          <w:b/>
          <w:color w:val="000000"/>
        </w:rPr>
        <w:tab/>
      </w:r>
      <w:r w:rsidRPr="00316F28">
        <w:rPr>
          <w:rFonts w:ascii="Verdana" w:eastAsia="Calibri" w:hAnsi="Verdana" w:cs="Arial"/>
          <w:bCs/>
          <w:lang w:eastAsia="en-US"/>
        </w:rPr>
        <w:t>(documento firmato in originale)</w:t>
      </w:r>
    </w:p>
    <w:sectPr w:rsidR="0063197A" w:rsidRPr="00203C48" w:rsidSect="006D3E75">
      <w:headerReference w:type="default" r:id="rId11"/>
      <w:footerReference w:type="default" r:id="rId12"/>
      <w:headerReference w:type="first" r:id="rId13"/>
      <w:pgSz w:w="11907" w:h="16839" w:code="9"/>
      <w:pgMar w:top="2438" w:right="1077" w:bottom="992" w:left="1077" w:header="0" w:footer="335"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9DEE" w14:textId="77777777" w:rsidR="00A271DC" w:rsidRDefault="00A271DC">
      <w:r>
        <w:separator/>
      </w:r>
    </w:p>
  </w:endnote>
  <w:endnote w:type="continuationSeparator" w:id="0">
    <w:p w14:paraId="488DF92C" w14:textId="77777777" w:rsidR="00A271DC" w:rsidRDefault="00A2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222957706"/>
      <w:docPartObj>
        <w:docPartGallery w:val="Page Numbers (Bottom of Page)"/>
        <w:docPartUnique/>
      </w:docPartObj>
    </w:sdtPr>
    <w:sdtEndPr/>
    <w:sdtContent>
      <w:p w14:paraId="2A15C2C3" w14:textId="2FB6C37B" w:rsidR="00D6411E" w:rsidRPr="00447AC3" w:rsidRDefault="00D6411E">
        <w:pPr>
          <w:pStyle w:val="Pidipagina"/>
          <w:jc w:val="center"/>
          <w:rPr>
            <w:rFonts w:ascii="Verdana" w:hAnsi="Verdana"/>
          </w:rPr>
        </w:pPr>
        <w:r w:rsidRPr="00447AC3">
          <w:rPr>
            <w:rFonts w:ascii="Verdana" w:hAnsi="Verdana"/>
          </w:rPr>
          <w:fldChar w:fldCharType="begin"/>
        </w:r>
        <w:r w:rsidRPr="00447AC3">
          <w:rPr>
            <w:rFonts w:ascii="Verdana" w:hAnsi="Verdana"/>
          </w:rPr>
          <w:instrText>PAGE   \* MERGEFORMAT</w:instrText>
        </w:r>
        <w:r w:rsidRPr="00447AC3">
          <w:rPr>
            <w:rFonts w:ascii="Verdana" w:hAnsi="Verdana"/>
          </w:rPr>
          <w:fldChar w:fldCharType="separate"/>
        </w:r>
        <w:r w:rsidR="00100C7B">
          <w:rPr>
            <w:rFonts w:ascii="Verdana" w:hAnsi="Verdana"/>
            <w:noProof/>
          </w:rPr>
          <w:t>5</w:t>
        </w:r>
        <w:r w:rsidRPr="00447AC3">
          <w:rPr>
            <w:rFonts w:ascii="Verdana" w:hAnsi="Verdana"/>
          </w:rPr>
          <w:fldChar w:fldCharType="end"/>
        </w:r>
      </w:p>
    </w:sdtContent>
  </w:sdt>
  <w:p w14:paraId="1FDD8916" w14:textId="77777777" w:rsidR="00D6411E" w:rsidRPr="00447AC3" w:rsidRDefault="00D6411E">
    <w:pPr>
      <w:pStyle w:val="Pidipagina"/>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65E93" w14:textId="77777777" w:rsidR="00A271DC" w:rsidRDefault="00A271DC">
      <w:r>
        <w:separator/>
      </w:r>
    </w:p>
  </w:footnote>
  <w:footnote w:type="continuationSeparator" w:id="0">
    <w:p w14:paraId="7B355873" w14:textId="77777777" w:rsidR="00A271DC" w:rsidRDefault="00A27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775B" w14:textId="77777777" w:rsidR="00595E30" w:rsidRDefault="00595E30">
    <w:pPr>
      <w:pStyle w:val="Intestazione"/>
    </w:pPr>
  </w:p>
  <w:p w14:paraId="0045DE1E" w14:textId="77777777" w:rsidR="00685AC1" w:rsidRDefault="00685AC1">
    <w:pPr>
      <w:pStyle w:val="Intestazione"/>
    </w:pPr>
  </w:p>
  <w:p w14:paraId="1366C259" w14:textId="77777777" w:rsidR="00595E30" w:rsidRDefault="00685AC1" w:rsidP="00685AC1">
    <w:pPr>
      <w:widowControl w:val="0"/>
      <w:ind w:right="141"/>
      <w:rPr>
        <w:rFonts w:ascii="Verdana" w:hAnsi="Verdana"/>
        <w:b/>
        <w:noProof/>
        <w:sz w:val="28"/>
        <w:szCs w:val="28"/>
      </w:rPr>
    </w:pPr>
    <w:r>
      <w:rPr>
        <w:noProof/>
      </w:rPr>
      <w:drawing>
        <wp:inline distT="0" distB="0" distL="0" distR="0" wp14:anchorId="7E511C6C" wp14:editId="08BC4AE2">
          <wp:extent cx="704850" cy="1002669"/>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pigra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459" cy="10092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9CBE" w14:textId="77777777" w:rsidR="00081B81" w:rsidRDefault="006D3E75" w:rsidP="006D3E75">
    <w:pPr>
      <w:pStyle w:val="Intestazione"/>
      <w:tabs>
        <w:tab w:val="clear" w:pos="4819"/>
        <w:tab w:val="clear" w:pos="9638"/>
        <w:tab w:val="left" w:pos="3435"/>
      </w:tabs>
    </w:pPr>
    <w:r>
      <w:tab/>
    </w:r>
  </w:p>
  <w:p w14:paraId="0883E145" w14:textId="77777777" w:rsidR="00CE28B8" w:rsidRDefault="00CE28B8" w:rsidP="00CE28B8">
    <w:pPr>
      <w:widowControl w:val="0"/>
      <w:ind w:right="141"/>
      <w:jc w:val="center"/>
      <w:rPr>
        <w:rFonts w:ascii="Verdana" w:hAnsi="Verdana"/>
        <w:b/>
        <w:noProof/>
        <w:sz w:val="28"/>
        <w:szCs w:val="28"/>
      </w:rPr>
    </w:pPr>
  </w:p>
  <w:p w14:paraId="4665C90A" w14:textId="77777777" w:rsidR="00CE28B8" w:rsidRDefault="00CE28B8" w:rsidP="00CE28B8">
    <w:pPr>
      <w:spacing w:line="192" w:lineRule="exact"/>
      <w:ind w:left="-113"/>
      <w:rPr>
        <w:rFonts w:ascii="Verdana" w:eastAsia="Times" w:hAnsi="Verdana"/>
        <w:sz w:val="14"/>
      </w:rPr>
    </w:pPr>
  </w:p>
  <w:p w14:paraId="49DE6E95" w14:textId="77777777" w:rsidR="006D3E75" w:rsidRDefault="006D3E75" w:rsidP="006D3E75">
    <w:pPr>
      <w:pStyle w:val="Intestazione"/>
    </w:pPr>
  </w:p>
  <w:p w14:paraId="75451DD2" w14:textId="77777777" w:rsidR="006D3E75" w:rsidRDefault="006D3E75" w:rsidP="006D3E75">
    <w:pPr>
      <w:widowControl w:val="0"/>
      <w:tabs>
        <w:tab w:val="center" w:pos="4806"/>
        <w:tab w:val="left" w:pos="6075"/>
      </w:tabs>
      <w:ind w:right="141" w:firstLine="1560"/>
      <w:rPr>
        <w:rFonts w:ascii="Verdana" w:hAnsi="Verdana"/>
        <w:b/>
        <w:noProof/>
        <w:sz w:val="28"/>
        <w:szCs w:val="28"/>
      </w:rPr>
    </w:pPr>
  </w:p>
  <w:p w14:paraId="7795FD5E" w14:textId="77777777" w:rsidR="006D3E75" w:rsidRPr="006D3E75" w:rsidRDefault="006D3E75" w:rsidP="006D3E75">
    <w:pPr>
      <w:widowControl w:val="0"/>
      <w:tabs>
        <w:tab w:val="center" w:pos="4806"/>
        <w:tab w:val="left" w:pos="6075"/>
      </w:tabs>
      <w:ind w:right="141" w:firstLine="1560"/>
      <w:rPr>
        <w:rFonts w:ascii="Verdana" w:hAnsi="Verdana"/>
        <w:b/>
        <w:noProof/>
        <w:sz w:val="28"/>
        <w:szCs w:val="28"/>
      </w:rPr>
    </w:pPr>
    <w:r>
      <w:rPr>
        <w:noProof/>
      </w:rPr>
      <w:drawing>
        <wp:anchor distT="0" distB="0" distL="114300" distR="114300" simplePos="0" relativeHeight="251659264" behindDoc="1" locked="1" layoutInCell="1" allowOverlap="1" wp14:anchorId="3A916617" wp14:editId="77065DB7">
          <wp:simplePos x="0" y="0"/>
          <wp:positionH relativeFrom="margin">
            <wp:posOffset>0</wp:posOffset>
          </wp:positionH>
          <wp:positionV relativeFrom="page">
            <wp:posOffset>145415</wp:posOffset>
          </wp:positionV>
          <wp:extent cx="2821940" cy="101854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r w:rsidRPr="00685AC1">
      <w:rPr>
        <w:rFonts w:ascii="Verdana" w:eastAsia="Times" w:hAnsi="Verdana"/>
        <w:sz w:val="16"/>
        <w:szCs w:val="16"/>
      </w:rPr>
      <w:t>Direzione Regionale Veneto</w:t>
    </w:r>
  </w:p>
  <w:p w14:paraId="5025F78F" w14:textId="77777777" w:rsidR="006D3E75" w:rsidRPr="00685AC1" w:rsidRDefault="006D3E75" w:rsidP="006D3E75">
    <w:pPr>
      <w:tabs>
        <w:tab w:val="left" w:pos="1845"/>
      </w:tabs>
      <w:spacing w:line="192" w:lineRule="exact"/>
      <w:ind w:firstLine="1560"/>
      <w:rPr>
        <w:rFonts w:ascii="Verdana" w:eastAsia="Times" w:hAnsi="Verdana"/>
        <w:sz w:val="16"/>
        <w:szCs w:val="16"/>
      </w:rPr>
    </w:pPr>
    <w:r w:rsidRPr="00685AC1">
      <w:rPr>
        <w:rFonts w:ascii="Verdana" w:eastAsia="Times" w:hAnsi="Verdana"/>
        <w:sz w:val="16"/>
        <w:szCs w:val="16"/>
      </w:rPr>
      <w:t>Area Gestione Risorse, Patrimonio strumentale e da reddito</w:t>
    </w:r>
    <w:r>
      <w:rPr>
        <w:rFonts w:ascii="Verdana" w:eastAsia="Times" w:hAnsi="Verdana"/>
        <w:sz w:val="16"/>
        <w:szCs w:val="16"/>
      </w:rPr>
      <w:t xml:space="preserve"> -8</w:t>
    </w:r>
    <w:r w:rsidRPr="00685AC1">
      <w:rPr>
        <w:rFonts w:ascii="Verdana" w:eastAsia="Times" w:hAnsi="Verdana"/>
        <w:sz w:val="16"/>
        <w:szCs w:val="16"/>
      </w:rPr>
      <w:t xml:space="preserve"> </w:t>
    </w:r>
  </w:p>
  <w:p w14:paraId="5B96FEE4" w14:textId="77777777" w:rsidR="00081B81" w:rsidRDefault="00081B81" w:rsidP="00081B81">
    <w:pPr>
      <w:widowControl w:val="0"/>
      <w:ind w:right="141"/>
      <w:jc w:val="center"/>
      <w:rPr>
        <w:rFonts w:ascii="Verdana" w:hAnsi="Verdana"/>
        <w:b/>
        <w:noProof/>
        <w:sz w:val="28"/>
        <w:szCs w:val="28"/>
      </w:rPr>
    </w:pPr>
  </w:p>
  <w:p w14:paraId="4ABD57C7" w14:textId="77777777" w:rsidR="00081B81" w:rsidRDefault="00081B81" w:rsidP="00081B81">
    <w:pPr>
      <w:spacing w:line="192" w:lineRule="exact"/>
      <w:rPr>
        <w:rFonts w:ascii="Verdana" w:hAnsi="Verdana"/>
        <w:b/>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6559"/>
      </v:shape>
    </w:pict>
  </w:numPicBullet>
  <w:abstractNum w:abstractNumId="0" w15:restartNumberingAfterBreak="0">
    <w:nsid w:val="04C8281F"/>
    <w:multiLevelType w:val="hybridMultilevel"/>
    <w:tmpl w:val="C05C1448"/>
    <w:lvl w:ilvl="0" w:tplc="04100019">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 w15:restartNumberingAfterBreak="0">
    <w:nsid w:val="13B2408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EE4AA0"/>
    <w:multiLevelType w:val="hybridMultilevel"/>
    <w:tmpl w:val="1C509E4E"/>
    <w:lvl w:ilvl="0" w:tplc="A0B49A24">
      <w:start w:val="1"/>
      <w:numFmt w:val="bullet"/>
      <w:lvlText w:val=""/>
      <w:lvlJc w:val="left"/>
      <w:pPr>
        <w:tabs>
          <w:tab w:val="num" w:pos="720"/>
        </w:tabs>
        <w:ind w:left="720" w:hanging="360"/>
      </w:pPr>
      <w:rPr>
        <w:rFonts w:ascii="Wingdings" w:hAnsi="Wingdings" w:hint="default"/>
        <w:b/>
        <w:i w:val="0"/>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C1F66"/>
    <w:multiLevelType w:val="hybridMultilevel"/>
    <w:tmpl w:val="634E3E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AA64DE"/>
    <w:multiLevelType w:val="hybridMultilevel"/>
    <w:tmpl w:val="BE5C82AC"/>
    <w:lvl w:ilvl="0" w:tplc="04100009">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1C053B"/>
    <w:multiLevelType w:val="hybridMultilevel"/>
    <w:tmpl w:val="56241212"/>
    <w:lvl w:ilvl="0" w:tplc="E692FF1A">
      <w:start w:val="1"/>
      <w:numFmt w:val="upperLetter"/>
      <w:lvlText w:val="%1."/>
      <w:lvlJc w:val="left"/>
      <w:pPr>
        <w:ind w:left="718" w:hanging="576"/>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A905F3F"/>
    <w:multiLevelType w:val="hybridMultilevel"/>
    <w:tmpl w:val="AFEECD92"/>
    <w:lvl w:ilvl="0" w:tplc="A260BA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0C0C87"/>
    <w:multiLevelType w:val="hybridMultilevel"/>
    <w:tmpl w:val="56241212"/>
    <w:lvl w:ilvl="0" w:tplc="E692FF1A">
      <w:start w:val="1"/>
      <w:numFmt w:val="upperLetter"/>
      <w:lvlText w:val="%1."/>
      <w:lvlJc w:val="left"/>
      <w:pPr>
        <w:ind w:left="718" w:hanging="576"/>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360E40"/>
    <w:multiLevelType w:val="hybridMultilevel"/>
    <w:tmpl w:val="B40005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2D41C4"/>
    <w:multiLevelType w:val="hybridMultilevel"/>
    <w:tmpl w:val="6DB64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1495"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E26D28"/>
    <w:multiLevelType w:val="hybridMultilevel"/>
    <w:tmpl w:val="CD420F9C"/>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50603466"/>
    <w:multiLevelType w:val="hybridMultilevel"/>
    <w:tmpl w:val="D3CAA9D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513A6EB7"/>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84FBA"/>
    <w:multiLevelType w:val="hybridMultilevel"/>
    <w:tmpl w:val="AA307136"/>
    <w:lvl w:ilvl="0" w:tplc="4ED6E6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5F5F5C"/>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8F135D"/>
    <w:multiLevelType w:val="hybridMultilevel"/>
    <w:tmpl w:val="8B70AA3C"/>
    <w:lvl w:ilvl="0" w:tplc="A260BA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260BA32">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E4620E"/>
    <w:multiLevelType w:val="hybridMultilevel"/>
    <w:tmpl w:val="07FA409C"/>
    <w:lvl w:ilvl="0" w:tplc="2228D0A0">
      <w:start w:val="1"/>
      <w:numFmt w:val="lowerLetter"/>
      <w:lvlText w:val="%1)"/>
      <w:lvlJc w:val="left"/>
      <w:pPr>
        <w:ind w:left="1080" w:hanging="360"/>
      </w:pPr>
      <w:rPr>
        <w:rFonts w:hint="default"/>
        <w:b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ABA1C9E"/>
    <w:multiLevelType w:val="hybridMultilevel"/>
    <w:tmpl w:val="3CB07CE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576A57"/>
    <w:multiLevelType w:val="hybridMultilevel"/>
    <w:tmpl w:val="A568F39A"/>
    <w:lvl w:ilvl="0" w:tplc="04100003">
      <w:start w:val="1"/>
      <w:numFmt w:val="bullet"/>
      <w:lvlText w:val="o"/>
      <w:lvlJc w:val="left"/>
      <w:pPr>
        <w:ind w:left="1440" w:hanging="360"/>
      </w:pPr>
      <w:rPr>
        <w:rFonts w:ascii="Courier New" w:hAnsi="Courier New" w:cs="Courier New"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9E1CB3"/>
    <w:multiLevelType w:val="hybridMultilevel"/>
    <w:tmpl w:val="10FC13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3281C33"/>
    <w:multiLevelType w:val="hybridMultilevel"/>
    <w:tmpl w:val="33408FDA"/>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cs="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23" w15:restartNumberingAfterBreak="0">
    <w:nsid w:val="73BF2D8D"/>
    <w:multiLevelType w:val="hybridMultilevel"/>
    <w:tmpl w:val="678E1A82"/>
    <w:lvl w:ilvl="0" w:tplc="B05ADFCE">
      <w:numFmt w:val="bullet"/>
      <w:lvlText w:val="-"/>
      <w:lvlJc w:val="left"/>
      <w:pPr>
        <w:ind w:left="2055" w:hanging="360"/>
      </w:pPr>
      <w:rPr>
        <w:rFonts w:ascii="Verdana" w:eastAsia="Times" w:hAnsi="Verdana" w:cs="Times New Roman" w:hint="default"/>
      </w:rPr>
    </w:lvl>
    <w:lvl w:ilvl="1" w:tplc="04100003" w:tentative="1">
      <w:start w:val="1"/>
      <w:numFmt w:val="bullet"/>
      <w:lvlText w:val="o"/>
      <w:lvlJc w:val="left"/>
      <w:pPr>
        <w:ind w:left="2775" w:hanging="360"/>
      </w:pPr>
      <w:rPr>
        <w:rFonts w:ascii="Courier New" w:hAnsi="Courier New" w:cs="Courier New" w:hint="default"/>
      </w:rPr>
    </w:lvl>
    <w:lvl w:ilvl="2" w:tplc="04100005" w:tentative="1">
      <w:start w:val="1"/>
      <w:numFmt w:val="bullet"/>
      <w:lvlText w:val=""/>
      <w:lvlJc w:val="left"/>
      <w:pPr>
        <w:ind w:left="3495" w:hanging="360"/>
      </w:pPr>
      <w:rPr>
        <w:rFonts w:ascii="Wingdings" w:hAnsi="Wingdings" w:hint="default"/>
      </w:rPr>
    </w:lvl>
    <w:lvl w:ilvl="3" w:tplc="04100001" w:tentative="1">
      <w:start w:val="1"/>
      <w:numFmt w:val="bullet"/>
      <w:lvlText w:val=""/>
      <w:lvlJc w:val="left"/>
      <w:pPr>
        <w:ind w:left="4215" w:hanging="360"/>
      </w:pPr>
      <w:rPr>
        <w:rFonts w:ascii="Symbol" w:hAnsi="Symbol" w:hint="default"/>
      </w:rPr>
    </w:lvl>
    <w:lvl w:ilvl="4" w:tplc="04100003" w:tentative="1">
      <w:start w:val="1"/>
      <w:numFmt w:val="bullet"/>
      <w:lvlText w:val="o"/>
      <w:lvlJc w:val="left"/>
      <w:pPr>
        <w:ind w:left="4935" w:hanging="360"/>
      </w:pPr>
      <w:rPr>
        <w:rFonts w:ascii="Courier New" w:hAnsi="Courier New" w:cs="Courier New" w:hint="default"/>
      </w:rPr>
    </w:lvl>
    <w:lvl w:ilvl="5" w:tplc="04100005" w:tentative="1">
      <w:start w:val="1"/>
      <w:numFmt w:val="bullet"/>
      <w:lvlText w:val=""/>
      <w:lvlJc w:val="left"/>
      <w:pPr>
        <w:ind w:left="5655" w:hanging="360"/>
      </w:pPr>
      <w:rPr>
        <w:rFonts w:ascii="Wingdings" w:hAnsi="Wingdings" w:hint="default"/>
      </w:rPr>
    </w:lvl>
    <w:lvl w:ilvl="6" w:tplc="04100001" w:tentative="1">
      <w:start w:val="1"/>
      <w:numFmt w:val="bullet"/>
      <w:lvlText w:val=""/>
      <w:lvlJc w:val="left"/>
      <w:pPr>
        <w:ind w:left="6375" w:hanging="360"/>
      </w:pPr>
      <w:rPr>
        <w:rFonts w:ascii="Symbol" w:hAnsi="Symbol" w:hint="default"/>
      </w:rPr>
    </w:lvl>
    <w:lvl w:ilvl="7" w:tplc="04100003" w:tentative="1">
      <w:start w:val="1"/>
      <w:numFmt w:val="bullet"/>
      <w:lvlText w:val="o"/>
      <w:lvlJc w:val="left"/>
      <w:pPr>
        <w:ind w:left="7095" w:hanging="360"/>
      </w:pPr>
      <w:rPr>
        <w:rFonts w:ascii="Courier New" w:hAnsi="Courier New" w:cs="Courier New" w:hint="default"/>
      </w:rPr>
    </w:lvl>
    <w:lvl w:ilvl="8" w:tplc="04100005" w:tentative="1">
      <w:start w:val="1"/>
      <w:numFmt w:val="bullet"/>
      <w:lvlText w:val=""/>
      <w:lvlJc w:val="left"/>
      <w:pPr>
        <w:ind w:left="7815" w:hanging="360"/>
      </w:pPr>
      <w:rPr>
        <w:rFonts w:ascii="Wingdings" w:hAnsi="Wingdings" w:hint="default"/>
      </w:rPr>
    </w:lvl>
  </w:abstractNum>
  <w:abstractNum w:abstractNumId="24" w15:restartNumberingAfterBreak="0">
    <w:nsid w:val="74693F41"/>
    <w:multiLevelType w:val="hybridMultilevel"/>
    <w:tmpl w:val="0DDAAF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413C48"/>
    <w:multiLevelType w:val="hybridMultilevel"/>
    <w:tmpl w:val="A874EAD2"/>
    <w:lvl w:ilvl="0" w:tplc="0984540C">
      <w:start w:val="1"/>
      <w:numFmt w:val="decimal"/>
      <w:lvlText w:val="%1."/>
      <w:lvlJc w:val="left"/>
      <w:pPr>
        <w:ind w:left="1080" w:hanging="36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C35455A"/>
    <w:multiLevelType w:val="hybridMultilevel"/>
    <w:tmpl w:val="56241212"/>
    <w:lvl w:ilvl="0" w:tplc="E692FF1A">
      <w:start w:val="1"/>
      <w:numFmt w:val="upperLetter"/>
      <w:lvlText w:val="%1."/>
      <w:lvlJc w:val="left"/>
      <w:pPr>
        <w:ind w:left="718" w:hanging="576"/>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7E6659B2"/>
    <w:multiLevelType w:val="hybridMultilevel"/>
    <w:tmpl w:val="512EC8D0"/>
    <w:lvl w:ilvl="0" w:tplc="BA946A16">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24"/>
  </w:num>
  <w:num w:numId="5">
    <w:abstractNumId w:val="1"/>
  </w:num>
  <w:num w:numId="6">
    <w:abstractNumId w:val="26"/>
  </w:num>
  <w:num w:numId="7">
    <w:abstractNumId w:val="7"/>
  </w:num>
  <w:num w:numId="8">
    <w:abstractNumId w:val="25"/>
  </w:num>
  <w:num w:numId="9">
    <w:abstractNumId w:val="5"/>
  </w:num>
  <w:num w:numId="10">
    <w:abstractNumId w:val="2"/>
  </w:num>
  <w:num w:numId="11">
    <w:abstractNumId w:val="4"/>
  </w:num>
  <w:num w:numId="12">
    <w:abstractNumId w:val="27"/>
  </w:num>
  <w:num w:numId="13">
    <w:abstractNumId w:val="22"/>
  </w:num>
  <w:num w:numId="14">
    <w:abstractNumId w:val="3"/>
  </w:num>
  <w:num w:numId="15">
    <w:abstractNumId w:val="14"/>
  </w:num>
  <w:num w:numId="16">
    <w:abstractNumId w:val="12"/>
  </w:num>
  <w:num w:numId="17">
    <w:abstractNumId w:val="11"/>
  </w:num>
  <w:num w:numId="18">
    <w:abstractNumId w:val="18"/>
  </w:num>
  <w:num w:numId="19">
    <w:abstractNumId w:val="23"/>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0"/>
  </w:num>
  <w:num w:numId="26">
    <w:abstractNumId w:val="15"/>
  </w:num>
  <w:num w:numId="27">
    <w:abstractNumId w:val="13"/>
  </w:num>
  <w:num w:numId="28">
    <w:abstractNumId w:val="10"/>
  </w:num>
  <w:num w:numId="29">
    <w:abstractNumId w:val="19"/>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97"/>
    <w:rsid w:val="00001E55"/>
    <w:rsid w:val="00006FDF"/>
    <w:rsid w:val="00007BED"/>
    <w:rsid w:val="000144B3"/>
    <w:rsid w:val="000164FC"/>
    <w:rsid w:val="00017783"/>
    <w:rsid w:val="00020100"/>
    <w:rsid w:val="0002172A"/>
    <w:rsid w:val="00021786"/>
    <w:rsid w:val="000229D6"/>
    <w:rsid w:val="00022AF7"/>
    <w:rsid w:val="00025FC6"/>
    <w:rsid w:val="00035531"/>
    <w:rsid w:val="0003634A"/>
    <w:rsid w:val="00040AFD"/>
    <w:rsid w:val="000433F7"/>
    <w:rsid w:val="00043C65"/>
    <w:rsid w:val="000464DB"/>
    <w:rsid w:val="0005190B"/>
    <w:rsid w:val="000537D2"/>
    <w:rsid w:val="00054078"/>
    <w:rsid w:val="0005570C"/>
    <w:rsid w:val="00055DC4"/>
    <w:rsid w:val="00057B1F"/>
    <w:rsid w:val="00061307"/>
    <w:rsid w:val="00061F61"/>
    <w:rsid w:val="000651A8"/>
    <w:rsid w:val="00065B17"/>
    <w:rsid w:val="0006606A"/>
    <w:rsid w:val="00070840"/>
    <w:rsid w:val="00071568"/>
    <w:rsid w:val="00074816"/>
    <w:rsid w:val="00076673"/>
    <w:rsid w:val="00076F6F"/>
    <w:rsid w:val="00080C1E"/>
    <w:rsid w:val="00081B81"/>
    <w:rsid w:val="000842D9"/>
    <w:rsid w:val="0008464C"/>
    <w:rsid w:val="00087F3B"/>
    <w:rsid w:val="00087FC4"/>
    <w:rsid w:val="00091596"/>
    <w:rsid w:val="00092790"/>
    <w:rsid w:val="00092B4E"/>
    <w:rsid w:val="00093D7D"/>
    <w:rsid w:val="00094619"/>
    <w:rsid w:val="00095DDC"/>
    <w:rsid w:val="000A1444"/>
    <w:rsid w:val="000A64EF"/>
    <w:rsid w:val="000B35EB"/>
    <w:rsid w:val="000B3878"/>
    <w:rsid w:val="000B4224"/>
    <w:rsid w:val="000B6676"/>
    <w:rsid w:val="000C545F"/>
    <w:rsid w:val="000C75F9"/>
    <w:rsid w:val="000D4B24"/>
    <w:rsid w:val="000D6D9E"/>
    <w:rsid w:val="000D7FDC"/>
    <w:rsid w:val="000E0B87"/>
    <w:rsid w:val="000E183B"/>
    <w:rsid w:val="000E6BCD"/>
    <w:rsid w:val="000F0143"/>
    <w:rsid w:val="000F10E5"/>
    <w:rsid w:val="000F7086"/>
    <w:rsid w:val="00100C7B"/>
    <w:rsid w:val="00102EE0"/>
    <w:rsid w:val="00103CF6"/>
    <w:rsid w:val="00104491"/>
    <w:rsid w:val="0010540C"/>
    <w:rsid w:val="001107E3"/>
    <w:rsid w:val="00110A7D"/>
    <w:rsid w:val="00111110"/>
    <w:rsid w:val="00112419"/>
    <w:rsid w:val="00123793"/>
    <w:rsid w:val="00130E4E"/>
    <w:rsid w:val="00133CB4"/>
    <w:rsid w:val="0013412F"/>
    <w:rsid w:val="00135F9C"/>
    <w:rsid w:val="00136769"/>
    <w:rsid w:val="001379A4"/>
    <w:rsid w:val="0014761D"/>
    <w:rsid w:val="00147E2B"/>
    <w:rsid w:val="001507A3"/>
    <w:rsid w:val="00154051"/>
    <w:rsid w:val="00160E42"/>
    <w:rsid w:val="00163179"/>
    <w:rsid w:val="00163397"/>
    <w:rsid w:val="001644B8"/>
    <w:rsid w:val="001653E5"/>
    <w:rsid w:val="00167D9F"/>
    <w:rsid w:val="00172D74"/>
    <w:rsid w:val="00173565"/>
    <w:rsid w:val="00175B5E"/>
    <w:rsid w:val="00176B76"/>
    <w:rsid w:val="001808F3"/>
    <w:rsid w:val="00181F73"/>
    <w:rsid w:val="00182FDB"/>
    <w:rsid w:val="00184D81"/>
    <w:rsid w:val="00187533"/>
    <w:rsid w:val="00190CDA"/>
    <w:rsid w:val="0019654C"/>
    <w:rsid w:val="001A25FB"/>
    <w:rsid w:val="001A3EA4"/>
    <w:rsid w:val="001A4946"/>
    <w:rsid w:val="001B1969"/>
    <w:rsid w:val="001B3BED"/>
    <w:rsid w:val="001C09BD"/>
    <w:rsid w:val="001C115D"/>
    <w:rsid w:val="001C7498"/>
    <w:rsid w:val="001D616E"/>
    <w:rsid w:val="001E251B"/>
    <w:rsid w:val="001E266A"/>
    <w:rsid w:val="001E4EEC"/>
    <w:rsid w:val="001E5F3A"/>
    <w:rsid w:val="001E6302"/>
    <w:rsid w:val="001E777D"/>
    <w:rsid w:val="001E7A40"/>
    <w:rsid w:val="001E7C64"/>
    <w:rsid w:val="001F32DE"/>
    <w:rsid w:val="001F6BB8"/>
    <w:rsid w:val="00200916"/>
    <w:rsid w:val="00203621"/>
    <w:rsid w:val="00203C48"/>
    <w:rsid w:val="00203C85"/>
    <w:rsid w:val="00203E2B"/>
    <w:rsid w:val="00206871"/>
    <w:rsid w:val="00207BCC"/>
    <w:rsid w:val="002121C5"/>
    <w:rsid w:val="00214C5D"/>
    <w:rsid w:val="00217467"/>
    <w:rsid w:val="0022296F"/>
    <w:rsid w:val="00224A33"/>
    <w:rsid w:val="00226EFC"/>
    <w:rsid w:val="002277DA"/>
    <w:rsid w:val="00233A6A"/>
    <w:rsid w:val="00233F89"/>
    <w:rsid w:val="00234CC3"/>
    <w:rsid w:val="0023541F"/>
    <w:rsid w:val="002356B6"/>
    <w:rsid w:val="00235F2A"/>
    <w:rsid w:val="002420E0"/>
    <w:rsid w:val="00242B78"/>
    <w:rsid w:val="002447A3"/>
    <w:rsid w:val="0025090F"/>
    <w:rsid w:val="00251B18"/>
    <w:rsid w:val="00254E4A"/>
    <w:rsid w:val="00254EFC"/>
    <w:rsid w:val="002555A0"/>
    <w:rsid w:val="00256A69"/>
    <w:rsid w:val="002616E0"/>
    <w:rsid w:val="00265805"/>
    <w:rsid w:val="002678AB"/>
    <w:rsid w:val="00267F34"/>
    <w:rsid w:val="0027433A"/>
    <w:rsid w:val="00276E98"/>
    <w:rsid w:val="00281E1C"/>
    <w:rsid w:val="00283E4B"/>
    <w:rsid w:val="002853F6"/>
    <w:rsid w:val="002861DE"/>
    <w:rsid w:val="0028734C"/>
    <w:rsid w:val="00290D8A"/>
    <w:rsid w:val="0029381E"/>
    <w:rsid w:val="0029535F"/>
    <w:rsid w:val="00295E56"/>
    <w:rsid w:val="00296264"/>
    <w:rsid w:val="002A05D3"/>
    <w:rsid w:val="002A169D"/>
    <w:rsid w:val="002A2D21"/>
    <w:rsid w:val="002A327F"/>
    <w:rsid w:val="002A47C4"/>
    <w:rsid w:val="002B0541"/>
    <w:rsid w:val="002B3CC5"/>
    <w:rsid w:val="002B6BF1"/>
    <w:rsid w:val="002B7342"/>
    <w:rsid w:val="002C7214"/>
    <w:rsid w:val="002D29D8"/>
    <w:rsid w:val="002D32E5"/>
    <w:rsid w:val="002D77C7"/>
    <w:rsid w:val="002E13F9"/>
    <w:rsid w:val="002E3606"/>
    <w:rsid w:val="002E3A0F"/>
    <w:rsid w:val="002E593D"/>
    <w:rsid w:val="002E67E3"/>
    <w:rsid w:val="002F27DA"/>
    <w:rsid w:val="002F3DC2"/>
    <w:rsid w:val="002F3EFA"/>
    <w:rsid w:val="002F479C"/>
    <w:rsid w:val="002F4C30"/>
    <w:rsid w:val="002F5118"/>
    <w:rsid w:val="002F7050"/>
    <w:rsid w:val="003004F8"/>
    <w:rsid w:val="00304992"/>
    <w:rsid w:val="003063A6"/>
    <w:rsid w:val="00314870"/>
    <w:rsid w:val="00316F28"/>
    <w:rsid w:val="003174BC"/>
    <w:rsid w:val="00322D16"/>
    <w:rsid w:val="00322F76"/>
    <w:rsid w:val="0033089F"/>
    <w:rsid w:val="0033143B"/>
    <w:rsid w:val="00332CF4"/>
    <w:rsid w:val="003336F1"/>
    <w:rsid w:val="00335CA0"/>
    <w:rsid w:val="00335FF9"/>
    <w:rsid w:val="00336C38"/>
    <w:rsid w:val="003376BA"/>
    <w:rsid w:val="00340F4D"/>
    <w:rsid w:val="0034320C"/>
    <w:rsid w:val="00353253"/>
    <w:rsid w:val="003534A3"/>
    <w:rsid w:val="00357622"/>
    <w:rsid w:val="003578A2"/>
    <w:rsid w:val="003609B8"/>
    <w:rsid w:val="00362972"/>
    <w:rsid w:val="00367D47"/>
    <w:rsid w:val="00370C5C"/>
    <w:rsid w:val="00370D7E"/>
    <w:rsid w:val="003711E7"/>
    <w:rsid w:val="00371FBD"/>
    <w:rsid w:val="003740F0"/>
    <w:rsid w:val="0037711A"/>
    <w:rsid w:val="00377818"/>
    <w:rsid w:val="00382046"/>
    <w:rsid w:val="00384E22"/>
    <w:rsid w:val="00384F5C"/>
    <w:rsid w:val="003855A7"/>
    <w:rsid w:val="00385675"/>
    <w:rsid w:val="00385DBA"/>
    <w:rsid w:val="003A0822"/>
    <w:rsid w:val="003B3416"/>
    <w:rsid w:val="003B3EAF"/>
    <w:rsid w:val="003B5BF5"/>
    <w:rsid w:val="003B5E6D"/>
    <w:rsid w:val="003B7EBF"/>
    <w:rsid w:val="003C171D"/>
    <w:rsid w:val="003C2E1C"/>
    <w:rsid w:val="003C2F38"/>
    <w:rsid w:val="003C5DC4"/>
    <w:rsid w:val="003D6670"/>
    <w:rsid w:val="003D6CA4"/>
    <w:rsid w:val="003E1848"/>
    <w:rsid w:val="003E3894"/>
    <w:rsid w:val="003E39A2"/>
    <w:rsid w:val="003E3B70"/>
    <w:rsid w:val="003F232C"/>
    <w:rsid w:val="003F551E"/>
    <w:rsid w:val="003F5DEB"/>
    <w:rsid w:val="00403753"/>
    <w:rsid w:val="00405E8B"/>
    <w:rsid w:val="004118EE"/>
    <w:rsid w:val="00411A03"/>
    <w:rsid w:val="0042005D"/>
    <w:rsid w:val="00420AB6"/>
    <w:rsid w:val="00423B96"/>
    <w:rsid w:val="00425B2A"/>
    <w:rsid w:val="0042735A"/>
    <w:rsid w:val="00430508"/>
    <w:rsid w:val="00434C09"/>
    <w:rsid w:val="00436D35"/>
    <w:rsid w:val="00443BA3"/>
    <w:rsid w:val="00444025"/>
    <w:rsid w:val="0044628C"/>
    <w:rsid w:val="00446764"/>
    <w:rsid w:val="00447E38"/>
    <w:rsid w:val="004548D2"/>
    <w:rsid w:val="004622B6"/>
    <w:rsid w:val="004644A6"/>
    <w:rsid w:val="00474215"/>
    <w:rsid w:val="00480CFC"/>
    <w:rsid w:val="004824CC"/>
    <w:rsid w:val="004836C7"/>
    <w:rsid w:val="00483A98"/>
    <w:rsid w:val="00491978"/>
    <w:rsid w:val="0049429A"/>
    <w:rsid w:val="00495695"/>
    <w:rsid w:val="0049726B"/>
    <w:rsid w:val="004A2204"/>
    <w:rsid w:val="004A2CBA"/>
    <w:rsid w:val="004A4961"/>
    <w:rsid w:val="004A6E87"/>
    <w:rsid w:val="004B4C97"/>
    <w:rsid w:val="004B77E1"/>
    <w:rsid w:val="004C3653"/>
    <w:rsid w:val="004C4C6D"/>
    <w:rsid w:val="004C6CD4"/>
    <w:rsid w:val="004C73D0"/>
    <w:rsid w:val="004D0902"/>
    <w:rsid w:val="004E29B3"/>
    <w:rsid w:val="004E43CC"/>
    <w:rsid w:val="004E4FA9"/>
    <w:rsid w:val="004E68A1"/>
    <w:rsid w:val="004F207D"/>
    <w:rsid w:val="004F2DD2"/>
    <w:rsid w:val="004F343A"/>
    <w:rsid w:val="004F406E"/>
    <w:rsid w:val="004F4154"/>
    <w:rsid w:val="004F7429"/>
    <w:rsid w:val="004F791F"/>
    <w:rsid w:val="005038A4"/>
    <w:rsid w:val="005075F8"/>
    <w:rsid w:val="00507C0B"/>
    <w:rsid w:val="005118BE"/>
    <w:rsid w:val="0052273C"/>
    <w:rsid w:val="0052480E"/>
    <w:rsid w:val="005273B5"/>
    <w:rsid w:val="0052799F"/>
    <w:rsid w:val="00531F7E"/>
    <w:rsid w:val="0053376F"/>
    <w:rsid w:val="0053489F"/>
    <w:rsid w:val="00535484"/>
    <w:rsid w:val="005360F0"/>
    <w:rsid w:val="00537686"/>
    <w:rsid w:val="00543777"/>
    <w:rsid w:val="00543941"/>
    <w:rsid w:val="00544A41"/>
    <w:rsid w:val="00546488"/>
    <w:rsid w:val="00552F6E"/>
    <w:rsid w:val="00554639"/>
    <w:rsid w:val="00561D81"/>
    <w:rsid w:val="00563777"/>
    <w:rsid w:val="00564336"/>
    <w:rsid w:val="00567EAB"/>
    <w:rsid w:val="005719A0"/>
    <w:rsid w:val="0057574E"/>
    <w:rsid w:val="005829CC"/>
    <w:rsid w:val="005871E4"/>
    <w:rsid w:val="00591B34"/>
    <w:rsid w:val="005944B8"/>
    <w:rsid w:val="00594AA2"/>
    <w:rsid w:val="00595E30"/>
    <w:rsid w:val="005A1FEA"/>
    <w:rsid w:val="005A3B71"/>
    <w:rsid w:val="005A4BCD"/>
    <w:rsid w:val="005A7287"/>
    <w:rsid w:val="005B15B8"/>
    <w:rsid w:val="005B5E71"/>
    <w:rsid w:val="005B66C8"/>
    <w:rsid w:val="005B6EE9"/>
    <w:rsid w:val="005C00B2"/>
    <w:rsid w:val="005C07A4"/>
    <w:rsid w:val="005C1A0A"/>
    <w:rsid w:val="005C2288"/>
    <w:rsid w:val="005C25D2"/>
    <w:rsid w:val="005C3CF7"/>
    <w:rsid w:val="005C6F1D"/>
    <w:rsid w:val="005D2C22"/>
    <w:rsid w:val="005D4525"/>
    <w:rsid w:val="005D495D"/>
    <w:rsid w:val="005D60E3"/>
    <w:rsid w:val="005E1C47"/>
    <w:rsid w:val="005E65B8"/>
    <w:rsid w:val="005F06D2"/>
    <w:rsid w:val="005F3662"/>
    <w:rsid w:val="005F5125"/>
    <w:rsid w:val="005F5ADF"/>
    <w:rsid w:val="005F7EAA"/>
    <w:rsid w:val="00600483"/>
    <w:rsid w:val="00601793"/>
    <w:rsid w:val="006036AC"/>
    <w:rsid w:val="0060427D"/>
    <w:rsid w:val="00610727"/>
    <w:rsid w:val="0061137C"/>
    <w:rsid w:val="00624B8B"/>
    <w:rsid w:val="006251B9"/>
    <w:rsid w:val="006256A0"/>
    <w:rsid w:val="006268D0"/>
    <w:rsid w:val="00630634"/>
    <w:rsid w:val="00630D16"/>
    <w:rsid w:val="0063197A"/>
    <w:rsid w:val="00632254"/>
    <w:rsid w:val="00634C37"/>
    <w:rsid w:val="00635AF6"/>
    <w:rsid w:val="00636C5B"/>
    <w:rsid w:val="006406AF"/>
    <w:rsid w:val="00643C18"/>
    <w:rsid w:val="0064758D"/>
    <w:rsid w:val="00647A80"/>
    <w:rsid w:val="0065245F"/>
    <w:rsid w:val="00652E62"/>
    <w:rsid w:val="006546EC"/>
    <w:rsid w:val="0065479D"/>
    <w:rsid w:val="006555AF"/>
    <w:rsid w:val="00656BAE"/>
    <w:rsid w:val="00657271"/>
    <w:rsid w:val="00662021"/>
    <w:rsid w:val="0066533E"/>
    <w:rsid w:val="00665F0B"/>
    <w:rsid w:val="006676CF"/>
    <w:rsid w:val="00667DC2"/>
    <w:rsid w:val="00671339"/>
    <w:rsid w:val="0067235F"/>
    <w:rsid w:val="00676B07"/>
    <w:rsid w:val="00680D64"/>
    <w:rsid w:val="0068164E"/>
    <w:rsid w:val="00685AC1"/>
    <w:rsid w:val="0068776B"/>
    <w:rsid w:val="00690ED1"/>
    <w:rsid w:val="00694334"/>
    <w:rsid w:val="006A372E"/>
    <w:rsid w:val="006A64E8"/>
    <w:rsid w:val="006A65C6"/>
    <w:rsid w:val="006B4AA6"/>
    <w:rsid w:val="006B5508"/>
    <w:rsid w:val="006B740E"/>
    <w:rsid w:val="006C4DF5"/>
    <w:rsid w:val="006D3E75"/>
    <w:rsid w:val="006D5204"/>
    <w:rsid w:val="006E1ABF"/>
    <w:rsid w:val="006E2EB0"/>
    <w:rsid w:val="006E47B3"/>
    <w:rsid w:val="006E797A"/>
    <w:rsid w:val="006F1297"/>
    <w:rsid w:val="006F1F45"/>
    <w:rsid w:val="006F72B5"/>
    <w:rsid w:val="00700BB1"/>
    <w:rsid w:val="007032AF"/>
    <w:rsid w:val="00703D36"/>
    <w:rsid w:val="0070429D"/>
    <w:rsid w:val="0070632A"/>
    <w:rsid w:val="007066FE"/>
    <w:rsid w:val="00710834"/>
    <w:rsid w:val="00710FF8"/>
    <w:rsid w:val="0071213D"/>
    <w:rsid w:val="0071740B"/>
    <w:rsid w:val="00720F4B"/>
    <w:rsid w:val="00722044"/>
    <w:rsid w:val="007251A7"/>
    <w:rsid w:val="00730B42"/>
    <w:rsid w:val="0073119E"/>
    <w:rsid w:val="00731490"/>
    <w:rsid w:val="0073300B"/>
    <w:rsid w:val="00733A8C"/>
    <w:rsid w:val="00733E19"/>
    <w:rsid w:val="00741749"/>
    <w:rsid w:val="00743BF4"/>
    <w:rsid w:val="00746569"/>
    <w:rsid w:val="00747B42"/>
    <w:rsid w:val="00747BC3"/>
    <w:rsid w:val="00751764"/>
    <w:rsid w:val="0075445F"/>
    <w:rsid w:val="0075766B"/>
    <w:rsid w:val="00760C5F"/>
    <w:rsid w:val="00763D03"/>
    <w:rsid w:val="00763DE5"/>
    <w:rsid w:val="00766C24"/>
    <w:rsid w:val="007708E3"/>
    <w:rsid w:val="0078641A"/>
    <w:rsid w:val="0078659A"/>
    <w:rsid w:val="00787C98"/>
    <w:rsid w:val="00791143"/>
    <w:rsid w:val="00791256"/>
    <w:rsid w:val="00794862"/>
    <w:rsid w:val="00794F70"/>
    <w:rsid w:val="007A246E"/>
    <w:rsid w:val="007A61B2"/>
    <w:rsid w:val="007B0CE7"/>
    <w:rsid w:val="007B1492"/>
    <w:rsid w:val="007B1ADC"/>
    <w:rsid w:val="007B2E72"/>
    <w:rsid w:val="007B4C79"/>
    <w:rsid w:val="007B551C"/>
    <w:rsid w:val="007B5A42"/>
    <w:rsid w:val="007D0D3B"/>
    <w:rsid w:val="007D2FB4"/>
    <w:rsid w:val="007D5892"/>
    <w:rsid w:val="007D6BCA"/>
    <w:rsid w:val="007D6E24"/>
    <w:rsid w:val="007D75DB"/>
    <w:rsid w:val="007D78F4"/>
    <w:rsid w:val="007E22C1"/>
    <w:rsid w:val="007E3D8E"/>
    <w:rsid w:val="007E4455"/>
    <w:rsid w:val="007E4F7F"/>
    <w:rsid w:val="007E540D"/>
    <w:rsid w:val="007F0DCF"/>
    <w:rsid w:val="007F0ED2"/>
    <w:rsid w:val="007F4B4F"/>
    <w:rsid w:val="007F5C77"/>
    <w:rsid w:val="007F76D7"/>
    <w:rsid w:val="007F7DA9"/>
    <w:rsid w:val="0080127A"/>
    <w:rsid w:val="008061F5"/>
    <w:rsid w:val="00810AAC"/>
    <w:rsid w:val="0081144F"/>
    <w:rsid w:val="008128D9"/>
    <w:rsid w:val="00812DC9"/>
    <w:rsid w:val="00815D3B"/>
    <w:rsid w:val="008168B0"/>
    <w:rsid w:val="0082136C"/>
    <w:rsid w:val="00821CAB"/>
    <w:rsid w:val="0082218F"/>
    <w:rsid w:val="00825324"/>
    <w:rsid w:val="00825D04"/>
    <w:rsid w:val="00831B4C"/>
    <w:rsid w:val="00831FBA"/>
    <w:rsid w:val="008329D8"/>
    <w:rsid w:val="00832AEC"/>
    <w:rsid w:val="008331E8"/>
    <w:rsid w:val="00836F91"/>
    <w:rsid w:val="0084533C"/>
    <w:rsid w:val="00846C97"/>
    <w:rsid w:val="008477BD"/>
    <w:rsid w:val="00854EFF"/>
    <w:rsid w:val="008551E4"/>
    <w:rsid w:val="00855CF4"/>
    <w:rsid w:val="00862184"/>
    <w:rsid w:val="00877E5A"/>
    <w:rsid w:val="00881767"/>
    <w:rsid w:val="00882EF0"/>
    <w:rsid w:val="008853BD"/>
    <w:rsid w:val="008911B5"/>
    <w:rsid w:val="008924A9"/>
    <w:rsid w:val="008A31AC"/>
    <w:rsid w:val="008A39D6"/>
    <w:rsid w:val="008A5D0A"/>
    <w:rsid w:val="008A5D5E"/>
    <w:rsid w:val="008B2E93"/>
    <w:rsid w:val="008B2FF9"/>
    <w:rsid w:val="008B30BC"/>
    <w:rsid w:val="008B3B2B"/>
    <w:rsid w:val="008B4FE4"/>
    <w:rsid w:val="008B7F0A"/>
    <w:rsid w:val="008C0614"/>
    <w:rsid w:val="008C0E7E"/>
    <w:rsid w:val="008C1B2F"/>
    <w:rsid w:val="008C377C"/>
    <w:rsid w:val="008C7BE5"/>
    <w:rsid w:val="008D1A44"/>
    <w:rsid w:val="008D2A62"/>
    <w:rsid w:val="008D36D3"/>
    <w:rsid w:val="008E6BD4"/>
    <w:rsid w:val="008E7838"/>
    <w:rsid w:val="008F0089"/>
    <w:rsid w:val="008F2521"/>
    <w:rsid w:val="008F2ABF"/>
    <w:rsid w:val="008F422B"/>
    <w:rsid w:val="008F5B75"/>
    <w:rsid w:val="008F5D36"/>
    <w:rsid w:val="00901C71"/>
    <w:rsid w:val="00901F44"/>
    <w:rsid w:val="00902C9E"/>
    <w:rsid w:val="00903834"/>
    <w:rsid w:val="00906660"/>
    <w:rsid w:val="00907B6E"/>
    <w:rsid w:val="0091004D"/>
    <w:rsid w:val="0091060E"/>
    <w:rsid w:val="00910FE3"/>
    <w:rsid w:val="009127E3"/>
    <w:rsid w:val="0091468D"/>
    <w:rsid w:val="0093066C"/>
    <w:rsid w:val="009351F2"/>
    <w:rsid w:val="009352BF"/>
    <w:rsid w:val="009359CD"/>
    <w:rsid w:val="009454F4"/>
    <w:rsid w:val="00952884"/>
    <w:rsid w:val="00955B54"/>
    <w:rsid w:val="00960F68"/>
    <w:rsid w:val="0096127E"/>
    <w:rsid w:val="00963DCE"/>
    <w:rsid w:val="00964EF6"/>
    <w:rsid w:val="00972B58"/>
    <w:rsid w:val="009758C5"/>
    <w:rsid w:val="00980079"/>
    <w:rsid w:val="00984BF5"/>
    <w:rsid w:val="00986FA8"/>
    <w:rsid w:val="00987643"/>
    <w:rsid w:val="00987A48"/>
    <w:rsid w:val="00990BD7"/>
    <w:rsid w:val="009A001C"/>
    <w:rsid w:val="009A0055"/>
    <w:rsid w:val="009A01FF"/>
    <w:rsid w:val="009C045E"/>
    <w:rsid w:val="009C1507"/>
    <w:rsid w:val="009C2483"/>
    <w:rsid w:val="009C5859"/>
    <w:rsid w:val="009C5F44"/>
    <w:rsid w:val="009C61AD"/>
    <w:rsid w:val="009C6B0B"/>
    <w:rsid w:val="009D03DF"/>
    <w:rsid w:val="009D3CB4"/>
    <w:rsid w:val="009D4F1C"/>
    <w:rsid w:val="009D797A"/>
    <w:rsid w:val="009E133D"/>
    <w:rsid w:val="009E18EB"/>
    <w:rsid w:val="009E1BF2"/>
    <w:rsid w:val="009E3619"/>
    <w:rsid w:val="009E3AD5"/>
    <w:rsid w:val="009E4A4A"/>
    <w:rsid w:val="009F41B4"/>
    <w:rsid w:val="009F580C"/>
    <w:rsid w:val="009F5FA8"/>
    <w:rsid w:val="009F7654"/>
    <w:rsid w:val="009F7844"/>
    <w:rsid w:val="00A005DC"/>
    <w:rsid w:val="00A02CEA"/>
    <w:rsid w:val="00A0649B"/>
    <w:rsid w:val="00A11909"/>
    <w:rsid w:val="00A1346A"/>
    <w:rsid w:val="00A16B71"/>
    <w:rsid w:val="00A210EB"/>
    <w:rsid w:val="00A223DC"/>
    <w:rsid w:val="00A22F4A"/>
    <w:rsid w:val="00A25EFE"/>
    <w:rsid w:val="00A26441"/>
    <w:rsid w:val="00A271DC"/>
    <w:rsid w:val="00A27FCA"/>
    <w:rsid w:val="00A313EA"/>
    <w:rsid w:val="00A31B5C"/>
    <w:rsid w:val="00A32AA0"/>
    <w:rsid w:val="00A34C66"/>
    <w:rsid w:val="00A37BE4"/>
    <w:rsid w:val="00A4398D"/>
    <w:rsid w:val="00A474E3"/>
    <w:rsid w:val="00A47517"/>
    <w:rsid w:val="00A500EB"/>
    <w:rsid w:val="00A51619"/>
    <w:rsid w:val="00A5185E"/>
    <w:rsid w:val="00A60290"/>
    <w:rsid w:val="00A622B5"/>
    <w:rsid w:val="00A641FB"/>
    <w:rsid w:val="00A64379"/>
    <w:rsid w:val="00A66078"/>
    <w:rsid w:val="00A70AC4"/>
    <w:rsid w:val="00A72DE2"/>
    <w:rsid w:val="00A732C2"/>
    <w:rsid w:val="00A73601"/>
    <w:rsid w:val="00A73C86"/>
    <w:rsid w:val="00A7510A"/>
    <w:rsid w:val="00A8094D"/>
    <w:rsid w:val="00A82019"/>
    <w:rsid w:val="00A83000"/>
    <w:rsid w:val="00A83C97"/>
    <w:rsid w:val="00A85840"/>
    <w:rsid w:val="00A8699B"/>
    <w:rsid w:val="00A869C1"/>
    <w:rsid w:val="00A86D20"/>
    <w:rsid w:val="00A87582"/>
    <w:rsid w:val="00A878DC"/>
    <w:rsid w:val="00A901FF"/>
    <w:rsid w:val="00A958CE"/>
    <w:rsid w:val="00A978E0"/>
    <w:rsid w:val="00A97F80"/>
    <w:rsid w:val="00AA04A3"/>
    <w:rsid w:val="00AA1447"/>
    <w:rsid w:val="00AA3D74"/>
    <w:rsid w:val="00AA61D0"/>
    <w:rsid w:val="00AA6269"/>
    <w:rsid w:val="00AB0C4B"/>
    <w:rsid w:val="00AB2F82"/>
    <w:rsid w:val="00AB6FDC"/>
    <w:rsid w:val="00AC0463"/>
    <w:rsid w:val="00AC0505"/>
    <w:rsid w:val="00AC0B1D"/>
    <w:rsid w:val="00AD0DA6"/>
    <w:rsid w:val="00AD2CC5"/>
    <w:rsid w:val="00AD4763"/>
    <w:rsid w:val="00AD5029"/>
    <w:rsid w:val="00AD727A"/>
    <w:rsid w:val="00AD7473"/>
    <w:rsid w:val="00AE02D9"/>
    <w:rsid w:val="00AE2304"/>
    <w:rsid w:val="00AE2C11"/>
    <w:rsid w:val="00AE4F8D"/>
    <w:rsid w:val="00AE647C"/>
    <w:rsid w:val="00AE791A"/>
    <w:rsid w:val="00AE7C8D"/>
    <w:rsid w:val="00AF135D"/>
    <w:rsid w:val="00AF3419"/>
    <w:rsid w:val="00AF7300"/>
    <w:rsid w:val="00AF76A9"/>
    <w:rsid w:val="00B00D02"/>
    <w:rsid w:val="00B051D4"/>
    <w:rsid w:val="00B053A3"/>
    <w:rsid w:val="00B07AB2"/>
    <w:rsid w:val="00B11437"/>
    <w:rsid w:val="00B129D9"/>
    <w:rsid w:val="00B143CC"/>
    <w:rsid w:val="00B16120"/>
    <w:rsid w:val="00B21806"/>
    <w:rsid w:val="00B30FDC"/>
    <w:rsid w:val="00B31192"/>
    <w:rsid w:val="00B31693"/>
    <w:rsid w:val="00B32CB9"/>
    <w:rsid w:val="00B3336D"/>
    <w:rsid w:val="00B3584F"/>
    <w:rsid w:val="00B35EF7"/>
    <w:rsid w:val="00B37E5E"/>
    <w:rsid w:val="00B45359"/>
    <w:rsid w:val="00B4795E"/>
    <w:rsid w:val="00B533F9"/>
    <w:rsid w:val="00B53EDD"/>
    <w:rsid w:val="00B56615"/>
    <w:rsid w:val="00B62BD3"/>
    <w:rsid w:val="00B64F42"/>
    <w:rsid w:val="00B7091A"/>
    <w:rsid w:val="00B727D1"/>
    <w:rsid w:val="00B7372A"/>
    <w:rsid w:val="00B74F1E"/>
    <w:rsid w:val="00B7671D"/>
    <w:rsid w:val="00B802FD"/>
    <w:rsid w:val="00B80C92"/>
    <w:rsid w:val="00B8209F"/>
    <w:rsid w:val="00B83D45"/>
    <w:rsid w:val="00B8528A"/>
    <w:rsid w:val="00B87E5D"/>
    <w:rsid w:val="00B911E3"/>
    <w:rsid w:val="00B9282A"/>
    <w:rsid w:val="00B93946"/>
    <w:rsid w:val="00B95BAF"/>
    <w:rsid w:val="00BA04F0"/>
    <w:rsid w:val="00BA3D8B"/>
    <w:rsid w:val="00BA4705"/>
    <w:rsid w:val="00BB4A4D"/>
    <w:rsid w:val="00BB726A"/>
    <w:rsid w:val="00BC446B"/>
    <w:rsid w:val="00BD6658"/>
    <w:rsid w:val="00BD7E76"/>
    <w:rsid w:val="00BE0236"/>
    <w:rsid w:val="00BE120B"/>
    <w:rsid w:val="00BE360B"/>
    <w:rsid w:val="00BE509B"/>
    <w:rsid w:val="00BE5238"/>
    <w:rsid w:val="00BE5248"/>
    <w:rsid w:val="00BF03DC"/>
    <w:rsid w:val="00BF0C30"/>
    <w:rsid w:val="00BF1A8B"/>
    <w:rsid w:val="00BF2E18"/>
    <w:rsid w:val="00BF483D"/>
    <w:rsid w:val="00BF558C"/>
    <w:rsid w:val="00BF5952"/>
    <w:rsid w:val="00C00C34"/>
    <w:rsid w:val="00C040FF"/>
    <w:rsid w:val="00C078A5"/>
    <w:rsid w:val="00C12F84"/>
    <w:rsid w:val="00C1528E"/>
    <w:rsid w:val="00C156AB"/>
    <w:rsid w:val="00C158E1"/>
    <w:rsid w:val="00C15D25"/>
    <w:rsid w:val="00C165FB"/>
    <w:rsid w:val="00C25C53"/>
    <w:rsid w:val="00C30206"/>
    <w:rsid w:val="00C30935"/>
    <w:rsid w:val="00C33A20"/>
    <w:rsid w:val="00C35487"/>
    <w:rsid w:val="00C3599F"/>
    <w:rsid w:val="00C374D9"/>
    <w:rsid w:val="00C42270"/>
    <w:rsid w:val="00C43918"/>
    <w:rsid w:val="00C43A21"/>
    <w:rsid w:val="00C51591"/>
    <w:rsid w:val="00C5683B"/>
    <w:rsid w:val="00C56B55"/>
    <w:rsid w:val="00C57B65"/>
    <w:rsid w:val="00C620C2"/>
    <w:rsid w:val="00C6262E"/>
    <w:rsid w:val="00C64B1E"/>
    <w:rsid w:val="00C66E47"/>
    <w:rsid w:val="00C67340"/>
    <w:rsid w:val="00C7205D"/>
    <w:rsid w:val="00C72C05"/>
    <w:rsid w:val="00C7373E"/>
    <w:rsid w:val="00C8024C"/>
    <w:rsid w:val="00C83A67"/>
    <w:rsid w:val="00C84406"/>
    <w:rsid w:val="00C84C7C"/>
    <w:rsid w:val="00C91814"/>
    <w:rsid w:val="00C939D8"/>
    <w:rsid w:val="00C944F5"/>
    <w:rsid w:val="00C96861"/>
    <w:rsid w:val="00C972EC"/>
    <w:rsid w:val="00C9769B"/>
    <w:rsid w:val="00CA26CE"/>
    <w:rsid w:val="00CA2D5A"/>
    <w:rsid w:val="00CA6993"/>
    <w:rsid w:val="00CA7EED"/>
    <w:rsid w:val="00CB230F"/>
    <w:rsid w:val="00CB262B"/>
    <w:rsid w:val="00CB2658"/>
    <w:rsid w:val="00CB45A4"/>
    <w:rsid w:val="00CC06D6"/>
    <w:rsid w:val="00CC10AE"/>
    <w:rsid w:val="00CC2333"/>
    <w:rsid w:val="00CC234B"/>
    <w:rsid w:val="00CC2A8B"/>
    <w:rsid w:val="00CC3BC3"/>
    <w:rsid w:val="00CC594D"/>
    <w:rsid w:val="00CC7A19"/>
    <w:rsid w:val="00CE200B"/>
    <w:rsid w:val="00CE28B8"/>
    <w:rsid w:val="00CE4E29"/>
    <w:rsid w:val="00CF7073"/>
    <w:rsid w:val="00D00144"/>
    <w:rsid w:val="00D0058A"/>
    <w:rsid w:val="00D03979"/>
    <w:rsid w:val="00D0419F"/>
    <w:rsid w:val="00D050E3"/>
    <w:rsid w:val="00D0775F"/>
    <w:rsid w:val="00D10F0F"/>
    <w:rsid w:val="00D20A96"/>
    <w:rsid w:val="00D20F0E"/>
    <w:rsid w:val="00D2118F"/>
    <w:rsid w:val="00D21A4C"/>
    <w:rsid w:val="00D230CE"/>
    <w:rsid w:val="00D2459E"/>
    <w:rsid w:val="00D335A0"/>
    <w:rsid w:val="00D36E08"/>
    <w:rsid w:val="00D435AB"/>
    <w:rsid w:val="00D45F58"/>
    <w:rsid w:val="00D56077"/>
    <w:rsid w:val="00D571CA"/>
    <w:rsid w:val="00D578F2"/>
    <w:rsid w:val="00D628BB"/>
    <w:rsid w:val="00D6411E"/>
    <w:rsid w:val="00D66F8C"/>
    <w:rsid w:val="00D67776"/>
    <w:rsid w:val="00D75F5D"/>
    <w:rsid w:val="00D7614C"/>
    <w:rsid w:val="00D8112F"/>
    <w:rsid w:val="00D833BE"/>
    <w:rsid w:val="00D864DF"/>
    <w:rsid w:val="00D92372"/>
    <w:rsid w:val="00D92DD0"/>
    <w:rsid w:val="00D9405C"/>
    <w:rsid w:val="00D94C02"/>
    <w:rsid w:val="00D94F35"/>
    <w:rsid w:val="00D96F7E"/>
    <w:rsid w:val="00D96FF8"/>
    <w:rsid w:val="00DA0C6F"/>
    <w:rsid w:val="00DA1240"/>
    <w:rsid w:val="00DA12CD"/>
    <w:rsid w:val="00DA6200"/>
    <w:rsid w:val="00DB2CB1"/>
    <w:rsid w:val="00DB4F57"/>
    <w:rsid w:val="00DC0627"/>
    <w:rsid w:val="00DC1813"/>
    <w:rsid w:val="00DC303A"/>
    <w:rsid w:val="00DC3A88"/>
    <w:rsid w:val="00DD0C6B"/>
    <w:rsid w:val="00DD4069"/>
    <w:rsid w:val="00DD7C72"/>
    <w:rsid w:val="00DD7EAC"/>
    <w:rsid w:val="00DE23E7"/>
    <w:rsid w:val="00DE6485"/>
    <w:rsid w:val="00DF2542"/>
    <w:rsid w:val="00DF311F"/>
    <w:rsid w:val="00DF37CA"/>
    <w:rsid w:val="00DF4B91"/>
    <w:rsid w:val="00DF4FA2"/>
    <w:rsid w:val="00E02445"/>
    <w:rsid w:val="00E0267C"/>
    <w:rsid w:val="00E07D1F"/>
    <w:rsid w:val="00E128AF"/>
    <w:rsid w:val="00E14C1B"/>
    <w:rsid w:val="00E156EB"/>
    <w:rsid w:val="00E1627D"/>
    <w:rsid w:val="00E17FEA"/>
    <w:rsid w:val="00E21B34"/>
    <w:rsid w:val="00E22311"/>
    <w:rsid w:val="00E22EFA"/>
    <w:rsid w:val="00E23060"/>
    <w:rsid w:val="00E250C5"/>
    <w:rsid w:val="00E301F1"/>
    <w:rsid w:val="00E31110"/>
    <w:rsid w:val="00E31EB1"/>
    <w:rsid w:val="00E32AB3"/>
    <w:rsid w:val="00E34B1B"/>
    <w:rsid w:val="00E35131"/>
    <w:rsid w:val="00E43DBE"/>
    <w:rsid w:val="00E4646D"/>
    <w:rsid w:val="00E62A90"/>
    <w:rsid w:val="00E64573"/>
    <w:rsid w:val="00E64C95"/>
    <w:rsid w:val="00E7002F"/>
    <w:rsid w:val="00E71047"/>
    <w:rsid w:val="00E71689"/>
    <w:rsid w:val="00E81199"/>
    <w:rsid w:val="00E81766"/>
    <w:rsid w:val="00E8251E"/>
    <w:rsid w:val="00E84286"/>
    <w:rsid w:val="00E8465C"/>
    <w:rsid w:val="00E84E4E"/>
    <w:rsid w:val="00E8616B"/>
    <w:rsid w:val="00E91763"/>
    <w:rsid w:val="00E93EBE"/>
    <w:rsid w:val="00EA0ACA"/>
    <w:rsid w:val="00EA1D6D"/>
    <w:rsid w:val="00EB0C86"/>
    <w:rsid w:val="00EB197D"/>
    <w:rsid w:val="00EB2A3B"/>
    <w:rsid w:val="00EB2E31"/>
    <w:rsid w:val="00EB6603"/>
    <w:rsid w:val="00EC1CB5"/>
    <w:rsid w:val="00EC31AB"/>
    <w:rsid w:val="00EC31F9"/>
    <w:rsid w:val="00ED1FDC"/>
    <w:rsid w:val="00ED4755"/>
    <w:rsid w:val="00ED676F"/>
    <w:rsid w:val="00ED735C"/>
    <w:rsid w:val="00ED7476"/>
    <w:rsid w:val="00EE1066"/>
    <w:rsid w:val="00EE11D6"/>
    <w:rsid w:val="00EF41E0"/>
    <w:rsid w:val="00EF7EE4"/>
    <w:rsid w:val="00F008FF"/>
    <w:rsid w:val="00F0120B"/>
    <w:rsid w:val="00F01B03"/>
    <w:rsid w:val="00F03B09"/>
    <w:rsid w:val="00F03B4C"/>
    <w:rsid w:val="00F07C07"/>
    <w:rsid w:val="00F124B2"/>
    <w:rsid w:val="00F139F9"/>
    <w:rsid w:val="00F13A09"/>
    <w:rsid w:val="00F152E3"/>
    <w:rsid w:val="00F15B91"/>
    <w:rsid w:val="00F20450"/>
    <w:rsid w:val="00F22771"/>
    <w:rsid w:val="00F229AA"/>
    <w:rsid w:val="00F2394F"/>
    <w:rsid w:val="00F2440D"/>
    <w:rsid w:val="00F26EAF"/>
    <w:rsid w:val="00F27B1D"/>
    <w:rsid w:val="00F33BDB"/>
    <w:rsid w:val="00F353BB"/>
    <w:rsid w:val="00F4181F"/>
    <w:rsid w:val="00F52547"/>
    <w:rsid w:val="00F571D3"/>
    <w:rsid w:val="00F62951"/>
    <w:rsid w:val="00F64613"/>
    <w:rsid w:val="00F64754"/>
    <w:rsid w:val="00F64979"/>
    <w:rsid w:val="00F71028"/>
    <w:rsid w:val="00F7289B"/>
    <w:rsid w:val="00F848D4"/>
    <w:rsid w:val="00F9354B"/>
    <w:rsid w:val="00FA12D8"/>
    <w:rsid w:val="00FA1E28"/>
    <w:rsid w:val="00FA228F"/>
    <w:rsid w:val="00FA2CB3"/>
    <w:rsid w:val="00FA48E3"/>
    <w:rsid w:val="00FA68DD"/>
    <w:rsid w:val="00FB07B7"/>
    <w:rsid w:val="00FB58B5"/>
    <w:rsid w:val="00FB7FBF"/>
    <w:rsid w:val="00FC5779"/>
    <w:rsid w:val="00FD0DF2"/>
    <w:rsid w:val="00FD0E07"/>
    <w:rsid w:val="00FD107C"/>
    <w:rsid w:val="00FD17BA"/>
    <w:rsid w:val="00FD18B4"/>
    <w:rsid w:val="00FD5D36"/>
    <w:rsid w:val="00FE066E"/>
    <w:rsid w:val="00FE18B0"/>
    <w:rsid w:val="00FE18E1"/>
    <w:rsid w:val="00FE6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3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8B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46C97"/>
    <w:pPr>
      <w:tabs>
        <w:tab w:val="center" w:pos="4819"/>
        <w:tab w:val="right" w:pos="9638"/>
      </w:tabs>
    </w:pPr>
  </w:style>
  <w:style w:type="character" w:customStyle="1" w:styleId="PidipaginaCarattere">
    <w:name w:val="Piè di pagina Carattere"/>
    <w:basedOn w:val="Carpredefinitoparagrafo"/>
    <w:link w:val="Pidipagina"/>
    <w:uiPriority w:val="99"/>
    <w:rsid w:val="00846C97"/>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846C9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70" w:hanging="570"/>
      <w:jc w:val="both"/>
    </w:pPr>
    <w:rPr>
      <w:snapToGrid w:val="0"/>
      <w:sz w:val="24"/>
    </w:rPr>
  </w:style>
  <w:style w:type="character" w:customStyle="1" w:styleId="Rientrocorpodeltesto3Carattere">
    <w:name w:val="Rientro corpo del testo 3 Carattere"/>
    <w:basedOn w:val="Carpredefinitoparagrafo"/>
    <w:link w:val="Rientrocorpodeltesto3"/>
    <w:rsid w:val="00846C97"/>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846C97"/>
    <w:pPr>
      <w:widowControl w:val="0"/>
      <w:tabs>
        <w:tab w:val="left" w:pos="-1134"/>
        <w:tab w:val="left" w:pos="-567"/>
        <w:tab w:val="left" w:pos="-1"/>
        <w:tab w:val="left" w:pos="565"/>
        <w:tab w:val="left" w:pos="1131"/>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pPr>
    <w:rPr>
      <w:snapToGrid w:val="0"/>
      <w:sz w:val="22"/>
    </w:rPr>
  </w:style>
  <w:style w:type="character" w:customStyle="1" w:styleId="Corpodeltesto2Carattere">
    <w:name w:val="Corpo del testo 2 Carattere"/>
    <w:basedOn w:val="Carpredefinitoparagrafo"/>
    <w:link w:val="Corpodeltesto2"/>
    <w:rsid w:val="00846C97"/>
    <w:rPr>
      <w:rFonts w:ascii="Times New Roman" w:eastAsia="Times New Roman" w:hAnsi="Times New Roman" w:cs="Times New Roman"/>
      <w:snapToGrid w:val="0"/>
      <w:szCs w:val="20"/>
      <w:lang w:eastAsia="it-IT"/>
    </w:rPr>
  </w:style>
  <w:style w:type="paragraph" w:styleId="Paragrafoelenco">
    <w:name w:val="List Paragraph"/>
    <w:basedOn w:val="Normale"/>
    <w:uiPriority w:val="34"/>
    <w:qFormat/>
    <w:rsid w:val="00846C97"/>
    <w:pPr>
      <w:ind w:left="720"/>
      <w:contextualSpacing/>
    </w:pPr>
    <w:rPr>
      <w:sz w:val="24"/>
      <w:szCs w:val="24"/>
    </w:rPr>
  </w:style>
  <w:style w:type="paragraph" w:styleId="Testofumetto">
    <w:name w:val="Balloon Text"/>
    <w:basedOn w:val="Normale"/>
    <w:link w:val="TestofumettoCarattere"/>
    <w:uiPriority w:val="99"/>
    <w:semiHidden/>
    <w:unhideWhenUsed/>
    <w:rsid w:val="006322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254"/>
    <w:rPr>
      <w:rFonts w:ascii="Tahoma" w:eastAsia="Times New Roman" w:hAnsi="Tahoma" w:cs="Tahoma"/>
      <w:sz w:val="16"/>
      <w:szCs w:val="16"/>
      <w:lang w:eastAsia="it-IT"/>
    </w:rPr>
  </w:style>
  <w:style w:type="paragraph" w:styleId="Rientrocorpodeltesto2">
    <w:name w:val="Body Text Indent 2"/>
    <w:basedOn w:val="Normale"/>
    <w:link w:val="Rientrocorpodeltesto2Carattere"/>
    <w:uiPriority w:val="99"/>
    <w:unhideWhenUsed/>
    <w:rsid w:val="00F571D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571D3"/>
    <w:rPr>
      <w:rFonts w:ascii="Times New Roman" w:eastAsia="Times New Roman" w:hAnsi="Times New Roman" w:cs="Times New Roman"/>
      <w:sz w:val="20"/>
      <w:szCs w:val="20"/>
      <w:lang w:eastAsia="it-IT"/>
    </w:rPr>
  </w:style>
  <w:style w:type="paragraph" w:styleId="Titolo">
    <w:name w:val="Title"/>
    <w:basedOn w:val="Normale"/>
    <w:link w:val="TitoloCarattere"/>
    <w:qFormat/>
    <w:rsid w:val="00F571D3"/>
    <w:pPr>
      <w:tabs>
        <w:tab w:val="left" w:pos="4111"/>
      </w:tabs>
      <w:ind w:right="4394"/>
      <w:jc w:val="center"/>
    </w:pPr>
    <w:rPr>
      <w:rFonts w:ascii="Arial" w:hAnsi="Arial"/>
      <w:b/>
      <w:sz w:val="24"/>
    </w:rPr>
  </w:style>
  <w:style w:type="character" w:customStyle="1" w:styleId="TitoloCarattere">
    <w:name w:val="Titolo Carattere"/>
    <w:basedOn w:val="Carpredefinitoparagrafo"/>
    <w:link w:val="Titolo"/>
    <w:rsid w:val="00F571D3"/>
    <w:rPr>
      <w:rFonts w:ascii="Arial" w:eastAsia="Times New Roman" w:hAnsi="Arial" w:cs="Times New Roman"/>
      <w:b/>
      <w:sz w:val="24"/>
      <w:szCs w:val="20"/>
      <w:lang w:eastAsia="it-IT"/>
    </w:rPr>
  </w:style>
  <w:style w:type="table" w:styleId="Grigliatabella">
    <w:name w:val="Table Grid"/>
    <w:basedOn w:val="Tabellanormale"/>
    <w:uiPriority w:val="59"/>
    <w:rsid w:val="002E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FB07B7"/>
    <w:pPr>
      <w:tabs>
        <w:tab w:val="center" w:pos="4819"/>
        <w:tab w:val="right" w:pos="9638"/>
      </w:tabs>
    </w:pPr>
  </w:style>
  <w:style w:type="character" w:customStyle="1" w:styleId="IntestazioneCarattere">
    <w:name w:val="Intestazione Carattere"/>
    <w:basedOn w:val="Carpredefinitoparagrafo"/>
    <w:link w:val="Intestazione"/>
    <w:rsid w:val="00FB07B7"/>
    <w:rPr>
      <w:rFonts w:ascii="Times New Roman" w:eastAsia="Times New Roman" w:hAnsi="Times New Roman" w:cs="Times New Roman"/>
      <w:sz w:val="20"/>
      <w:szCs w:val="20"/>
      <w:lang w:eastAsia="it-IT"/>
    </w:rPr>
  </w:style>
  <w:style w:type="paragraph" w:customStyle="1" w:styleId="CorpodeltestoNormalLev1">
    <w:name w:val="Corpo del testo.Normal Lev1"/>
    <w:basedOn w:val="Normale"/>
    <w:uiPriority w:val="99"/>
    <w:rsid w:val="00061307"/>
    <w:pPr>
      <w:widowControl w:val="0"/>
      <w:spacing w:before="120" w:after="120"/>
      <w:jc w:val="both"/>
    </w:pPr>
    <w:rPr>
      <w:sz w:val="24"/>
    </w:rPr>
  </w:style>
  <w:style w:type="table" w:customStyle="1" w:styleId="rtf3NormalTable">
    <w:name w:val="rtf3 Normal Table"/>
    <w:uiPriority w:val="99"/>
    <w:semiHidden/>
    <w:qFormat/>
    <w:rsid w:val="00385DBA"/>
    <w:rPr>
      <w:rFonts w:ascii="Times New Roman" w:eastAsia="Times New Roman" w:hAnsi="Times New Roman" w:cs="Times New Roman"/>
      <w:lang w:eastAsia="it-IT"/>
    </w:rPr>
    <w:tblPr>
      <w:tblCellMar>
        <w:top w:w="0" w:type="dxa"/>
        <w:left w:w="108" w:type="dxa"/>
        <w:bottom w:w="0" w:type="dxa"/>
        <w:right w:w="108" w:type="dxa"/>
      </w:tblCellMar>
    </w:tblPr>
  </w:style>
  <w:style w:type="character" w:styleId="Enfasigrassetto">
    <w:name w:val="Strong"/>
    <w:uiPriority w:val="22"/>
    <w:qFormat/>
    <w:rsid w:val="002A169D"/>
    <w:rPr>
      <w:b/>
      <w:bCs/>
    </w:rPr>
  </w:style>
  <w:style w:type="paragraph" w:styleId="Testonormale">
    <w:name w:val="Plain Text"/>
    <w:basedOn w:val="Normale"/>
    <w:link w:val="TestonormaleCarattere"/>
    <w:rsid w:val="005E65B8"/>
    <w:pPr>
      <w:spacing w:line="360" w:lineRule="auto"/>
    </w:pPr>
    <w:rPr>
      <w:rFonts w:ascii="Courier New" w:hAnsi="Courier New"/>
    </w:rPr>
  </w:style>
  <w:style w:type="character" w:customStyle="1" w:styleId="TestonormaleCarattere">
    <w:name w:val="Testo normale Carattere"/>
    <w:basedOn w:val="Carpredefinitoparagrafo"/>
    <w:link w:val="Testonormale"/>
    <w:rsid w:val="005E65B8"/>
    <w:rPr>
      <w:rFonts w:ascii="Courier New" w:eastAsia="Times New Roman" w:hAnsi="Courier New" w:cs="Times New Roman"/>
      <w:sz w:val="20"/>
      <w:szCs w:val="20"/>
      <w:lang w:eastAsia="it-IT"/>
    </w:rPr>
  </w:style>
  <w:style w:type="paragraph" w:customStyle="1" w:styleId="Default">
    <w:name w:val="Default"/>
    <w:rsid w:val="00DF4FA2"/>
    <w:pPr>
      <w:autoSpaceDE w:val="0"/>
      <w:autoSpaceDN w:val="0"/>
      <w:adjustRightInd w:val="0"/>
      <w:spacing w:after="0" w:line="240" w:lineRule="auto"/>
    </w:pPr>
    <w:rPr>
      <w:rFonts w:ascii="Book Antiqua" w:hAnsi="Book Antiqua" w:cs="Book Antiqua"/>
      <w:color w:val="000000"/>
      <w:sz w:val="24"/>
      <w:szCs w:val="24"/>
    </w:rPr>
  </w:style>
  <w:style w:type="character" w:styleId="Collegamentoipertestuale">
    <w:name w:val="Hyperlink"/>
    <w:rsid w:val="009F580C"/>
    <w:rPr>
      <w:color w:val="0000FF"/>
      <w:u w:val="single"/>
    </w:rPr>
  </w:style>
  <w:style w:type="character" w:styleId="Testosegnaposto">
    <w:name w:val="Placeholder Text"/>
    <w:basedOn w:val="Carpredefinitoparagrafo"/>
    <w:uiPriority w:val="99"/>
    <w:semiHidden/>
    <w:rsid w:val="00F52547"/>
    <w:rPr>
      <w:color w:val="808080"/>
    </w:rPr>
  </w:style>
  <w:style w:type="paragraph" w:customStyle="1" w:styleId="Testodelblocco1">
    <w:name w:val="Testo del blocco1"/>
    <w:basedOn w:val="Normale"/>
    <w:rsid w:val="00B11437"/>
    <w:pPr>
      <w:overflowPunct w:val="0"/>
      <w:autoSpaceDE w:val="0"/>
      <w:autoSpaceDN w:val="0"/>
      <w:adjustRightInd w:val="0"/>
      <w:ind w:left="70" w:right="284"/>
      <w:jc w:val="both"/>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849">
      <w:bodyDiv w:val="1"/>
      <w:marLeft w:val="0"/>
      <w:marRight w:val="0"/>
      <w:marTop w:val="0"/>
      <w:marBottom w:val="0"/>
      <w:divBdr>
        <w:top w:val="none" w:sz="0" w:space="0" w:color="auto"/>
        <w:left w:val="none" w:sz="0" w:space="0" w:color="auto"/>
        <w:bottom w:val="none" w:sz="0" w:space="0" w:color="auto"/>
        <w:right w:val="none" w:sz="0" w:space="0" w:color="auto"/>
      </w:divBdr>
    </w:div>
    <w:div w:id="72968234">
      <w:bodyDiv w:val="1"/>
      <w:marLeft w:val="0"/>
      <w:marRight w:val="0"/>
      <w:marTop w:val="0"/>
      <w:marBottom w:val="0"/>
      <w:divBdr>
        <w:top w:val="none" w:sz="0" w:space="0" w:color="auto"/>
        <w:left w:val="none" w:sz="0" w:space="0" w:color="auto"/>
        <w:bottom w:val="none" w:sz="0" w:space="0" w:color="auto"/>
        <w:right w:val="none" w:sz="0" w:space="0" w:color="auto"/>
      </w:divBdr>
    </w:div>
    <w:div w:id="158427506">
      <w:bodyDiv w:val="1"/>
      <w:marLeft w:val="0"/>
      <w:marRight w:val="0"/>
      <w:marTop w:val="0"/>
      <w:marBottom w:val="0"/>
      <w:divBdr>
        <w:top w:val="none" w:sz="0" w:space="0" w:color="auto"/>
        <w:left w:val="none" w:sz="0" w:space="0" w:color="auto"/>
        <w:bottom w:val="none" w:sz="0" w:space="0" w:color="auto"/>
        <w:right w:val="none" w:sz="0" w:space="0" w:color="auto"/>
      </w:divBdr>
    </w:div>
    <w:div w:id="223949180">
      <w:bodyDiv w:val="1"/>
      <w:marLeft w:val="0"/>
      <w:marRight w:val="0"/>
      <w:marTop w:val="0"/>
      <w:marBottom w:val="0"/>
      <w:divBdr>
        <w:top w:val="none" w:sz="0" w:space="0" w:color="auto"/>
        <w:left w:val="none" w:sz="0" w:space="0" w:color="auto"/>
        <w:bottom w:val="none" w:sz="0" w:space="0" w:color="auto"/>
        <w:right w:val="none" w:sz="0" w:space="0" w:color="auto"/>
      </w:divBdr>
    </w:div>
    <w:div w:id="252863167">
      <w:bodyDiv w:val="1"/>
      <w:marLeft w:val="0"/>
      <w:marRight w:val="0"/>
      <w:marTop w:val="0"/>
      <w:marBottom w:val="0"/>
      <w:divBdr>
        <w:top w:val="none" w:sz="0" w:space="0" w:color="auto"/>
        <w:left w:val="none" w:sz="0" w:space="0" w:color="auto"/>
        <w:bottom w:val="none" w:sz="0" w:space="0" w:color="auto"/>
        <w:right w:val="none" w:sz="0" w:space="0" w:color="auto"/>
      </w:divBdr>
    </w:div>
    <w:div w:id="270361222">
      <w:bodyDiv w:val="1"/>
      <w:marLeft w:val="0"/>
      <w:marRight w:val="0"/>
      <w:marTop w:val="0"/>
      <w:marBottom w:val="0"/>
      <w:divBdr>
        <w:top w:val="none" w:sz="0" w:space="0" w:color="auto"/>
        <w:left w:val="none" w:sz="0" w:space="0" w:color="auto"/>
        <w:bottom w:val="none" w:sz="0" w:space="0" w:color="auto"/>
        <w:right w:val="none" w:sz="0" w:space="0" w:color="auto"/>
      </w:divBdr>
      <w:divsChild>
        <w:div w:id="1242904914">
          <w:marLeft w:val="1"/>
          <w:marRight w:val="0"/>
          <w:marTop w:val="0"/>
          <w:marBottom w:val="0"/>
          <w:divBdr>
            <w:top w:val="none" w:sz="0" w:space="0" w:color="auto"/>
            <w:left w:val="none" w:sz="0" w:space="0" w:color="auto"/>
            <w:bottom w:val="none" w:sz="0" w:space="0" w:color="auto"/>
            <w:right w:val="none" w:sz="0" w:space="0" w:color="auto"/>
          </w:divBdr>
          <w:divsChild>
            <w:div w:id="2142458441">
              <w:marLeft w:val="0"/>
              <w:marRight w:val="0"/>
              <w:marTop w:val="450"/>
              <w:marBottom w:val="0"/>
              <w:divBdr>
                <w:top w:val="none" w:sz="0" w:space="0" w:color="auto"/>
                <w:left w:val="none" w:sz="0" w:space="0" w:color="auto"/>
                <w:bottom w:val="none" w:sz="0" w:space="0" w:color="auto"/>
                <w:right w:val="none" w:sz="0" w:space="0" w:color="auto"/>
              </w:divBdr>
              <w:divsChild>
                <w:div w:id="415398734">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18271641">
      <w:bodyDiv w:val="1"/>
      <w:marLeft w:val="0"/>
      <w:marRight w:val="0"/>
      <w:marTop w:val="0"/>
      <w:marBottom w:val="0"/>
      <w:divBdr>
        <w:top w:val="none" w:sz="0" w:space="0" w:color="auto"/>
        <w:left w:val="none" w:sz="0" w:space="0" w:color="auto"/>
        <w:bottom w:val="none" w:sz="0" w:space="0" w:color="auto"/>
        <w:right w:val="none" w:sz="0" w:space="0" w:color="auto"/>
      </w:divBdr>
    </w:div>
    <w:div w:id="388773052">
      <w:bodyDiv w:val="1"/>
      <w:marLeft w:val="0"/>
      <w:marRight w:val="0"/>
      <w:marTop w:val="0"/>
      <w:marBottom w:val="0"/>
      <w:divBdr>
        <w:top w:val="none" w:sz="0" w:space="0" w:color="auto"/>
        <w:left w:val="none" w:sz="0" w:space="0" w:color="auto"/>
        <w:bottom w:val="none" w:sz="0" w:space="0" w:color="auto"/>
        <w:right w:val="none" w:sz="0" w:space="0" w:color="auto"/>
      </w:divBdr>
    </w:div>
    <w:div w:id="503781929">
      <w:bodyDiv w:val="1"/>
      <w:marLeft w:val="0"/>
      <w:marRight w:val="0"/>
      <w:marTop w:val="0"/>
      <w:marBottom w:val="0"/>
      <w:divBdr>
        <w:top w:val="none" w:sz="0" w:space="0" w:color="auto"/>
        <w:left w:val="none" w:sz="0" w:space="0" w:color="auto"/>
        <w:bottom w:val="none" w:sz="0" w:space="0" w:color="auto"/>
        <w:right w:val="none" w:sz="0" w:space="0" w:color="auto"/>
      </w:divBdr>
    </w:div>
    <w:div w:id="611016326">
      <w:bodyDiv w:val="1"/>
      <w:marLeft w:val="0"/>
      <w:marRight w:val="0"/>
      <w:marTop w:val="0"/>
      <w:marBottom w:val="0"/>
      <w:divBdr>
        <w:top w:val="none" w:sz="0" w:space="0" w:color="auto"/>
        <w:left w:val="none" w:sz="0" w:space="0" w:color="auto"/>
        <w:bottom w:val="none" w:sz="0" w:space="0" w:color="auto"/>
        <w:right w:val="none" w:sz="0" w:space="0" w:color="auto"/>
      </w:divBdr>
    </w:div>
    <w:div w:id="640619829">
      <w:bodyDiv w:val="1"/>
      <w:marLeft w:val="0"/>
      <w:marRight w:val="0"/>
      <w:marTop w:val="0"/>
      <w:marBottom w:val="0"/>
      <w:divBdr>
        <w:top w:val="none" w:sz="0" w:space="0" w:color="auto"/>
        <w:left w:val="none" w:sz="0" w:space="0" w:color="auto"/>
        <w:bottom w:val="none" w:sz="0" w:space="0" w:color="auto"/>
        <w:right w:val="none" w:sz="0" w:space="0" w:color="auto"/>
      </w:divBdr>
    </w:div>
    <w:div w:id="672268605">
      <w:bodyDiv w:val="1"/>
      <w:marLeft w:val="0"/>
      <w:marRight w:val="0"/>
      <w:marTop w:val="0"/>
      <w:marBottom w:val="0"/>
      <w:divBdr>
        <w:top w:val="none" w:sz="0" w:space="0" w:color="auto"/>
        <w:left w:val="none" w:sz="0" w:space="0" w:color="auto"/>
        <w:bottom w:val="none" w:sz="0" w:space="0" w:color="auto"/>
        <w:right w:val="none" w:sz="0" w:space="0" w:color="auto"/>
      </w:divBdr>
    </w:div>
    <w:div w:id="673729354">
      <w:bodyDiv w:val="1"/>
      <w:marLeft w:val="0"/>
      <w:marRight w:val="0"/>
      <w:marTop w:val="0"/>
      <w:marBottom w:val="0"/>
      <w:divBdr>
        <w:top w:val="none" w:sz="0" w:space="0" w:color="auto"/>
        <w:left w:val="none" w:sz="0" w:space="0" w:color="auto"/>
        <w:bottom w:val="none" w:sz="0" w:space="0" w:color="auto"/>
        <w:right w:val="none" w:sz="0" w:space="0" w:color="auto"/>
      </w:divBdr>
    </w:div>
    <w:div w:id="692995981">
      <w:bodyDiv w:val="1"/>
      <w:marLeft w:val="0"/>
      <w:marRight w:val="0"/>
      <w:marTop w:val="0"/>
      <w:marBottom w:val="0"/>
      <w:divBdr>
        <w:top w:val="none" w:sz="0" w:space="0" w:color="auto"/>
        <w:left w:val="none" w:sz="0" w:space="0" w:color="auto"/>
        <w:bottom w:val="none" w:sz="0" w:space="0" w:color="auto"/>
        <w:right w:val="none" w:sz="0" w:space="0" w:color="auto"/>
      </w:divBdr>
    </w:div>
    <w:div w:id="693116617">
      <w:bodyDiv w:val="1"/>
      <w:marLeft w:val="0"/>
      <w:marRight w:val="0"/>
      <w:marTop w:val="0"/>
      <w:marBottom w:val="0"/>
      <w:divBdr>
        <w:top w:val="none" w:sz="0" w:space="0" w:color="auto"/>
        <w:left w:val="none" w:sz="0" w:space="0" w:color="auto"/>
        <w:bottom w:val="none" w:sz="0" w:space="0" w:color="auto"/>
        <w:right w:val="none" w:sz="0" w:space="0" w:color="auto"/>
      </w:divBdr>
    </w:div>
    <w:div w:id="695009508">
      <w:bodyDiv w:val="1"/>
      <w:marLeft w:val="0"/>
      <w:marRight w:val="0"/>
      <w:marTop w:val="0"/>
      <w:marBottom w:val="0"/>
      <w:divBdr>
        <w:top w:val="none" w:sz="0" w:space="0" w:color="auto"/>
        <w:left w:val="none" w:sz="0" w:space="0" w:color="auto"/>
        <w:bottom w:val="none" w:sz="0" w:space="0" w:color="auto"/>
        <w:right w:val="none" w:sz="0" w:space="0" w:color="auto"/>
      </w:divBdr>
    </w:div>
    <w:div w:id="710423297">
      <w:bodyDiv w:val="1"/>
      <w:marLeft w:val="0"/>
      <w:marRight w:val="0"/>
      <w:marTop w:val="0"/>
      <w:marBottom w:val="0"/>
      <w:divBdr>
        <w:top w:val="none" w:sz="0" w:space="0" w:color="auto"/>
        <w:left w:val="none" w:sz="0" w:space="0" w:color="auto"/>
        <w:bottom w:val="none" w:sz="0" w:space="0" w:color="auto"/>
        <w:right w:val="none" w:sz="0" w:space="0" w:color="auto"/>
      </w:divBdr>
      <w:divsChild>
        <w:div w:id="1042023479">
          <w:marLeft w:val="0"/>
          <w:marRight w:val="0"/>
          <w:marTop w:val="0"/>
          <w:marBottom w:val="0"/>
          <w:divBdr>
            <w:top w:val="none" w:sz="0" w:space="0" w:color="auto"/>
            <w:left w:val="none" w:sz="0" w:space="0" w:color="auto"/>
            <w:bottom w:val="none" w:sz="0" w:space="0" w:color="auto"/>
            <w:right w:val="none" w:sz="0" w:space="0" w:color="auto"/>
          </w:divBdr>
          <w:divsChild>
            <w:div w:id="126050783">
              <w:marLeft w:val="0"/>
              <w:marRight w:val="0"/>
              <w:marTop w:val="0"/>
              <w:marBottom w:val="0"/>
              <w:divBdr>
                <w:top w:val="none" w:sz="0" w:space="0" w:color="auto"/>
                <w:left w:val="none" w:sz="0" w:space="0" w:color="auto"/>
                <w:bottom w:val="none" w:sz="0" w:space="0" w:color="auto"/>
                <w:right w:val="none" w:sz="0" w:space="0" w:color="auto"/>
              </w:divBdr>
              <w:divsChild>
                <w:div w:id="325937870">
                  <w:marLeft w:val="0"/>
                  <w:marRight w:val="0"/>
                  <w:marTop w:val="0"/>
                  <w:marBottom w:val="0"/>
                  <w:divBdr>
                    <w:top w:val="none" w:sz="0" w:space="0" w:color="auto"/>
                    <w:left w:val="none" w:sz="0" w:space="0" w:color="auto"/>
                    <w:bottom w:val="none" w:sz="0" w:space="0" w:color="auto"/>
                    <w:right w:val="none" w:sz="0" w:space="0" w:color="auto"/>
                  </w:divBdr>
                  <w:divsChild>
                    <w:div w:id="1377462164">
                      <w:marLeft w:val="0"/>
                      <w:marRight w:val="0"/>
                      <w:marTop w:val="0"/>
                      <w:marBottom w:val="0"/>
                      <w:divBdr>
                        <w:top w:val="none" w:sz="0" w:space="0" w:color="auto"/>
                        <w:left w:val="none" w:sz="0" w:space="0" w:color="auto"/>
                        <w:bottom w:val="none" w:sz="0" w:space="0" w:color="auto"/>
                        <w:right w:val="none" w:sz="0" w:space="0" w:color="auto"/>
                      </w:divBdr>
                      <w:divsChild>
                        <w:div w:id="9581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87225">
      <w:bodyDiv w:val="1"/>
      <w:marLeft w:val="0"/>
      <w:marRight w:val="0"/>
      <w:marTop w:val="0"/>
      <w:marBottom w:val="0"/>
      <w:divBdr>
        <w:top w:val="none" w:sz="0" w:space="0" w:color="auto"/>
        <w:left w:val="none" w:sz="0" w:space="0" w:color="auto"/>
        <w:bottom w:val="none" w:sz="0" w:space="0" w:color="auto"/>
        <w:right w:val="none" w:sz="0" w:space="0" w:color="auto"/>
      </w:divBdr>
    </w:div>
    <w:div w:id="1025014356">
      <w:bodyDiv w:val="1"/>
      <w:marLeft w:val="0"/>
      <w:marRight w:val="0"/>
      <w:marTop w:val="0"/>
      <w:marBottom w:val="0"/>
      <w:divBdr>
        <w:top w:val="none" w:sz="0" w:space="0" w:color="auto"/>
        <w:left w:val="none" w:sz="0" w:space="0" w:color="auto"/>
        <w:bottom w:val="none" w:sz="0" w:space="0" w:color="auto"/>
        <w:right w:val="none" w:sz="0" w:space="0" w:color="auto"/>
      </w:divBdr>
    </w:div>
    <w:div w:id="1140222592">
      <w:bodyDiv w:val="1"/>
      <w:marLeft w:val="0"/>
      <w:marRight w:val="0"/>
      <w:marTop w:val="0"/>
      <w:marBottom w:val="0"/>
      <w:divBdr>
        <w:top w:val="none" w:sz="0" w:space="0" w:color="auto"/>
        <w:left w:val="none" w:sz="0" w:space="0" w:color="auto"/>
        <w:bottom w:val="none" w:sz="0" w:space="0" w:color="auto"/>
        <w:right w:val="none" w:sz="0" w:space="0" w:color="auto"/>
      </w:divBdr>
    </w:div>
    <w:div w:id="1150907954">
      <w:bodyDiv w:val="1"/>
      <w:marLeft w:val="0"/>
      <w:marRight w:val="0"/>
      <w:marTop w:val="0"/>
      <w:marBottom w:val="0"/>
      <w:divBdr>
        <w:top w:val="none" w:sz="0" w:space="0" w:color="auto"/>
        <w:left w:val="none" w:sz="0" w:space="0" w:color="auto"/>
        <w:bottom w:val="none" w:sz="0" w:space="0" w:color="auto"/>
        <w:right w:val="none" w:sz="0" w:space="0" w:color="auto"/>
      </w:divBdr>
    </w:div>
    <w:div w:id="1245648647">
      <w:bodyDiv w:val="1"/>
      <w:marLeft w:val="0"/>
      <w:marRight w:val="0"/>
      <w:marTop w:val="0"/>
      <w:marBottom w:val="0"/>
      <w:divBdr>
        <w:top w:val="none" w:sz="0" w:space="0" w:color="auto"/>
        <w:left w:val="none" w:sz="0" w:space="0" w:color="auto"/>
        <w:bottom w:val="none" w:sz="0" w:space="0" w:color="auto"/>
        <w:right w:val="none" w:sz="0" w:space="0" w:color="auto"/>
      </w:divBdr>
    </w:div>
    <w:div w:id="1267150282">
      <w:bodyDiv w:val="1"/>
      <w:marLeft w:val="0"/>
      <w:marRight w:val="0"/>
      <w:marTop w:val="0"/>
      <w:marBottom w:val="0"/>
      <w:divBdr>
        <w:top w:val="none" w:sz="0" w:space="0" w:color="auto"/>
        <w:left w:val="none" w:sz="0" w:space="0" w:color="auto"/>
        <w:bottom w:val="none" w:sz="0" w:space="0" w:color="auto"/>
        <w:right w:val="none" w:sz="0" w:space="0" w:color="auto"/>
      </w:divBdr>
    </w:div>
    <w:div w:id="1326712853">
      <w:bodyDiv w:val="1"/>
      <w:marLeft w:val="0"/>
      <w:marRight w:val="0"/>
      <w:marTop w:val="0"/>
      <w:marBottom w:val="0"/>
      <w:divBdr>
        <w:top w:val="none" w:sz="0" w:space="0" w:color="auto"/>
        <w:left w:val="none" w:sz="0" w:space="0" w:color="auto"/>
        <w:bottom w:val="none" w:sz="0" w:space="0" w:color="auto"/>
        <w:right w:val="none" w:sz="0" w:space="0" w:color="auto"/>
      </w:divBdr>
    </w:div>
    <w:div w:id="1337151000">
      <w:bodyDiv w:val="1"/>
      <w:marLeft w:val="0"/>
      <w:marRight w:val="0"/>
      <w:marTop w:val="0"/>
      <w:marBottom w:val="0"/>
      <w:divBdr>
        <w:top w:val="none" w:sz="0" w:space="0" w:color="auto"/>
        <w:left w:val="none" w:sz="0" w:space="0" w:color="auto"/>
        <w:bottom w:val="none" w:sz="0" w:space="0" w:color="auto"/>
        <w:right w:val="none" w:sz="0" w:space="0" w:color="auto"/>
      </w:divBdr>
    </w:div>
    <w:div w:id="1396470824">
      <w:bodyDiv w:val="1"/>
      <w:marLeft w:val="0"/>
      <w:marRight w:val="0"/>
      <w:marTop w:val="0"/>
      <w:marBottom w:val="0"/>
      <w:divBdr>
        <w:top w:val="none" w:sz="0" w:space="0" w:color="auto"/>
        <w:left w:val="none" w:sz="0" w:space="0" w:color="auto"/>
        <w:bottom w:val="none" w:sz="0" w:space="0" w:color="auto"/>
        <w:right w:val="none" w:sz="0" w:space="0" w:color="auto"/>
      </w:divBdr>
      <w:divsChild>
        <w:div w:id="1391424553">
          <w:marLeft w:val="1"/>
          <w:marRight w:val="0"/>
          <w:marTop w:val="0"/>
          <w:marBottom w:val="0"/>
          <w:divBdr>
            <w:top w:val="none" w:sz="0" w:space="0" w:color="auto"/>
            <w:left w:val="none" w:sz="0" w:space="0" w:color="auto"/>
            <w:bottom w:val="none" w:sz="0" w:space="0" w:color="auto"/>
            <w:right w:val="none" w:sz="0" w:space="0" w:color="auto"/>
          </w:divBdr>
          <w:divsChild>
            <w:div w:id="1933390840">
              <w:marLeft w:val="0"/>
              <w:marRight w:val="0"/>
              <w:marTop w:val="450"/>
              <w:marBottom w:val="0"/>
              <w:divBdr>
                <w:top w:val="none" w:sz="0" w:space="0" w:color="auto"/>
                <w:left w:val="none" w:sz="0" w:space="0" w:color="auto"/>
                <w:bottom w:val="none" w:sz="0" w:space="0" w:color="auto"/>
                <w:right w:val="none" w:sz="0" w:space="0" w:color="auto"/>
              </w:divBdr>
              <w:divsChild>
                <w:div w:id="1895848506">
                  <w:marLeft w:val="120"/>
                  <w:marRight w:val="0"/>
                  <w:marTop w:val="0"/>
                  <w:marBottom w:val="225"/>
                  <w:divBdr>
                    <w:top w:val="none" w:sz="0" w:space="0" w:color="auto"/>
                    <w:left w:val="none" w:sz="0" w:space="0" w:color="auto"/>
                    <w:bottom w:val="none" w:sz="0" w:space="0" w:color="auto"/>
                    <w:right w:val="none" w:sz="0" w:space="0" w:color="auto"/>
                  </w:divBdr>
                  <w:divsChild>
                    <w:div w:id="5222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4908">
          <w:marLeft w:val="330"/>
          <w:marRight w:val="0"/>
          <w:marTop w:val="0"/>
          <w:marBottom w:val="0"/>
          <w:divBdr>
            <w:top w:val="none" w:sz="0" w:space="0" w:color="auto"/>
            <w:left w:val="none" w:sz="0" w:space="0" w:color="auto"/>
            <w:bottom w:val="none" w:sz="0" w:space="0" w:color="auto"/>
            <w:right w:val="none" w:sz="0" w:space="0" w:color="auto"/>
          </w:divBdr>
          <w:divsChild>
            <w:div w:id="9145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901">
      <w:bodyDiv w:val="1"/>
      <w:marLeft w:val="0"/>
      <w:marRight w:val="0"/>
      <w:marTop w:val="0"/>
      <w:marBottom w:val="0"/>
      <w:divBdr>
        <w:top w:val="none" w:sz="0" w:space="0" w:color="auto"/>
        <w:left w:val="none" w:sz="0" w:space="0" w:color="auto"/>
        <w:bottom w:val="none" w:sz="0" w:space="0" w:color="auto"/>
        <w:right w:val="none" w:sz="0" w:space="0" w:color="auto"/>
      </w:divBdr>
    </w:div>
    <w:div w:id="1423186193">
      <w:bodyDiv w:val="1"/>
      <w:marLeft w:val="0"/>
      <w:marRight w:val="0"/>
      <w:marTop w:val="0"/>
      <w:marBottom w:val="0"/>
      <w:divBdr>
        <w:top w:val="none" w:sz="0" w:space="0" w:color="auto"/>
        <w:left w:val="none" w:sz="0" w:space="0" w:color="auto"/>
        <w:bottom w:val="none" w:sz="0" w:space="0" w:color="auto"/>
        <w:right w:val="none" w:sz="0" w:space="0" w:color="auto"/>
      </w:divBdr>
    </w:div>
    <w:div w:id="1478113137">
      <w:bodyDiv w:val="1"/>
      <w:marLeft w:val="0"/>
      <w:marRight w:val="0"/>
      <w:marTop w:val="0"/>
      <w:marBottom w:val="0"/>
      <w:divBdr>
        <w:top w:val="none" w:sz="0" w:space="0" w:color="auto"/>
        <w:left w:val="none" w:sz="0" w:space="0" w:color="auto"/>
        <w:bottom w:val="none" w:sz="0" w:space="0" w:color="auto"/>
        <w:right w:val="none" w:sz="0" w:space="0" w:color="auto"/>
      </w:divBdr>
      <w:divsChild>
        <w:div w:id="2068843827">
          <w:marLeft w:val="1"/>
          <w:marRight w:val="0"/>
          <w:marTop w:val="0"/>
          <w:marBottom w:val="0"/>
          <w:divBdr>
            <w:top w:val="none" w:sz="0" w:space="0" w:color="auto"/>
            <w:left w:val="none" w:sz="0" w:space="0" w:color="auto"/>
            <w:bottom w:val="none" w:sz="0" w:space="0" w:color="auto"/>
            <w:right w:val="none" w:sz="0" w:space="0" w:color="auto"/>
          </w:divBdr>
          <w:divsChild>
            <w:div w:id="1832985292">
              <w:marLeft w:val="0"/>
              <w:marRight w:val="0"/>
              <w:marTop w:val="450"/>
              <w:marBottom w:val="0"/>
              <w:divBdr>
                <w:top w:val="none" w:sz="0" w:space="0" w:color="auto"/>
                <w:left w:val="none" w:sz="0" w:space="0" w:color="auto"/>
                <w:bottom w:val="none" w:sz="0" w:space="0" w:color="auto"/>
                <w:right w:val="none" w:sz="0" w:space="0" w:color="auto"/>
              </w:divBdr>
              <w:divsChild>
                <w:div w:id="437988761">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32267719">
      <w:bodyDiv w:val="1"/>
      <w:marLeft w:val="0"/>
      <w:marRight w:val="0"/>
      <w:marTop w:val="0"/>
      <w:marBottom w:val="0"/>
      <w:divBdr>
        <w:top w:val="none" w:sz="0" w:space="0" w:color="auto"/>
        <w:left w:val="none" w:sz="0" w:space="0" w:color="auto"/>
        <w:bottom w:val="none" w:sz="0" w:space="0" w:color="auto"/>
        <w:right w:val="none" w:sz="0" w:space="0" w:color="auto"/>
      </w:divBdr>
    </w:div>
    <w:div w:id="1734041614">
      <w:bodyDiv w:val="1"/>
      <w:marLeft w:val="0"/>
      <w:marRight w:val="0"/>
      <w:marTop w:val="0"/>
      <w:marBottom w:val="0"/>
      <w:divBdr>
        <w:top w:val="none" w:sz="0" w:space="0" w:color="auto"/>
        <w:left w:val="none" w:sz="0" w:space="0" w:color="auto"/>
        <w:bottom w:val="none" w:sz="0" w:space="0" w:color="auto"/>
        <w:right w:val="none" w:sz="0" w:space="0" w:color="auto"/>
      </w:divBdr>
      <w:divsChild>
        <w:div w:id="915289942">
          <w:marLeft w:val="1"/>
          <w:marRight w:val="0"/>
          <w:marTop w:val="0"/>
          <w:marBottom w:val="0"/>
          <w:divBdr>
            <w:top w:val="none" w:sz="0" w:space="0" w:color="auto"/>
            <w:left w:val="none" w:sz="0" w:space="0" w:color="auto"/>
            <w:bottom w:val="none" w:sz="0" w:space="0" w:color="auto"/>
            <w:right w:val="none" w:sz="0" w:space="0" w:color="auto"/>
          </w:divBdr>
          <w:divsChild>
            <w:div w:id="2008945643">
              <w:marLeft w:val="0"/>
              <w:marRight w:val="0"/>
              <w:marTop w:val="0"/>
              <w:marBottom w:val="0"/>
              <w:divBdr>
                <w:top w:val="none" w:sz="0" w:space="0" w:color="auto"/>
                <w:left w:val="none" w:sz="0" w:space="0" w:color="auto"/>
                <w:bottom w:val="none" w:sz="0" w:space="0" w:color="auto"/>
                <w:right w:val="none" w:sz="0" w:space="0" w:color="auto"/>
              </w:divBdr>
              <w:divsChild>
                <w:div w:id="786433898">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340401">
      <w:bodyDiv w:val="1"/>
      <w:marLeft w:val="0"/>
      <w:marRight w:val="0"/>
      <w:marTop w:val="0"/>
      <w:marBottom w:val="0"/>
      <w:divBdr>
        <w:top w:val="none" w:sz="0" w:space="0" w:color="auto"/>
        <w:left w:val="none" w:sz="0" w:space="0" w:color="auto"/>
        <w:bottom w:val="none" w:sz="0" w:space="0" w:color="auto"/>
        <w:right w:val="none" w:sz="0" w:space="0" w:color="auto"/>
      </w:divBdr>
    </w:div>
    <w:div w:id="1880850368">
      <w:bodyDiv w:val="1"/>
      <w:marLeft w:val="0"/>
      <w:marRight w:val="0"/>
      <w:marTop w:val="0"/>
      <w:marBottom w:val="0"/>
      <w:divBdr>
        <w:top w:val="none" w:sz="0" w:space="0" w:color="auto"/>
        <w:left w:val="none" w:sz="0" w:space="0" w:color="auto"/>
        <w:bottom w:val="none" w:sz="0" w:space="0" w:color="auto"/>
        <w:right w:val="none" w:sz="0" w:space="0" w:color="auto"/>
      </w:divBdr>
    </w:div>
    <w:div w:id="1950577807">
      <w:bodyDiv w:val="1"/>
      <w:marLeft w:val="0"/>
      <w:marRight w:val="0"/>
      <w:marTop w:val="0"/>
      <w:marBottom w:val="0"/>
      <w:divBdr>
        <w:top w:val="none" w:sz="0" w:space="0" w:color="auto"/>
        <w:left w:val="none" w:sz="0" w:space="0" w:color="auto"/>
        <w:bottom w:val="none" w:sz="0" w:space="0" w:color="auto"/>
        <w:right w:val="none" w:sz="0" w:space="0" w:color="auto"/>
      </w:divBdr>
    </w:div>
    <w:div w:id="1982268443">
      <w:bodyDiv w:val="1"/>
      <w:marLeft w:val="0"/>
      <w:marRight w:val="0"/>
      <w:marTop w:val="0"/>
      <w:marBottom w:val="0"/>
      <w:divBdr>
        <w:top w:val="none" w:sz="0" w:space="0" w:color="auto"/>
        <w:left w:val="none" w:sz="0" w:space="0" w:color="auto"/>
        <w:bottom w:val="none" w:sz="0" w:space="0" w:color="auto"/>
        <w:right w:val="none" w:sz="0" w:space="0" w:color="auto"/>
      </w:divBdr>
    </w:div>
    <w:div w:id="1994210947">
      <w:bodyDiv w:val="1"/>
      <w:marLeft w:val="0"/>
      <w:marRight w:val="0"/>
      <w:marTop w:val="0"/>
      <w:marBottom w:val="0"/>
      <w:divBdr>
        <w:top w:val="none" w:sz="0" w:space="0" w:color="auto"/>
        <w:left w:val="none" w:sz="0" w:space="0" w:color="auto"/>
        <w:bottom w:val="none" w:sz="0" w:space="0" w:color="auto"/>
        <w:right w:val="none" w:sz="0" w:space="0" w:color="auto"/>
      </w:divBdr>
      <w:divsChild>
        <w:div w:id="1320496141">
          <w:marLeft w:val="1"/>
          <w:marRight w:val="0"/>
          <w:marTop w:val="0"/>
          <w:marBottom w:val="0"/>
          <w:divBdr>
            <w:top w:val="none" w:sz="0" w:space="0" w:color="auto"/>
            <w:left w:val="none" w:sz="0" w:space="0" w:color="auto"/>
            <w:bottom w:val="none" w:sz="0" w:space="0" w:color="auto"/>
            <w:right w:val="none" w:sz="0" w:space="0" w:color="auto"/>
          </w:divBdr>
          <w:divsChild>
            <w:div w:id="83693901">
              <w:marLeft w:val="0"/>
              <w:marRight w:val="0"/>
              <w:marTop w:val="450"/>
              <w:marBottom w:val="0"/>
              <w:divBdr>
                <w:top w:val="none" w:sz="0" w:space="0" w:color="auto"/>
                <w:left w:val="none" w:sz="0" w:space="0" w:color="auto"/>
                <w:bottom w:val="none" w:sz="0" w:space="0" w:color="auto"/>
                <w:right w:val="none" w:sz="0" w:space="0" w:color="auto"/>
              </w:divBdr>
              <w:divsChild>
                <w:div w:id="2063553362">
                  <w:marLeft w:val="120"/>
                  <w:marRight w:val="0"/>
                  <w:marTop w:val="0"/>
                  <w:marBottom w:val="225"/>
                  <w:divBdr>
                    <w:top w:val="none" w:sz="0" w:space="0" w:color="auto"/>
                    <w:left w:val="none" w:sz="0" w:space="0" w:color="auto"/>
                    <w:bottom w:val="none" w:sz="0" w:space="0" w:color="auto"/>
                    <w:right w:val="none" w:sz="0" w:space="0" w:color="auto"/>
                  </w:divBdr>
                  <w:divsChild>
                    <w:div w:id="1457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6FBFDFA9184C0DB89D9B6FF3FDEB71"/>
        <w:category>
          <w:name w:val="Generale"/>
          <w:gallery w:val="placeholder"/>
        </w:category>
        <w:types>
          <w:type w:val="bbPlcHdr"/>
        </w:types>
        <w:behaviors>
          <w:behavior w:val="content"/>
        </w:behaviors>
        <w:guid w:val="{4A0610E4-466F-43CD-9C7F-9D3446B2CFCC}"/>
      </w:docPartPr>
      <w:docPartBody>
        <w:p w:rsidR="0040650A" w:rsidRDefault="000E604F" w:rsidP="000E604F">
          <w:pPr>
            <w:pStyle w:val="506FBFDFA9184C0DB89D9B6FF3FDEB71"/>
          </w:pPr>
          <w:r w:rsidRPr="00CA060F">
            <w:rPr>
              <w:rStyle w:val="Testosegnaposto"/>
              <w:rFonts w:ascii="Verdana" w:eastAsiaTheme="minorHAnsi" w:hAnsi="Verdana"/>
            </w:rPr>
            <w:t>Fare clic qui per immettere testo.</w:t>
          </w:r>
        </w:p>
      </w:docPartBody>
    </w:docPart>
    <w:docPart>
      <w:docPartPr>
        <w:name w:val="EABFDDE98669412F9A7BC1FCD0DC49F5"/>
        <w:category>
          <w:name w:val="Generale"/>
          <w:gallery w:val="placeholder"/>
        </w:category>
        <w:types>
          <w:type w:val="bbPlcHdr"/>
        </w:types>
        <w:behaviors>
          <w:behavior w:val="content"/>
        </w:behaviors>
        <w:guid w:val="{1E59BAE5-5A1B-4D72-B42C-1186B3956E8A}"/>
      </w:docPartPr>
      <w:docPartBody>
        <w:p w:rsidR="0040650A" w:rsidRDefault="000E604F" w:rsidP="000E604F">
          <w:pPr>
            <w:pStyle w:val="EABFDDE98669412F9A7BC1FCD0DC49F5"/>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A2"/>
    <w:rsid w:val="000349DB"/>
    <w:rsid w:val="000E604F"/>
    <w:rsid w:val="00107BC6"/>
    <w:rsid w:val="00116BE5"/>
    <w:rsid w:val="0036477D"/>
    <w:rsid w:val="003852B6"/>
    <w:rsid w:val="0039614E"/>
    <w:rsid w:val="0040650A"/>
    <w:rsid w:val="004F573A"/>
    <w:rsid w:val="0058044E"/>
    <w:rsid w:val="006B01A2"/>
    <w:rsid w:val="007E467A"/>
    <w:rsid w:val="009544C1"/>
    <w:rsid w:val="00995B4B"/>
    <w:rsid w:val="009C61DC"/>
    <w:rsid w:val="00AE3AF2"/>
    <w:rsid w:val="00BD3EEB"/>
    <w:rsid w:val="00BE4182"/>
    <w:rsid w:val="00CB4DF3"/>
    <w:rsid w:val="00D01947"/>
    <w:rsid w:val="00D613F3"/>
    <w:rsid w:val="00D715E5"/>
    <w:rsid w:val="00D93359"/>
    <w:rsid w:val="00DC7435"/>
    <w:rsid w:val="00F11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E604F"/>
    <w:rPr>
      <w:color w:val="808080"/>
    </w:rPr>
  </w:style>
  <w:style w:type="paragraph" w:customStyle="1" w:styleId="65E8AD8CA6344F789C5BB58157C9EE15">
    <w:name w:val="65E8AD8CA6344F789C5BB58157C9EE15"/>
    <w:rsid w:val="006B01A2"/>
  </w:style>
  <w:style w:type="paragraph" w:customStyle="1" w:styleId="ED1F3FEECDA843748E3E604F0D5F2F1C">
    <w:name w:val="ED1F3FEECDA843748E3E604F0D5F2F1C"/>
    <w:rsid w:val="006B01A2"/>
  </w:style>
  <w:style w:type="paragraph" w:customStyle="1" w:styleId="AFE3265B8CA840518FDA3E7A4E6D85CD">
    <w:name w:val="AFE3265B8CA840518FDA3E7A4E6D85CD"/>
    <w:rsid w:val="006B01A2"/>
  </w:style>
  <w:style w:type="paragraph" w:customStyle="1" w:styleId="23EDDD4CB6204B2DA53C12241DF5169E">
    <w:name w:val="23EDDD4CB6204B2DA53C12241DF5169E"/>
    <w:rsid w:val="006B01A2"/>
  </w:style>
  <w:style w:type="paragraph" w:customStyle="1" w:styleId="745F678643EE4B6A879671F609E2A212">
    <w:name w:val="745F678643EE4B6A879671F609E2A212"/>
    <w:rsid w:val="006B01A2"/>
  </w:style>
  <w:style w:type="paragraph" w:customStyle="1" w:styleId="23FE82551DC7405599700D403E3CAE0E">
    <w:name w:val="23FE82551DC7405599700D403E3CAE0E"/>
    <w:rsid w:val="006B01A2"/>
  </w:style>
  <w:style w:type="paragraph" w:customStyle="1" w:styleId="BF30B238830F423D84BDFC2E9D2F3702">
    <w:name w:val="BF30B238830F423D84BDFC2E9D2F3702"/>
    <w:rsid w:val="006B01A2"/>
  </w:style>
  <w:style w:type="paragraph" w:customStyle="1" w:styleId="A3D32218B5984676BFE29354BBD23723">
    <w:name w:val="A3D32218B5984676BFE29354BBD23723"/>
    <w:rsid w:val="006B01A2"/>
  </w:style>
  <w:style w:type="paragraph" w:customStyle="1" w:styleId="BE493EA5F6714BC0A82C74F9E5EF1DC1">
    <w:name w:val="BE493EA5F6714BC0A82C74F9E5EF1DC1"/>
    <w:rsid w:val="006B01A2"/>
  </w:style>
  <w:style w:type="paragraph" w:customStyle="1" w:styleId="43E6BDCDE6E04758A744F90A3CFF9DBE">
    <w:name w:val="43E6BDCDE6E04758A744F90A3CFF9DBE"/>
    <w:rsid w:val="006B01A2"/>
  </w:style>
  <w:style w:type="paragraph" w:customStyle="1" w:styleId="0BCAA337C2AE47A9B29A28A3D97F8AD0">
    <w:name w:val="0BCAA337C2AE47A9B29A28A3D97F8AD0"/>
    <w:rsid w:val="006B01A2"/>
  </w:style>
  <w:style w:type="paragraph" w:customStyle="1" w:styleId="0B4A0CD670624F0181745D63CD17B05F">
    <w:name w:val="0B4A0CD670624F0181745D63CD17B05F"/>
    <w:rsid w:val="006B01A2"/>
  </w:style>
  <w:style w:type="paragraph" w:customStyle="1" w:styleId="E7A0053F38FB4E0C8BA09FC916410581">
    <w:name w:val="E7A0053F38FB4E0C8BA09FC916410581"/>
    <w:rsid w:val="006B01A2"/>
  </w:style>
  <w:style w:type="paragraph" w:customStyle="1" w:styleId="6F6C823B0667438FA3D0313415C42E10">
    <w:name w:val="6F6C823B0667438FA3D0313415C42E10"/>
    <w:rsid w:val="006B01A2"/>
  </w:style>
  <w:style w:type="paragraph" w:customStyle="1" w:styleId="E607E8F686CC43CE9DFB2D8B859D974C">
    <w:name w:val="E607E8F686CC43CE9DFB2D8B859D974C"/>
    <w:rsid w:val="006B01A2"/>
  </w:style>
  <w:style w:type="paragraph" w:customStyle="1" w:styleId="CB2C111255704CC2BEF7480E9CCBCBAC">
    <w:name w:val="CB2C111255704CC2BEF7480E9CCBCBAC"/>
    <w:rsid w:val="006B01A2"/>
  </w:style>
  <w:style w:type="paragraph" w:customStyle="1" w:styleId="3C7B3158F23546169D3E9A2E8E02FC75">
    <w:name w:val="3C7B3158F23546169D3E9A2E8E02FC75"/>
    <w:rsid w:val="006B01A2"/>
  </w:style>
  <w:style w:type="paragraph" w:customStyle="1" w:styleId="C5692FBA0798439CA96855A3450916C7">
    <w:name w:val="C5692FBA0798439CA96855A3450916C7"/>
    <w:rsid w:val="006B01A2"/>
  </w:style>
  <w:style w:type="paragraph" w:customStyle="1" w:styleId="31BBB628CCB14ECCB07FF58D27B0DD1E">
    <w:name w:val="31BBB628CCB14ECCB07FF58D27B0DD1E"/>
    <w:rsid w:val="00BD3EEB"/>
  </w:style>
  <w:style w:type="paragraph" w:customStyle="1" w:styleId="AA58B02C84B141628CD1A1DAD7AF35EC">
    <w:name w:val="AA58B02C84B141628CD1A1DAD7AF35EC"/>
    <w:rsid w:val="00BD3EEB"/>
  </w:style>
  <w:style w:type="paragraph" w:customStyle="1" w:styleId="27831E1BEC654ECF8FAFBA5D199116D7">
    <w:name w:val="27831E1BEC654ECF8FAFBA5D199116D7"/>
    <w:rsid w:val="007E467A"/>
  </w:style>
  <w:style w:type="paragraph" w:customStyle="1" w:styleId="DBCA40EEC8454C70980FF1FCC731F8B0">
    <w:name w:val="DBCA40EEC8454C70980FF1FCC731F8B0"/>
    <w:rsid w:val="007E467A"/>
  </w:style>
  <w:style w:type="paragraph" w:customStyle="1" w:styleId="6E2F6E5BCAE74F2C818E3EAF91028034">
    <w:name w:val="6E2F6E5BCAE74F2C818E3EAF91028034"/>
    <w:rsid w:val="004F573A"/>
  </w:style>
  <w:style w:type="paragraph" w:customStyle="1" w:styleId="98F6E86AF6DF4E228B6DEFFD456FBA3B">
    <w:name w:val="98F6E86AF6DF4E228B6DEFFD456FBA3B"/>
    <w:rsid w:val="00D93359"/>
  </w:style>
  <w:style w:type="paragraph" w:customStyle="1" w:styleId="7ABDB4B44CDD48E6BD4CF892A0CEB6B8">
    <w:name w:val="7ABDB4B44CDD48E6BD4CF892A0CEB6B8"/>
    <w:rsid w:val="00CB4DF3"/>
  </w:style>
  <w:style w:type="paragraph" w:customStyle="1" w:styleId="1A74100EFA95417CB25EB8724AC240BA">
    <w:name w:val="1A74100EFA95417CB25EB8724AC240BA"/>
    <w:rsid w:val="00CB4DF3"/>
  </w:style>
  <w:style w:type="paragraph" w:customStyle="1" w:styleId="0EC07C8BF7064E77B0D79AE8D351BFA3">
    <w:name w:val="0EC07C8BF7064E77B0D79AE8D351BFA3"/>
    <w:rsid w:val="00CB4DF3"/>
  </w:style>
  <w:style w:type="paragraph" w:customStyle="1" w:styleId="7499FE32D3194FD7858ACA6CB6B93311">
    <w:name w:val="7499FE32D3194FD7858ACA6CB6B93311"/>
    <w:rsid w:val="00CB4DF3"/>
  </w:style>
  <w:style w:type="paragraph" w:customStyle="1" w:styleId="5A9FE5D6F16B42E1A2FF15FC02610861">
    <w:name w:val="5A9FE5D6F16B42E1A2FF15FC02610861"/>
    <w:rsid w:val="00CB4DF3"/>
  </w:style>
  <w:style w:type="paragraph" w:customStyle="1" w:styleId="27B9B8CD025C4FAAB5D06D42E067EBB7">
    <w:name w:val="27B9B8CD025C4FAAB5D06D42E067EBB7"/>
    <w:rsid w:val="00CB4DF3"/>
  </w:style>
  <w:style w:type="paragraph" w:customStyle="1" w:styleId="C00B178A80324CAD9429ED754758C98C">
    <w:name w:val="C00B178A80324CAD9429ED754758C98C"/>
    <w:rsid w:val="00CB4DF3"/>
  </w:style>
  <w:style w:type="paragraph" w:customStyle="1" w:styleId="091E5D0F31514157935BBB98A3EBCF3A">
    <w:name w:val="091E5D0F31514157935BBB98A3EBCF3A"/>
    <w:rsid w:val="00CB4DF3"/>
  </w:style>
  <w:style w:type="paragraph" w:customStyle="1" w:styleId="1977F1F0298F4450AF4D5CF6905BC80F">
    <w:name w:val="1977F1F0298F4450AF4D5CF6905BC80F"/>
    <w:rsid w:val="00CB4DF3"/>
  </w:style>
  <w:style w:type="paragraph" w:customStyle="1" w:styleId="FC31ADBD27964502AF59256DCC0A858B">
    <w:name w:val="FC31ADBD27964502AF59256DCC0A858B"/>
    <w:rsid w:val="00CB4DF3"/>
  </w:style>
  <w:style w:type="paragraph" w:customStyle="1" w:styleId="A03D74B8AA404E6297694A7D07E6801E">
    <w:name w:val="A03D74B8AA404E6297694A7D07E6801E"/>
    <w:rsid w:val="00CB4DF3"/>
  </w:style>
  <w:style w:type="paragraph" w:customStyle="1" w:styleId="35CE8DB0A5204B10BB10A580B76C3272">
    <w:name w:val="35CE8DB0A5204B10BB10A580B76C3272"/>
    <w:rsid w:val="00CB4DF3"/>
  </w:style>
  <w:style w:type="paragraph" w:customStyle="1" w:styleId="960740CDABC74EA9A0C7FCE25955577F">
    <w:name w:val="960740CDABC74EA9A0C7FCE25955577F"/>
    <w:rsid w:val="00CB4DF3"/>
  </w:style>
  <w:style w:type="paragraph" w:customStyle="1" w:styleId="20E3381D9AB04C348618E2144F345DDF">
    <w:name w:val="20E3381D9AB04C348618E2144F345DDF"/>
    <w:rsid w:val="00CB4DF3"/>
  </w:style>
  <w:style w:type="paragraph" w:customStyle="1" w:styleId="58D1AD64FB054A5FB1DFC86B790C24EF">
    <w:name w:val="58D1AD64FB054A5FB1DFC86B790C24EF"/>
    <w:rsid w:val="00CB4DF3"/>
  </w:style>
  <w:style w:type="paragraph" w:customStyle="1" w:styleId="FCF516377A12433692A143CC836274FD">
    <w:name w:val="FCF516377A12433692A143CC836274FD"/>
    <w:rsid w:val="00CB4DF3"/>
  </w:style>
  <w:style w:type="paragraph" w:customStyle="1" w:styleId="506FBFDFA9184C0DB89D9B6FF3FDEB71">
    <w:name w:val="506FBFDFA9184C0DB89D9B6FF3FDEB71"/>
    <w:rsid w:val="000E604F"/>
  </w:style>
  <w:style w:type="paragraph" w:customStyle="1" w:styleId="EABFDDE98669412F9A7BC1FCD0DC49F5">
    <w:name w:val="EABFDDE98669412F9A7BC1FCD0DC49F5"/>
    <w:rsid w:val="000E6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36EE-2FB5-4FD6-B002-5330E027C43D}">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5A8EBAF-B700-49F6-8157-3F0D2CC6D000}">
  <ds:schemaRefs>
    <ds:schemaRef ds:uri="http://schemas.microsoft.com/sharepoint/v3/contenttype/forms"/>
  </ds:schemaRefs>
</ds:datastoreItem>
</file>

<file path=customXml/itemProps3.xml><?xml version="1.0" encoding="utf-8"?>
<ds:datastoreItem xmlns:ds="http://schemas.openxmlformats.org/officeDocument/2006/customXml" ds:itemID="{59186BDF-E30F-4FFA-BB86-389C38014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4FF673-E21F-4A66-B535-FA9979C3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2019-09-02T12:45:00Z</dcterms:created>
  <dcterms:modified xsi:type="dcterms:W3CDTF">2019-09-16T08:25:00Z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