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CC1" w:rsidRDefault="008B1EA6" w:rsidP="00C20CC1">
      <w:pPr>
        <w:pStyle w:val="Titolo1"/>
        <w:spacing w:before="0" w:after="0" w:line="240" w:lineRule="auto"/>
        <w:jc w:val="center"/>
        <w:rPr>
          <w:color w:val="2F5496"/>
          <w:sz w:val="52"/>
          <w:szCs w:val="52"/>
        </w:rPr>
      </w:pPr>
      <w:bookmarkStart w:id="0" w:name="_GoBack"/>
      <w:bookmarkEnd w:id="0"/>
      <w:r w:rsidRPr="00D02452">
        <w:rPr>
          <w:noProof/>
          <w:lang w:val="it-IT" w:eastAsia="it-IT"/>
        </w:rPr>
        <w:drawing>
          <wp:inline distT="0" distB="0" distL="0" distR="0" wp14:anchorId="783E7D4A" wp14:editId="105972E7">
            <wp:extent cx="1892300" cy="1562100"/>
            <wp:effectExtent l="0" t="0" r="0" b="0"/>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562100"/>
                    </a:xfrm>
                    <a:prstGeom prst="rect">
                      <a:avLst/>
                    </a:prstGeom>
                    <a:noFill/>
                    <a:ln>
                      <a:noFill/>
                    </a:ln>
                  </pic:spPr>
                </pic:pic>
              </a:graphicData>
            </a:graphic>
          </wp:inline>
        </w:drawing>
      </w:r>
    </w:p>
    <w:p w:rsidR="008B1EA6" w:rsidRPr="008B1EA6" w:rsidRDefault="008B1EA6" w:rsidP="008B1EA6">
      <w:pPr>
        <w:jc w:val="center"/>
      </w:pPr>
      <w:r w:rsidRPr="000F7022">
        <w:rPr>
          <w:b/>
          <w:noProof/>
          <w:lang w:eastAsia="en-GB"/>
        </w:rPr>
        <w:t>COMPONENT ONE</w:t>
      </w:r>
    </w:p>
    <w:p w:rsidR="00C20CC1" w:rsidRPr="00C00E0A" w:rsidRDefault="00C20CC1" w:rsidP="00C20CC1">
      <w:pPr>
        <w:pStyle w:val="Titolo1"/>
        <w:spacing w:before="0" w:after="0" w:line="240" w:lineRule="auto"/>
        <w:jc w:val="center"/>
        <w:rPr>
          <w:color w:val="2F5496"/>
          <w:sz w:val="52"/>
          <w:szCs w:val="52"/>
        </w:rPr>
      </w:pPr>
    </w:p>
    <w:p w:rsidR="00893572" w:rsidRPr="008B1EA6" w:rsidRDefault="00893572" w:rsidP="00C20CC1">
      <w:pPr>
        <w:pStyle w:val="Titolo1"/>
        <w:spacing w:before="0" w:after="0" w:line="240" w:lineRule="auto"/>
        <w:jc w:val="center"/>
        <w:rPr>
          <w:rFonts w:ascii="Calibri" w:hAnsi="Calibri"/>
          <w:color w:val="000000" w:themeColor="text1"/>
          <w:sz w:val="52"/>
          <w:szCs w:val="52"/>
        </w:rPr>
      </w:pPr>
      <w:bookmarkStart w:id="1" w:name="_Toc527381975"/>
      <w:r w:rsidRPr="008B1EA6">
        <w:rPr>
          <w:rFonts w:ascii="Calibri" w:hAnsi="Calibri"/>
          <w:color w:val="000000" w:themeColor="text1"/>
          <w:sz w:val="52"/>
          <w:szCs w:val="52"/>
        </w:rPr>
        <w:t>The UK’s experience with labour market and vocational training</w:t>
      </w:r>
      <w:bookmarkEnd w:id="1"/>
    </w:p>
    <w:p w:rsidR="00C20CC1" w:rsidRDefault="00C20CC1" w:rsidP="00C20CC1"/>
    <w:p w:rsidR="00C20CC1" w:rsidRDefault="00C20CC1" w:rsidP="00C20CC1"/>
    <w:p w:rsidR="00C20CC1" w:rsidRDefault="00C20CC1" w:rsidP="00C20CC1"/>
    <w:p w:rsidR="00C20CC1" w:rsidRDefault="00C20CC1" w:rsidP="008E462F">
      <w:pPr>
        <w:rPr>
          <w:b/>
          <w:color w:val="2F5496"/>
          <w:sz w:val="44"/>
          <w:szCs w:val="44"/>
        </w:rPr>
      </w:pPr>
    </w:p>
    <w:p w:rsidR="008B1EA6" w:rsidRDefault="008B1EA6" w:rsidP="008E462F">
      <w:pPr>
        <w:rPr>
          <w:b/>
          <w:color w:val="2F5496"/>
          <w:sz w:val="44"/>
          <w:szCs w:val="44"/>
        </w:rPr>
      </w:pPr>
    </w:p>
    <w:p w:rsidR="008B1EA6" w:rsidRDefault="008B1EA6" w:rsidP="008E462F">
      <w:pPr>
        <w:rPr>
          <w:b/>
          <w:color w:val="2F5496"/>
          <w:sz w:val="44"/>
          <w:szCs w:val="44"/>
        </w:rPr>
      </w:pPr>
    </w:p>
    <w:p w:rsidR="008B1EA6" w:rsidRPr="00C00E0A" w:rsidRDefault="008B1EA6" w:rsidP="008E462F">
      <w:pPr>
        <w:rPr>
          <w:b/>
          <w:color w:val="2F5496"/>
          <w:sz w:val="44"/>
          <w:szCs w:val="44"/>
        </w:rPr>
      </w:pPr>
    </w:p>
    <w:p w:rsidR="008E462F" w:rsidRPr="008B1EA6" w:rsidRDefault="008B1EA6" w:rsidP="00C20CC1">
      <w:pPr>
        <w:jc w:val="center"/>
        <w:rPr>
          <w:b/>
          <w:color w:val="000000" w:themeColor="text1"/>
          <w:sz w:val="36"/>
          <w:szCs w:val="36"/>
        </w:rPr>
      </w:pPr>
      <w:r w:rsidRPr="008B1EA6">
        <w:rPr>
          <w:b/>
          <w:color w:val="000000" w:themeColor="text1"/>
          <w:sz w:val="36"/>
          <w:szCs w:val="36"/>
        </w:rPr>
        <w:t>Jane Parry</w:t>
      </w:r>
    </w:p>
    <w:p w:rsidR="008E462F" w:rsidRPr="00C00E0A" w:rsidRDefault="008B1EA6" w:rsidP="00C20CC1">
      <w:pPr>
        <w:jc w:val="center"/>
        <w:rPr>
          <w:b/>
          <w:color w:val="2F5496"/>
          <w:sz w:val="44"/>
          <w:szCs w:val="44"/>
        </w:rPr>
      </w:pPr>
      <w:r w:rsidRPr="00574F55">
        <w:rPr>
          <w:noProof/>
          <w:lang w:val="it-IT" w:eastAsia="it-IT"/>
        </w:rPr>
        <w:drawing>
          <wp:inline distT="0" distB="0" distL="0" distR="0">
            <wp:extent cx="2819400" cy="1371600"/>
            <wp:effectExtent l="0" t="0" r="0" b="0"/>
            <wp:docPr id="1" name="Picture 3"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371600"/>
                    </a:xfrm>
                    <a:prstGeom prst="rect">
                      <a:avLst/>
                    </a:prstGeom>
                    <a:noFill/>
                    <a:ln>
                      <a:noFill/>
                    </a:ln>
                  </pic:spPr>
                </pic:pic>
              </a:graphicData>
            </a:graphic>
          </wp:inline>
        </w:drawing>
      </w:r>
    </w:p>
    <w:p w:rsidR="00C20CC1" w:rsidRPr="008B1EA6" w:rsidRDefault="00C20CC1" w:rsidP="008B1EA6">
      <w:pPr>
        <w:ind w:right="480"/>
        <w:jc w:val="right"/>
        <w:rPr>
          <w:b/>
          <w:color w:val="000000" w:themeColor="text1"/>
          <w:sz w:val="24"/>
          <w:szCs w:val="24"/>
        </w:rPr>
      </w:pPr>
      <w:r w:rsidRPr="008B1EA6">
        <w:rPr>
          <w:b/>
          <w:color w:val="000000" w:themeColor="text1"/>
          <w:sz w:val="24"/>
          <w:szCs w:val="24"/>
        </w:rPr>
        <w:t>October 2018</w:t>
      </w:r>
    </w:p>
    <w:p w:rsidR="00C20CC1" w:rsidRPr="00C00E0A" w:rsidRDefault="00C20CC1" w:rsidP="00C20CC1">
      <w:pPr>
        <w:jc w:val="center"/>
        <w:rPr>
          <w:b/>
          <w:color w:val="2F5496"/>
          <w:sz w:val="44"/>
          <w:szCs w:val="44"/>
        </w:rPr>
      </w:pPr>
    </w:p>
    <w:p w:rsidR="00C20CC1" w:rsidRPr="00C00E0A" w:rsidRDefault="00C20CC1" w:rsidP="00C20CC1">
      <w:pPr>
        <w:jc w:val="center"/>
        <w:rPr>
          <w:b/>
          <w:color w:val="2F5496"/>
          <w:sz w:val="44"/>
          <w:szCs w:val="44"/>
        </w:rPr>
      </w:pPr>
    </w:p>
    <w:p w:rsidR="00D40E03" w:rsidRPr="00414219" w:rsidRDefault="00893572" w:rsidP="00414219">
      <w:pPr>
        <w:pStyle w:val="Titolosommario"/>
        <w:spacing w:before="0" w:line="240" w:lineRule="auto"/>
        <w:rPr>
          <w:color w:val="000000" w:themeColor="text1"/>
        </w:rPr>
      </w:pPr>
      <w:r w:rsidRPr="008B1EA6">
        <w:rPr>
          <w:color w:val="000000" w:themeColor="text1"/>
        </w:rPr>
        <w:lastRenderedPageBreak/>
        <w:t>Contents</w:t>
      </w:r>
    </w:p>
    <w:p w:rsidR="00C20CC1" w:rsidRPr="00C20CC1" w:rsidRDefault="00C20CC1" w:rsidP="00C20CC1"/>
    <w:p w:rsidR="007F29B7" w:rsidRPr="00C00E0A" w:rsidRDefault="00893572">
      <w:pPr>
        <w:pStyle w:val="Sommario1"/>
        <w:tabs>
          <w:tab w:val="right" w:leader="dot" w:pos="9016"/>
        </w:tabs>
        <w:rPr>
          <w:rFonts w:eastAsia="Times New Roman"/>
          <w:noProof/>
          <w:lang w:eastAsia="en-GB"/>
        </w:rPr>
      </w:pPr>
      <w:r>
        <w:rPr>
          <w:b/>
          <w:bCs/>
          <w:noProof/>
        </w:rPr>
        <w:fldChar w:fldCharType="begin"/>
      </w:r>
      <w:r>
        <w:rPr>
          <w:b/>
          <w:bCs/>
          <w:noProof/>
        </w:rPr>
        <w:instrText xml:space="preserve"> TOC \o "1-3" \h \z \u </w:instrText>
      </w:r>
      <w:r>
        <w:rPr>
          <w:b/>
          <w:bCs/>
          <w:noProof/>
        </w:rPr>
        <w:fldChar w:fldCharType="separate"/>
      </w:r>
    </w:p>
    <w:p w:rsidR="007F29B7" w:rsidRPr="00C00E0A" w:rsidRDefault="00D23E2C">
      <w:pPr>
        <w:pStyle w:val="Sommario2"/>
        <w:rPr>
          <w:rFonts w:eastAsia="Times New Roman"/>
          <w:noProof/>
          <w:lang w:eastAsia="en-GB"/>
        </w:rPr>
      </w:pPr>
      <w:hyperlink w:anchor="_Toc527381976" w:history="1">
        <w:r w:rsidR="007F29B7" w:rsidRPr="00630339">
          <w:rPr>
            <w:rStyle w:val="Collegamentoipertestuale"/>
            <w:noProof/>
          </w:rPr>
          <w:t>Acronyms Used</w:t>
        </w:r>
        <w:r w:rsidR="007F29B7">
          <w:rPr>
            <w:noProof/>
            <w:webHidden/>
          </w:rPr>
          <w:tab/>
        </w:r>
        <w:r w:rsidR="007F29B7">
          <w:rPr>
            <w:noProof/>
            <w:webHidden/>
          </w:rPr>
          <w:fldChar w:fldCharType="begin"/>
        </w:r>
        <w:r w:rsidR="007F29B7">
          <w:rPr>
            <w:noProof/>
            <w:webHidden/>
          </w:rPr>
          <w:instrText xml:space="preserve"> PAGEREF _Toc527381976 \h </w:instrText>
        </w:r>
        <w:r w:rsidR="007F29B7">
          <w:rPr>
            <w:noProof/>
            <w:webHidden/>
          </w:rPr>
        </w:r>
        <w:r w:rsidR="007F29B7">
          <w:rPr>
            <w:noProof/>
            <w:webHidden/>
          </w:rPr>
          <w:fldChar w:fldCharType="separate"/>
        </w:r>
        <w:r w:rsidR="00414219">
          <w:rPr>
            <w:noProof/>
            <w:webHidden/>
          </w:rPr>
          <w:t>3</w:t>
        </w:r>
        <w:r w:rsidR="007F29B7">
          <w:rPr>
            <w:noProof/>
            <w:webHidden/>
          </w:rPr>
          <w:fldChar w:fldCharType="end"/>
        </w:r>
      </w:hyperlink>
    </w:p>
    <w:p w:rsidR="007F29B7" w:rsidRPr="00C00E0A" w:rsidRDefault="00D23E2C">
      <w:pPr>
        <w:pStyle w:val="Sommario2"/>
        <w:rPr>
          <w:rFonts w:eastAsia="Times New Roman"/>
          <w:noProof/>
          <w:lang w:eastAsia="en-GB"/>
        </w:rPr>
      </w:pPr>
      <w:hyperlink w:anchor="_Toc527381977" w:history="1">
        <w:r w:rsidR="007F29B7" w:rsidRPr="00630339">
          <w:rPr>
            <w:rStyle w:val="Collegamentoipertestuale"/>
            <w:noProof/>
          </w:rPr>
          <w:t>1. Introduction</w:t>
        </w:r>
        <w:r w:rsidR="007F29B7">
          <w:rPr>
            <w:noProof/>
            <w:webHidden/>
          </w:rPr>
          <w:tab/>
        </w:r>
        <w:r w:rsidR="007F29B7">
          <w:rPr>
            <w:noProof/>
            <w:webHidden/>
          </w:rPr>
          <w:fldChar w:fldCharType="begin"/>
        </w:r>
        <w:r w:rsidR="007F29B7">
          <w:rPr>
            <w:noProof/>
            <w:webHidden/>
          </w:rPr>
          <w:instrText xml:space="preserve"> PAGEREF _Toc527381977 \h </w:instrText>
        </w:r>
        <w:r w:rsidR="007F29B7">
          <w:rPr>
            <w:noProof/>
            <w:webHidden/>
          </w:rPr>
        </w:r>
        <w:r w:rsidR="007F29B7">
          <w:rPr>
            <w:noProof/>
            <w:webHidden/>
          </w:rPr>
          <w:fldChar w:fldCharType="separate"/>
        </w:r>
        <w:r w:rsidR="00414219">
          <w:rPr>
            <w:noProof/>
            <w:webHidden/>
          </w:rPr>
          <w:t>4</w:t>
        </w:r>
        <w:r w:rsidR="007F29B7">
          <w:rPr>
            <w:noProof/>
            <w:webHidden/>
          </w:rPr>
          <w:fldChar w:fldCharType="end"/>
        </w:r>
      </w:hyperlink>
    </w:p>
    <w:p w:rsidR="007F29B7" w:rsidRPr="00C00E0A" w:rsidRDefault="00D23E2C">
      <w:pPr>
        <w:pStyle w:val="Sommario2"/>
        <w:rPr>
          <w:rFonts w:eastAsia="Times New Roman"/>
          <w:noProof/>
          <w:lang w:eastAsia="en-GB"/>
        </w:rPr>
      </w:pPr>
      <w:hyperlink w:anchor="_Toc527381978" w:history="1">
        <w:r w:rsidR="007F29B7" w:rsidRPr="00630339">
          <w:rPr>
            <w:rStyle w:val="Collegamentoipertestuale"/>
            <w:noProof/>
          </w:rPr>
          <w:t>2. Recent History of Vocational Education and Training (VET)</w:t>
        </w:r>
        <w:r w:rsidR="007F29B7">
          <w:rPr>
            <w:noProof/>
            <w:webHidden/>
          </w:rPr>
          <w:tab/>
        </w:r>
        <w:r w:rsidR="007F29B7">
          <w:rPr>
            <w:noProof/>
            <w:webHidden/>
          </w:rPr>
          <w:fldChar w:fldCharType="begin"/>
        </w:r>
        <w:r w:rsidR="007F29B7">
          <w:rPr>
            <w:noProof/>
            <w:webHidden/>
          </w:rPr>
          <w:instrText xml:space="preserve"> PAGEREF _Toc527381978 \h </w:instrText>
        </w:r>
        <w:r w:rsidR="007F29B7">
          <w:rPr>
            <w:noProof/>
            <w:webHidden/>
          </w:rPr>
        </w:r>
        <w:r w:rsidR="007F29B7">
          <w:rPr>
            <w:noProof/>
            <w:webHidden/>
          </w:rPr>
          <w:fldChar w:fldCharType="separate"/>
        </w:r>
        <w:r w:rsidR="00414219">
          <w:rPr>
            <w:noProof/>
            <w:webHidden/>
          </w:rPr>
          <w:t>4</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79" w:history="1">
        <w:r w:rsidR="007F29B7" w:rsidRPr="00630339">
          <w:rPr>
            <w:rStyle w:val="Collegamentoipertestuale"/>
            <w:noProof/>
          </w:rPr>
          <w:t>2.1 Structure of VET</w:t>
        </w:r>
        <w:r w:rsidR="007F29B7">
          <w:rPr>
            <w:noProof/>
            <w:webHidden/>
          </w:rPr>
          <w:tab/>
        </w:r>
        <w:r w:rsidR="007F29B7">
          <w:rPr>
            <w:noProof/>
            <w:webHidden/>
          </w:rPr>
          <w:fldChar w:fldCharType="begin"/>
        </w:r>
        <w:r w:rsidR="007F29B7">
          <w:rPr>
            <w:noProof/>
            <w:webHidden/>
          </w:rPr>
          <w:instrText xml:space="preserve"> PAGEREF _Toc527381979 \h </w:instrText>
        </w:r>
        <w:r w:rsidR="007F29B7">
          <w:rPr>
            <w:noProof/>
            <w:webHidden/>
          </w:rPr>
        </w:r>
        <w:r w:rsidR="007F29B7">
          <w:rPr>
            <w:noProof/>
            <w:webHidden/>
          </w:rPr>
          <w:fldChar w:fldCharType="separate"/>
        </w:r>
        <w:r w:rsidR="00414219">
          <w:rPr>
            <w:noProof/>
            <w:webHidden/>
          </w:rPr>
          <w:t>4</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80" w:history="1">
        <w:r w:rsidR="007F29B7" w:rsidRPr="00630339">
          <w:rPr>
            <w:rStyle w:val="Collegamentoipertestuale"/>
            <w:noProof/>
          </w:rPr>
          <w:t>2.2 Gaps in provision</w:t>
        </w:r>
        <w:r w:rsidR="007F29B7">
          <w:rPr>
            <w:noProof/>
            <w:webHidden/>
          </w:rPr>
          <w:tab/>
        </w:r>
        <w:r w:rsidR="007F29B7">
          <w:rPr>
            <w:noProof/>
            <w:webHidden/>
          </w:rPr>
          <w:fldChar w:fldCharType="begin"/>
        </w:r>
        <w:r w:rsidR="007F29B7">
          <w:rPr>
            <w:noProof/>
            <w:webHidden/>
          </w:rPr>
          <w:instrText xml:space="preserve"> PAGEREF _Toc527381980 \h </w:instrText>
        </w:r>
        <w:r w:rsidR="007F29B7">
          <w:rPr>
            <w:noProof/>
            <w:webHidden/>
          </w:rPr>
        </w:r>
        <w:r w:rsidR="007F29B7">
          <w:rPr>
            <w:noProof/>
            <w:webHidden/>
          </w:rPr>
          <w:fldChar w:fldCharType="separate"/>
        </w:r>
        <w:r w:rsidR="00414219">
          <w:rPr>
            <w:noProof/>
            <w:webHidden/>
          </w:rPr>
          <w:t>5</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81" w:history="1">
        <w:r w:rsidR="007F29B7" w:rsidRPr="00630339">
          <w:rPr>
            <w:rStyle w:val="Collegamentoipertestuale"/>
            <w:noProof/>
          </w:rPr>
          <w:t>2.3 Political drivers and change</w:t>
        </w:r>
        <w:r w:rsidR="007F29B7">
          <w:rPr>
            <w:noProof/>
            <w:webHidden/>
          </w:rPr>
          <w:tab/>
        </w:r>
        <w:r w:rsidR="007F29B7">
          <w:rPr>
            <w:noProof/>
            <w:webHidden/>
          </w:rPr>
          <w:fldChar w:fldCharType="begin"/>
        </w:r>
        <w:r w:rsidR="007F29B7">
          <w:rPr>
            <w:noProof/>
            <w:webHidden/>
          </w:rPr>
          <w:instrText xml:space="preserve"> PAGEREF _Toc527381981 \h </w:instrText>
        </w:r>
        <w:r w:rsidR="007F29B7">
          <w:rPr>
            <w:noProof/>
            <w:webHidden/>
          </w:rPr>
        </w:r>
        <w:r w:rsidR="007F29B7">
          <w:rPr>
            <w:noProof/>
            <w:webHidden/>
          </w:rPr>
          <w:fldChar w:fldCharType="separate"/>
        </w:r>
        <w:r w:rsidR="00414219">
          <w:rPr>
            <w:noProof/>
            <w:webHidden/>
          </w:rPr>
          <w:t>6</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82" w:history="1">
        <w:r w:rsidR="007F29B7" w:rsidRPr="00630339">
          <w:rPr>
            <w:rStyle w:val="Collegamentoipertestuale"/>
            <w:noProof/>
          </w:rPr>
          <w:t>2.4 Employer role</w:t>
        </w:r>
        <w:r w:rsidR="007F29B7">
          <w:rPr>
            <w:noProof/>
            <w:webHidden/>
          </w:rPr>
          <w:tab/>
        </w:r>
        <w:r w:rsidR="007F29B7">
          <w:rPr>
            <w:noProof/>
            <w:webHidden/>
          </w:rPr>
          <w:fldChar w:fldCharType="begin"/>
        </w:r>
        <w:r w:rsidR="007F29B7">
          <w:rPr>
            <w:noProof/>
            <w:webHidden/>
          </w:rPr>
          <w:instrText xml:space="preserve"> PAGEREF _Toc527381982 \h </w:instrText>
        </w:r>
        <w:r w:rsidR="007F29B7">
          <w:rPr>
            <w:noProof/>
            <w:webHidden/>
          </w:rPr>
        </w:r>
        <w:r w:rsidR="007F29B7">
          <w:rPr>
            <w:noProof/>
            <w:webHidden/>
          </w:rPr>
          <w:fldChar w:fldCharType="separate"/>
        </w:r>
        <w:r w:rsidR="00414219">
          <w:rPr>
            <w:noProof/>
            <w:webHidden/>
          </w:rPr>
          <w:t>7</w:t>
        </w:r>
        <w:r w:rsidR="007F29B7">
          <w:rPr>
            <w:noProof/>
            <w:webHidden/>
          </w:rPr>
          <w:fldChar w:fldCharType="end"/>
        </w:r>
      </w:hyperlink>
    </w:p>
    <w:p w:rsidR="007F29B7" w:rsidRPr="00C00E0A" w:rsidRDefault="00D23E2C">
      <w:pPr>
        <w:pStyle w:val="Sommario2"/>
        <w:rPr>
          <w:rFonts w:eastAsia="Times New Roman"/>
          <w:noProof/>
          <w:lang w:eastAsia="en-GB"/>
        </w:rPr>
      </w:pPr>
      <w:hyperlink w:anchor="_Toc527381983" w:history="1">
        <w:r w:rsidR="007F29B7" w:rsidRPr="00630339">
          <w:rPr>
            <w:rStyle w:val="Collegamentoipertestuale"/>
            <w:noProof/>
          </w:rPr>
          <w:t>3. The Changing UK labour market</w:t>
        </w:r>
        <w:r w:rsidR="007F29B7">
          <w:rPr>
            <w:noProof/>
            <w:webHidden/>
          </w:rPr>
          <w:tab/>
        </w:r>
        <w:r w:rsidR="007F29B7">
          <w:rPr>
            <w:noProof/>
            <w:webHidden/>
          </w:rPr>
          <w:fldChar w:fldCharType="begin"/>
        </w:r>
        <w:r w:rsidR="007F29B7">
          <w:rPr>
            <w:noProof/>
            <w:webHidden/>
          </w:rPr>
          <w:instrText xml:space="preserve"> PAGEREF _Toc527381983 \h </w:instrText>
        </w:r>
        <w:r w:rsidR="007F29B7">
          <w:rPr>
            <w:noProof/>
            <w:webHidden/>
          </w:rPr>
        </w:r>
        <w:r w:rsidR="007F29B7">
          <w:rPr>
            <w:noProof/>
            <w:webHidden/>
          </w:rPr>
          <w:fldChar w:fldCharType="separate"/>
        </w:r>
        <w:r w:rsidR="00414219">
          <w:rPr>
            <w:noProof/>
            <w:webHidden/>
          </w:rPr>
          <w:t>8</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84" w:history="1">
        <w:r w:rsidR="007F29B7" w:rsidRPr="00630339">
          <w:rPr>
            <w:rStyle w:val="Collegamentoipertestuale"/>
            <w:noProof/>
          </w:rPr>
          <w:t>3.1 Key labour market changes</w:t>
        </w:r>
        <w:r w:rsidR="007F29B7">
          <w:rPr>
            <w:noProof/>
            <w:webHidden/>
          </w:rPr>
          <w:tab/>
        </w:r>
        <w:r w:rsidR="007F29B7">
          <w:rPr>
            <w:noProof/>
            <w:webHidden/>
          </w:rPr>
          <w:fldChar w:fldCharType="begin"/>
        </w:r>
        <w:r w:rsidR="007F29B7">
          <w:rPr>
            <w:noProof/>
            <w:webHidden/>
          </w:rPr>
          <w:instrText xml:space="preserve"> PAGEREF _Toc527381984 \h </w:instrText>
        </w:r>
        <w:r w:rsidR="007F29B7">
          <w:rPr>
            <w:noProof/>
            <w:webHidden/>
          </w:rPr>
        </w:r>
        <w:r w:rsidR="007F29B7">
          <w:rPr>
            <w:noProof/>
            <w:webHidden/>
          </w:rPr>
          <w:fldChar w:fldCharType="separate"/>
        </w:r>
        <w:r w:rsidR="00414219">
          <w:rPr>
            <w:noProof/>
            <w:webHidden/>
          </w:rPr>
          <w:t>8</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85" w:history="1">
        <w:r w:rsidR="007F29B7" w:rsidRPr="00630339">
          <w:rPr>
            <w:rStyle w:val="Collegamentoipertestuale"/>
            <w:noProof/>
          </w:rPr>
          <w:t>3.2 The UK labour market and population mobility</w:t>
        </w:r>
        <w:r w:rsidR="007F29B7">
          <w:rPr>
            <w:noProof/>
            <w:webHidden/>
          </w:rPr>
          <w:tab/>
        </w:r>
        <w:r w:rsidR="007F29B7">
          <w:rPr>
            <w:noProof/>
            <w:webHidden/>
          </w:rPr>
          <w:fldChar w:fldCharType="begin"/>
        </w:r>
        <w:r w:rsidR="007F29B7">
          <w:rPr>
            <w:noProof/>
            <w:webHidden/>
          </w:rPr>
          <w:instrText xml:space="preserve"> PAGEREF _Toc527381985 \h </w:instrText>
        </w:r>
        <w:r w:rsidR="007F29B7">
          <w:rPr>
            <w:noProof/>
            <w:webHidden/>
          </w:rPr>
        </w:r>
        <w:r w:rsidR="007F29B7">
          <w:rPr>
            <w:noProof/>
            <w:webHidden/>
          </w:rPr>
          <w:fldChar w:fldCharType="separate"/>
        </w:r>
        <w:r w:rsidR="00414219">
          <w:rPr>
            <w:noProof/>
            <w:webHidden/>
          </w:rPr>
          <w:t>8</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86" w:history="1">
        <w:r w:rsidR="007F29B7" w:rsidRPr="00630339">
          <w:rPr>
            <w:rStyle w:val="Collegamentoipertestuale"/>
            <w:noProof/>
          </w:rPr>
          <w:t>3.3 Scoping of future skills</w:t>
        </w:r>
        <w:r w:rsidR="007F29B7">
          <w:rPr>
            <w:noProof/>
            <w:webHidden/>
          </w:rPr>
          <w:tab/>
        </w:r>
        <w:r w:rsidR="007F29B7">
          <w:rPr>
            <w:noProof/>
            <w:webHidden/>
          </w:rPr>
          <w:fldChar w:fldCharType="begin"/>
        </w:r>
        <w:r w:rsidR="007F29B7">
          <w:rPr>
            <w:noProof/>
            <w:webHidden/>
          </w:rPr>
          <w:instrText xml:space="preserve"> PAGEREF _Toc527381986 \h </w:instrText>
        </w:r>
        <w:r w:rsidR="007F29B7">
          <w:rPr>
            <w:noProof/>
            <w:webHidden/>
          </w:rPr>
        </w:r>
        <w:r w:rsidR="007F29B7">
          <w:rPr>
            <w:noProof/>
            <w:webHidden/>
          </w:rPr>
          <w:fldChar w:fldCharType="separate"/>
        </w:r>
        <w:r w:rsidR="00414219">
          <w:rPr>
            <w:noProof/>
            <w:webHidden/>
          </w:rPr>
          <w:t>11</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87" w:history="1">
        <w:r w:rsidR="007F29B7" w:rsidRPr="00630339">
          <w:rPr>
            <w:rStyle w:val="Collegamentoipertestuale"/>
            <w:noProof/>
          </w:rPr>
          <w:t>3.4 Capacity-building around VET</w:t>
        </w:r>
        <w:r w:rsidR="007F29B7">
          <w:rPr>
            <w:noProof/>
            <w:webHidden/>
          </w:rPr>
          <w:tab/>
        </w:r>
        <w:r w:rsidR="007F29B7">
          <w:rPr>
            <w:noProof/>
            <w:webHidden/>
          </w:rPr>
          <w:fldChar w:fldCharType="begin"/>
        </w:r>
        <w:r w:rsidR="007F29B7">
          <w:rPr>
            <w:noProof/>
            <w:webHidden/>
          </w:rPr>
          <w:instrText xml:space="preserve"> PAGEREF _Toc527381987 \h </w:instrText>
        </w:r>
        <w:r w:rsidR="007F29B7">
          <w:rPr>
            <w:noProof/>
            <w:webHidden/>
          </w:rPr>
        </w:r>
        <w:r w:rsidR="007F29B7">
          <w:rPr>
            <w:noProof/>
            <w:webHidden/>
          </w:rPr>
          <w:fldChar w:fldCharType="separate"/>
        </w:r>
        <w:r w:rsidR="00414219">
          <w:rPr>
            <w:noProof/>
            <w:webHidden/>
          </w:rPr>
          <w:t>11</w:t>
        </w:r>
        <w:r w:rsidR="007F29B7">
          <w:rPr>
            <w:noProof/>
            <w:webHidden/>
          </w:rPr>
          <w:fldChar w:fldCharType="end"/>
        </w:r>
      </w:hyperlink>
    </w:p>
    <w:p w:rsidR="007F29B7" w:rsidRPr="00C00E0A" w:rsidRDefault="00D23E2C">
      <w:pPr>
        <w:pStyle w:val="Sommario2"/>
        <w:rPr>
          <w:rFonts w:eastAsia="Times New Roman"/>
          <w:noProof/>
          <w:lang w:eastAsia="en-GB"/>
        </w:rPr>
      </w:pPr>
      <w:hyperlink w:anchor="_Toc527381988" w:history="1">
        <w:r w:rsidR="007F29B7" w:rsidRPr="00630339">
          <w:rPr>
            <w:rStyle w:val="Collegamentoipertestuale"/>
            <w:noProof/>
          </w:rPr>
          <w:t>4. Changing VET in relation to labour market needs</w:t>
        </w:r>
        <w:r w:rsidR="007F29B7">
          <w:rPr>
            <w:noProof/>
            <w:webHidden/>
          </w:rPr>
          <w:tab/>
        </w:r>
        <w:r w:rsidR="007F29B7">
          <w:rPr>
            <w:noProof/>
            <w:webHidden/>
          </w:rPr>
          <w:fldChar w:fldCharType="begin"/>
        </w:r>
        <w:r w:rsidR="007F29B7">
          <w:rPr>
            <w:noProof/>
            <w:webHidden/>
          </w:rPr>
          <w:instrText xml:space="preserve"> PAGEREF _Toc527381988 \h </w:instrText>
        </w:r>
        <w:r w:rsidR="007F29B7">
          <w:rPr>
            <w:noProof/>
            <w:webHidden/>
          </w:rPr>
        </w:r>
        <w:r w:rsidR="007F29B7">
          <w:rPr>
            <w:noProof/>
            <w:webHidden/>
          </w:rPr>
          <w:fldChar w:fldCharType="separate"/>
        </w:r>
        <w:r w:rsidR="00414219">
          <w:rPr>
            <w:noProof/>
            <w:webHidden/>
          </w:rPr>
          <w:t>12</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89" w:history="1">
        <w:r w:rsidR="007F29B7" w:rsidRPr="00630339">
          <w:rPr>
            <w:rStyle w:val="Collegamentoipertestuale"/>
            <w:noProof/>
          </w:rPr>
          <w:t>4.1 VET impacts upon labour force quality</w:t>
        </w:r>
        <w:r w:rsidR="007F29B7">
          <w:rPr>
            <w:noProof/>
            <w:webHidden/>
          </w:rPr>
          <w:tab/>
        </w:r>
        <w:r w:rsidR="007F29B7">
          <w:rPr>
            <w:noProof/>
            <w:webHidden/>
          </w:rPr>
          <w:fldChar w:fldCharType="begin"/>
        </w:r>
        <w:r w:rsidR="007F29B7">
          <w:rPr>
            <w:noProof/>
            <w:webHidden/>
          </w:rPr>
          <w:instrText xml:space="preserve"> PAGEREF _Toc527381989 \h </w:instrText>
        </w:r>
        <w:r w:rsidR="007F29B7">
          <w:rPr>
            <w:noProof/>
            <w:webHidden/>
          </w:rPr>
        </w:r>
        <w:r w:rsidR="007F29B7">
          <w:rPr>
            <w:noProof/>
            <w:webHidden/>
          </w:rPr>
          <w:fldChar w:fldCharType="separate"/>
        </w:r>
        <w:r w:rsidR="00414219">
          <w:rPr>
            <w:noProof/>
            <w:webHidden/>
          </w:rPr>
          <w:t>12</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90" w:history="1">
        <w:r w:rsidR="007F29B7" w:rsidRPr="00630339">
          <w:rPr>
            <w:rStyle w:val="Collegamentoipertestuale"/>
            <w:noProof/>
          </w:rPr>
          <w:t>4.2 Relationship between VET, age and career</w:t>
        </w:r>
        <w:r w:rsidR="007F29B7">
          <w:rPr>
            <w:noProof/>
            <w:webHidden/>
          </w:rPr>
          <w:tab/>
        </w:r>
        <w:r w:rsidR="007F29B7">
          <w:rPr>
            <w:noProof/>
            <w:webHidden/>
          </w:rPr>
          <w:fldChar w:fldCharType="begin"/>
        </w:r>
        <w:r w:rsidR="007F29B7">
          <w:rPr>
            <w:noProof/>
            <w:webHidden/>
          </w:rPr>
          <w:instrText xml:space="preserve"> PAGEREF _Toc527381990 \h </w:instrText>
        </w:r>
        <w:r w:rsidR="007F29B7">
          <w:rPr>
            <w:noProof/>
            <w:webHidden/>
          </w:rPr>
        </w:r>
        <w:r w:rsidR="007F29B7">
          <w:rPr>
            <w:noProof/>
            <w:webHidden/>
          </w:rPr>
          <w:fldChar w:fldCharType="separate"/>
        </w:r>
        <w:r w:rsidR="00414219">
          <w:rPr>
            <w:noProof/>
            <w:webHidden/>
          </w:rPr>
          <w:t>12</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91" w:history="1">
        <w:r w:rsidR="007F29B7" w:rsidRPr="00630339">
          <w:rPr>
            <w:rStyle w:val="Collegamentoipertestuale"/>
            <w:noProof/>
          </w:rPr>
          <w:t>4.3 Gaps and inequalities</w:t>
        </w:r>
        <w:r w:rsidR="007F29B7">
          <w:rPr>
            <w:noProof/>
            <w:webHidden/>
          </w:rPr>
          <w:tab/>
        </w:r>
        <w:r w:rsidR="007F29B7">
          <w:rPr>
            <w:noProof/>
            <w:webHidden/>
          </w:rPr>
          <w:fldChar w:fldCharType="begin"/>
        </w:r>
        <w:r w:rsidR="007F29B7">
          <w:rPr>
            <w:noProof/>
            <w:webHidden/>
          </w:rPr>
          <w:instrText xml:space="preserve"> PAGEREF _Toc527381991 \h </w:instrText>
        </w:r>
        <w:r w:rsidR="007F29B7">
          <w:rPr>
            <w:noProof/>
            <w:webHidden/>
          </w:rPr>
        </w:r>
        <w:r w:rsidR="007F29B7">
          <w:rPr>
            <w:noProof/>
            <w:webHidden/>
          </w:rPr>
          <w:fldChar w:fldCharType="separate"/>
        </w:r>
        <w:r w:rsidR="00414219">
          <w:rPr>
            <w:noProof/>
            <w:webHidden/>
          </w:rPr>
          <w:t>12</w:t>
        </w:r>
        <w:r w:rsidR="007F29B7">
          <w:rPr>
            <w:noProof/>
            <w:webHidden/>
          </w:rPr>
          <w:fldChar w:fldCharType="end"/>
        </w:r>
      </w:hyperlink>
    </w:p>
    <w:p w:rsidR="007F29B7" w:rsidRPr="00C00E0A" w:rsidRDefault="00D23E2C">
      <w:pPr>
        <w:pStyle w:val="Sommario2"/>
        <w:rPr>
          <w:rFonts w:eastAsia="Times New Roman"/>
          <w:noProof/>
          <w:lang w:eastAsia="en-GB"/>
        </w:rPr>
      </w:pPr>
      <w:hyperlink w:anchor="_Toc527381992" w:history="1">
        <w:r w:rsidR="007F29B7" w:rsidRPr="00630339">
          <w:rPr>
            <w:rStyle w:val="Collegamentoipertestuale"/>
            <w:noProof/>
          </w:rPr>
          <w:t>5. Future challenges</w:t>
        </w:r>
        <w:r w:rsidR="007F29B7">
          <w:rPr>
            <w:noProof/>
            <w:webHidden/>
          </w:rPr>
          <w:tab/>
        </w:r>
        <w:r w:rsidR="007F29B7">
          <w:rPr>
            <w:noProof/>
            <w:webHidden/>
          </w:rPr>
          <w:fldChar w:fldCharType="begin"/>
        </w:r>
        <w:r w:rsidR="007F29B7">
          <w:rPr>
            <w:noProof/>
            <w:webHidden/>
          </w:rPr>
          <w:instrText xml:space="preserve"> PAGEREF _Toc527381992 \h </w:instrText>
        </w:r>
        <w:r w:rsidR="007F29B7">
          <w:rPr>
            <w:noProof/>
            <w:webHidden/>
          </w:rPr>
        </w:r>
        <w:r w:rsidR="007F29B7">
          <w:rPr>
            <w:noProof/>
            <w:webHidden/>
          </w:rPr>
          <w:fldChar w:fldCharType="separate"/>
        </w:r>
        <w:r w:rsidR="00414219">
          <w:rPr>
            <w:noProof/>
            <w:webHidden/>
          </w:rPr>
          <w:t>14</w:t>
        </w:r>
        <w:r w:rsidR="007F29B7">
          <w:rPr>
            <w:noProof/>
            <w:webHidden/>
          </w:rPr>
          <w:fldChar w:fldCharType="end"/>
        </w:r>
      </w:hyperlink>
    </w:p>
    <w:p w:rsidR="007F29B7" w:rsidRPr="00C00E0A" w:rsidRDefault="00D23E2C">
      <w:pPr>
        <w:pStyle w:val="Sommario2"/>
        <w:rPr>
          <w:rFonts w:eastAsia="Times New Roman"/>
          <w:noProof/>
          <w:lang w:eastAsia="en-GB"/>
        </w:rPr>
      </w:pPr>
      <w:hyperlink w:anchor="_Toc527381993" w:history="1">
        <w:r w:rsidR="007F29B7" w:rsidRPr="00630339">
          <w:rPr>
            <w:rStyle w:val="Collegamentoipertestuale"/>
            <w:noProof/>
          </w:rPr>
          <w:t>6. Relationship between VET and quality-orientated economic development</w:t>
        </w:r>
        <w:r w:rsidR="007F29B7">
          <w:rPr>
            <w:noProof/>
            <w:webHidden/>
          </w:rPr>
          <w:tab/>
        </w:r>
        <w:r w:rsidR="007F29B7">
          <w:rPr>
            <w:noProof/>
            <w:webHidden/>
          </w:rPr>
          <w:fldChar w:fldCharType="begin"/>
        </w:r>
        <w:r w:rsidR="007F29B7">
          <w:rPr>
            <w:noProof/>
            <w:webHidden/>
          </w:rPr>
          <w:instrText xml:space="preserve"> PAGEREF _Toc527381993 \h </w:instrText>
        </w:r>
        <w:r w:rsidR="007F29B7">
          <w:rPr>
            <w:noProof/>
            <w:webHidden/>
          </w:rPr>
        </w:r>
        <w:r w:rsidR="007F29B7">
          <w:rPr>
            <w:noProof/>
            <w:webHidden/>
          </w:rPr>
          <w:fldChar w:fldCharType="separate"/>
        </w:r>
        <w:r w:rsidR="00414219">
          <w:rPr>
            <w:noProof/>
            <w:webHidden/>
          </w:rPr>
          <w:t>14</w:t>
        </w:r>
        <w:r w:rsidR="007F29B7">
          <w:rPr>
            <w:noProof/>
            <w:webHidden/>
          </w:rPr>
          <w:fldChar w:fldCharType="end"/>
        </w:r>
      </w:hyperlink>
    </w:p>
    <w:p w:rsidR="007F29B7" w:rsidRPr="00C00E0A" w:rsidRDefault="00D23E2C">
      <w:pPr>
        <w:pStyle w:val="Sommario3"/>
        <w:rPr>
          <w:rFonts w:eastAsia="Times New Roman"/>
          <w:noProof/>
          <w:lang w:eastAsia="en-GB"/>
        </w:rPr>
      </w:pPr>
      <w:hyperlink w:anchor="_Toc527381994" w:history="1">
        <w:r w:rsidR="007F29B7" w:rsidRPr="00630339">
          <w:rPr>
            <w:rStyle w:val="Collegamentoipertestuale"/>
            <w:noProof/>
          </w:rPr>
          <w:t>6.1 Case Study: Support for Maritime Training (SMarT) scheme</w:t>
        </w:r>
        <w:r w:rsidR="007F29B7">
          <w:rPr>
            <w:noProof/>
            <w:webHidden/>
          </w:rPr>
          <w:tab/>
        </w:r>
        <w:r w:rsidR="007F29B7">
          <w:rPr>
            <w:noProof/>
            <w:webHidden/>
          </w:rPr>
          <w:fldChar w:fldCharType="begin"/>
        </w:r>
        <w:r w:rsidR="007F29B7">
          <w:rPr>
            <w:noProof/>
            <w:webHidden/>
          </w:rPr>
          <w:instrText xml:space="preserve"> PAGEREF _Toc527381994 \h </w:instrText>
        </w:r>
        <w:r w:rsidR="007F29B7">
          <w:rPr>
            <w:noProof/>
            <w:webHidden/>
          </w:rPr>
        </w:r>
        <w:r w:rsidR="007F29B7">
          <w:rPr>
            <w:noProof/>
            <w:webHidden/>
          </w:rPr>
          <w:fldChar w:fldCharType="separate"/>
        </w:r>
        <w:r w:rsidR="00414219">
          <w:rPr>
            <w:noProof/>
            <w:webHidden/>
          </w:rPr>
          <w:t>15</w:t>
        </w:r>
        <w:r w:rsidR="007F29B7">
          <w:rPr>
            <w:noProof/>
            <w:webHidden/>
          </w:rPr>
          <w:fldChar w:fldCharType="end"/>
        </w:r>
      </w:hyperlink>
    </w:p>
    <w:p w:rsidR="007F29B7" w:rsidRPr="00C00E0A" w:rsidRDefault="00D23E2C">
      <w:pPr>
        <w:pStyle w:val="Sommario2"/>
        <w:rPr>
          <w:rFonts w:eastAsia="Times New Roman"/>
          <w:noProof/>
          <w:lang w:eastAsia="en-GB"/>
        </w:rPr>
      </w:pPr>
      <w:hyperlink w:anchor="_Toc527381995" w:history="1">
        <w:r w:rsidR="007F29B7" w:rsidRPr="00630339">
          <w:rPr>
            <w:rStyle w:val="Collegamentoipertestuale"/>
            <w:noProof/>
          </w:rPr>
          <w:t>7. Recent policy development on these issues</w:t>
        </w:r>
        <w:r w:rsidR="007F29B7">
          <w:rPr>
            <w:noProof/>
            <w:webHidden/>
          </w:rPr>
          <w:tab/>
        </w:r>
        <w:r w:rsidR="007F29B7">
          <w:rPr>
            <w:noProof/>
            <w:webHidden/>
          </w:rPr>
          <w:fldChar w:fldCharType="begin"/>
        </w:r>
        <w:r w:rsidR="007F29B7">
          <w:rPr>
            <w:noProof/>
            <w:webHidden/>
          </w:rPr>
          <w:instrText xml:space="preserve"> PAGEREF _Toc527381995 \h </w:instrText>
        </w:r>
        <w:r w:rsidR="007F29B7">
          <w:rPr>
            <w:noProof/>
            <w:webHidden/>
          </w:rPr>
        </w:r>
        <w:r w:rsidR="007F29B7">
          <w:rPr>
            <w:noProof/>
            <w:webHidden/>
          </w:rPr>
          <w:fldChar w:fldCharType="separate"/>
        </w:r>
        <w:r w:rsidR="00414219">
          <w:rPr>
            <w:noProof/>
            <w:webHidden/>
          </w:rPr>
          <w:t>15</w:t>
        </w:r>
        <w:r w:rsidR="007F29B7">
          <w:rPr>
            <w:noProof/>
            <w:webHidden/>
          </w:rPr>
          <w:fldChar w:fldCharType="end"/>
        </w:r>
      </w:hyperlink>
    </w:p>
    <w:p w:rsidR="007F29B7" w:rsidRPr="00C00E0A" w:rsidRDefault="00D23E2C">
      <w:pPr>
        <w:pStyle w:val="Sommario2"/>
        <w:rPr>
          <w:rFonts w:eastAsia="Times New Roman"/>
          <w:noProof/>
          <w:lang w:eastAsia="en-GB"/>
        </w:rPr>
      </w:pPr>
      <w:hyperlink w:anchor="_Toc527381996" w:history="1">
        <w:r w:rsidR="007F29B7" w:rsidRPr="00630339">
          <w:rPr>
            <w:rStyle w:val="Collegamentoipertestuale"/>
            <w:noProof/>
          </w:rPr>
          <w:t>8. Conclusions</w:t>
        </w:r>
        <w:r w:rsidR="007F29B7">
          <w:rPr>
            <w:noProof/>
            <w:webHidden/>
          </w:rPr>
          <w:tab/>
        </w:r>
        <w:r w:rsidR="007F29B7">
          <w:rPr>
            <w:noProof/>
            <w:webHidden/>
          </w:rPr>
          <w:fldChar w:fldCharType="begin"/>
        </w:r>
        <w:r w:rsidR="007F29B7">
          <w:rPr>
            <w:noProof/>
            <w:webHidden/>
          </w:rPr>
          <w:instrText xml:space="preserve"> PAGEREF _Toc527381996 \h </w:instrText>
        </w:r>
        <w:r w:rsidR="007F29B7">
          <w:rPr>
            <w:noProof/>
            <w:webHidden/>
          </w:rPr>
        </w:r>
        <w:r w:rsidR="007F29B7">
          <w:rPr>
            <w:noProof/>
            <w:webHidden/>
          </w:rPr>
          <w:fldChar w:fldCharType="separate"/>
        </w:r>
        <w:r w:rsidR="00414219">
          <w:rPr>
            <w:noProof/>
            <w:webHidden/>
          </w:rPr>
          <w:t>16</w:t>
        </w:r>
        <w:r w:rsidR="007F29B7">
          <w:rPr>
            <w:noProof/>
            <w:webHidden/>
          </w:rPr>
          <w:fldChar w:fldCharType="end"/>
        </w:r>
      </w:hyperlink>
    </w:p>
    <w:p w:rsidR="007F29B7" w:rsidRPr="00C00E0A" w:rsidRDefault="00D23E2C">
      <w:pPr>
        <w:pStyle w:val="Sommario2"/>
        <w:rPr>
          <w:rFonts w:eastAsia="Times New Roman"/>
          <w:noProof/>
          <w:lang w:eastAsia="en-GB"/>
        </w:rPr>
      </w:pPr>
      <w:hyperlink w:anchor="_Toc527381997" w:history="1">
        <w:r w:rsidR="007F29B7" w:rsidRPr="00630339">
          <w:rPr>
            <w:rStyle w:val="Collegamentoipertestuale"/>
            <w:noProof/>
          </w:rPr>
          <w:t>References</w:t>
        </w:r>
        <w:r w:rsidR="007F29B7">
          <w:rPr>
            <w:noProof/>
            <w:webHidden/>
          </w:rPr>
          <w:tab/>
        </w:r>
        <w:r w:rsidR="007F29B7">
          <w:rPr>
            <w:noProof/>
            <w:webHidden/>
          </w:rPr>
          <w:fldChar w:fldCharType="begin"/>
        </w:r>
        <w:r w:rsidR="007F29B7">
          <w:rPr>
            <w:noProof/>
            <w:webHidden/>
          </w:rPr>
          <w:instrText xml:space="preserve"> PAGEREF _Toc527381997 \h </w:instrText>
        </w:r>
        <w:r w:rsidR="007F29B7">
          <w:rPr>
            <w:noProof/>
            <w:webHidden/>
          </w:rPr>
        </w:r>
        <w:r w:rsidR="007F29B7">
          <w:rPr>
            <w:noProof/>
            <w:webHidden/>
          </w:rPr>
          <w:fldChar w:fldCharType="separate"/>
        </w:r>
        <w:r w:rsidR="00414219">
          <w:rPr>
            <w:noProof/>
            <w:webHidden/>
          </w:rPr>
          <w:t>17</w:t>
        </w:r>
        <w:r w:rsidR="007F29B7">
          <w:rPr>
            <w:noProof/>
            <w:webHidden/>
          </w:rPr>
          <w:fldChar w:fldCharType="end"/>
        </w:r>
      </w:hyperlink>
    </w:p>
    <w:p w:rsidR="00893572" w:rsidRDefault="00893572" w:rsidP="00C86E42">
      <w:pPr>
        <w:spacing w:after="0" w:line="240" w:lineRule="auto"/>
        <w:rPr>
          <w:b/>
          <w:bCs/>
          <w:noProof/>
        </w:rPr>
      </w:pPr>
      <w:r>
        <w:rPr>
          <w:b/>
          <w:bCs/>
          <w:noProof/>
        </w:rPr>
        <w:fldChar w:fldCharType="end"/>
      </w:r>
    </w:p>
    <w:p w:rsidR="008E462F" w:rsidRDefault="008E462F" w:rsidP="00C86E42">
      <w:pPr>
        <w:spacing w:after="0" w:line="240" w:lineRule="auto"/>
        <w:rPr>
          <w:b/>
          <w:bCs/>
          <w:noProof/>
        </w:rPr>
      </w:pPr>
    </w:p>
    <w:p w:rsidR="00504D87" w:rsidRDefault="008B1EA6" w:rsidP="007440F8">
      <w:pPr>
        <w:spacing w:after="0" w:line="240" w:lineRule="auto"/>
      </w:pPr>
      <w:r>
        <w:br w:type="page"/>
      </w:r>
    </w:p>
    <w:p w:rsidR="00D40E03" w:rsidRDefault="008E462F" w:rsidP="00504D87">
      <w:pPr>
        <w:pStyle w:val="Titolo2"/>
        <w:spacing w:before="0" w:after="0" w:line="240" w:lineRule="auto"/>
      </w:pPr>
      <w:bookmarkStart w:id="2" w:name="_Toc527381976"/>
      <w:r>
        <w:t>Acronyms Used</w:t>
      </w:r>
      <w:bookmarkEnd w:id="2"/>
    </w:p>
    <w:p w:rsidR="00884F9F" w:rsidRDefault="00884F9F" w:rsidP="00884F9F">
      <w:pPr>
        <w:spacing w:after="0" w:line="240" w:lineRule="auto"/>
        <w:ind w:left="709" w:hanging="709"/>
      </w:pPr>
      <w:r>
        <w:t>BIS</w:t>
      </w:r>
      <w:r>
        <w:tab/>
        <w:t>(Department of) Business, Innovation and Skills (now the Department for Business, Energy and Industrial Strategy (BEIS)</w:t>
      </w:r>
    </w:p>
    <w:p w:rsidR="007D22EF" w:rsidRDefault="007D22EF" w:rsidP="00D40E03">
      <w:pPr>
        <w:spacing w:after="0" w:line="240" w:lineRule="auto"/>
      </w:pPr>
      <w:r>
        <w:t>BME</w:t>
      </w:r>
      <w:r>
        <w:tab/>
        <w:t>Black and Minority Ethnic (groups)</w:t>
      </w:r>
    </w:p>
    <w:p w:rsidR="009C2883" w:rsidRDefault="009C2883" w:rsidP="00D40E03">
      <w:pPr>
        <w:spacing w:after="0" w:line="240" w:lineRule="auto"/>
      </w:pPr>
      <w:r>
        <w:t>CAVTL</w:t>
      </w:r>
      <w:r>
        <w:tab/>
        <w:t>Commission on Adult Vocational Training and Learning</w:t>
      </w:r>
    </w:p>
    <w:p w:rsidR="00B110EC" w:rsidRDefault="00B110EC" w:rsidP="00D40E03">
      <w:pPr>
        <w:spacing w:after="0" w:line="240" w:lineRule="auto"/>
      </w:pPr>
      <w:r>
        <w:t>CEBR</w:t>
      </w:r>
      <w:r>
        <w:tab/>
        <w:t>Centre for Economics and Business Research</w:t>
      </w:r>
    </w:p>
    <w:p w:rsidR="006A1F87" w:rsidRDefault="006A1F87" w:rsidP="00D40E03">
      <w:pPr>
        <w:spacing w:after="0" w:line="240" w:lineRule="auto"/>
      </w:pPr>
      <w:r>
        <w:t>CIPD</w:t>
      </w:r>
      <w:r>
        <w:tab/>
        <w:t>Cha</w:t>
      </w:r>
      <w:r w:rsidR="00884F9F">
        <w:t>r</w:t>
      </w:r>
      <w:r>
        <w:t>tered Institute of Personnel and Development</w:t>
      </w:r>
    </w:p>
    <w:p w:rsidR="00884F9F" w:rsidRDefault="009445E8" w:rsidP="00D40E03">
      <w:pPr>
        <w:spacing w:after="0" w:line="240" w:lineRule="auto"/>
      </w:pPr>
      <w:r>
        <w:t>Df</w:t>
      </w:r>
      <w:r w:rsidR="00884F9F">
        <w:t>E</w:t>
      </w:r>
      <w:r w:rsidR="00884F9F">
        <w:tab/>
        <w:t>Department of Education</w:t>
      </w:r>
    </w:p>
    <w:p w:rsidR="003B43D9" w:rsidRDefault="003B43D9" w:rsidP="00D40E03">
      <w:pPr>
        <w:spacing w:after="0" w:line="240" w:lineRule="auto"/>
      </w:pPr>
      <w:r>
        <w:t>ESS</w:t>
      </w:r>
      <w:r>
        <w:tab/>
        <w:t>Employer and Skills Survey</w:t>
      </w:r>
    </w:p>
    <w:p w:rsidR="002A26B2" w:rsidRDefault="002A26B2" w:rsidP="00D40E03">
      <w:pPr>
        <w:spacing w:after="0" w:line="240" w:lineRule="auto"/>
      </w:pPr>
      <w:r>
        <w:t>EU</w:t>
      </w:r>
      <w:r>
        <w:tab/>
        <w:t>European Union</w:t>
      </w:r>
    </w:p>
    <w:p w:rsidR="00B110EC" w:rsidRDefault="00B110EC" w:rsidP="00D40E03">
      <w:pPr>
        <w:spacing w:after="0" w:line="240" w:lineRule="auto"/>
      </w:pPr>
      <w:r>
        <w:t>GDP</w:t>
      </w:r>
      <w:r>
        <w:tab/>
        <w:t>Gross Domestic Product</w:t>
      </w:r>
    </w:p>
    <w:p w:rsidR="00DE52D7" w:rsidRDefault="00DE52D7" w:rsidP="00D40E03">
      <w:pPr>
        <w:spacing w:after="0" w:line="240" w:lineRule="auto"/>
      </w:pPr>
      <w:r>
        <w:t>IPPR</w:t>
      </w:r>
      <w:r>
        <w:tab/>
        <w:t>Institute for Public Policy Research</w:t>
      </w:r>
    </w:p>
    <w:p w:rsidR="00FD6F85" w:rsidRDefault="00FD6F85" w:rsidP="00D40E03">
      <w:pPr>
        <w:spacing w:after="0" w:line="240" w:lineRule="auto"/>
      </w:pPr>
      <w:r>
        <w:t>LEP</w:t>
      </w:r>
      <w:r>
        <w:tab/>
        <w:t>Local Enterprise Partnership</w:t>
      </w:r>
    </w:p>
    <w:p w:rsidR="00D40E03" w:rsidRDefault="00D40E03" w:rsidP="00D40E03">
      <w:pPr>
        <w:spacing w:after="0" w:line="240" w:lineRule="auto"/>
      </w:pPr>
      <w:r>
        <w:t>NVQ</w:t>
      </w:r>
      <w:r>
        <w:tab/>
        <w:t>National Vocational Qualification</w:t>
      </w:r>
    </w:p>
    <w:p w:rsidR="00D02148" w:rsidRDefault="00D02148" w:rsidP="00D40E03">
      <w:pPr>
        <w:spacing w:after="0" w:line="240" w:lineRule="auto"/>
      </w:pPr>
      <w:r>
        <w:t>NRS</w:t>
      </w:r>
      <w:r>
        <w:tab/>
        <w:t>National Retraining Scheme</w:t>
      </w:r>
    </w:p>
    <w:p w:rsidR="002B3BE9" w:rsidRDefault="002B3BE9" w:rsidP="00D40E03">
      <w:pPr>
        <w:spacing w:after="0" w:line="240" w:lineRule="auto"/>
      </w:pPr>
      <w:r>
        <w:t>OECD</w:t>
      </w:r>
      <w:r>
        <w:tab/>
        <w:t>Organisation for Economic Co-operation and Development</w:t>
      </w:r>
    </w:p>
    <w:p w:rsidR="008B51F9" w:rsidRDefault="008B51F9" w:rsidP="00D40E03">
      <w:pPr>
        <w:spacing w:after="0" w:line="240" w:lineRule="auto"/>
      </w:pPr>
      <w:r>
        <w:t>RQF</w:t>
      </w:r>
      <w:r>
        <w:tab/>
        <w:t>Regulated Qualifications Framework</w:t>
      </w:r>
    </w:p>
    <w:p w:rsidR="00D40E03" w:rsidRDefault="00D40E03" w:rsidP="00D40E03">
      <w:pPr>
        <w:spacing w:after="0" w:line="240" w:lineRule="auto"/>
      </w:pPr>
      <w:r>
        <w:t>SME</w:t>
      </w:r>
      <w:r>
        <w:tab/>
        <w:t xml:space="preserve">Small and Medium </w:t>
      </w:r>
      <w:r w:rsidR="002E5013">
        <w:t xml:space="preserve">(-sized) </w:t>
      </w:r>
      <w:r>
        <w:t>Enterprise</w:t>
      </w:r>
    </w:p>
    <w:p w:rsidR="00D40E03" w:rsidRDefault="00D40E03" w:rsidP="00D40E03">
      <w:pPr>
        <w:spacing w:after="0" w:line="240" w:lineRule="auto"/>
      </w:pPr>
      <w:r>
        <w:t>VET</w:t>
      </w:r>
      <w:r>
        <w:tab/>
        <w:t>Vocational Education and Training</w:t>
      </w:r>
    </w:p>
    <w:p w:rsidR="00457FD5" w:rsidRDefault="00457FD5" w:rsidP="00D40E03">
      <w:pPr>
        <w:spacing w:after="0" w:line="240" w:lineRule="auto"/>
      </w:pPr>
      <w:r>
        <w:t>UKCES</w:t>
      </w:r>
      <w:r>
        <w:tab/>
        <w:t>United Kingdom Commission for Employment and Skills</w:t>
      </w:r>
      <w:r w:rsidR="008B1EA6">
        <w:br w:type="page"/>
      </w:r>
    </w:p>
    <w:p w:rsidR="001A3BBD" w:rsidRDefault="00B30C8E" w:rsidP="001A3BBD">
      <w:pPr>
        <w:pStyle w:val="Titolo2"/>
      </w:pPr>
      <w:bookmarkStart w:id="3" w:name="_Toc527381977"/>
      <w:r>
        <w:t xml:space="preserve">1. </w:t>
      </w:r>
      <w:r w:rsidR="001A3BBD">
        <w:t>Introduction</w:t>
      </w:r>
      <w:bookmarkEnd w:id="3"/>
    </w:p>
    <w:p w:rsidR="001A3BBD" w:rsidRDefault="001A3BBD" w:rsidP="00414219">
      <w:pPr>
        <w:jc w:val="both"/>
      </w:pPr>
      <w:r>
        <w:t xml:space="preserve">In the </w:t>
      </w:r>
      <w:r w:rsidR="00810FC3">
        <w:t>context of both responding to unemployment and employability, and in ensuring that a country’</w:t>
      </w:r>
      <w:r w:rsidR="00884F9F">
        <w:t>s workforce is able to deliver the</w:t>
      </w:r>
      <w:r w:rsidR="00810FC3">
        <w:t xml:space="preserve"> skillsets </w:t>
      </w:r>
      <w:r w:rsidR="00884F9F">
        <w:t>that are required by the economy</w:t>
      </w:r>
      <w:r w:rsidR="00810FC3">
        <w:t>, high quality vocational education</w:t>
      </w:r>
      <w:r w:rsidR="00620590">
        <w:t xml:space="preserve"> and training</w:t>
      </w:r>
      <w:r w:rsidR="00B504C4">
        <w:t xml:space="preserve"> stands as a key</w:t>
      </w:r>
      <w:r w:rsidR="00810FC3">
        <w:t xml:space="preserve"> labour market</w:t>
      </w:r>
      <w:r w:rsidR="00B504C4">
        <w:t xml:space="preserve"> activation</w:t>
      </w:r>
      <w:r w:rsidR="00810FC3">
        <w:t xml:space="preserve"> policy (Hansen </w:t>
      </w:r>
      <w:r w:rsidR="00810FC3">
        <w:rPr>
          <w:i/>
        </w:rPr>
        <w:t>et al.</w:t>
      </w:r>
      <w:r w:rsidR="00810FC3">
        <w:t xml:space="preserve">, </w:t>
      </w:r>
      <w:r w:rsidR="00B504C4">
        <w:t>2002).  However, under</w:t>
      </w:r>
      <w:r w:rsidR="00810FC3">
        <w:t xml:space="preserve"> the steer of the Europ</w:t>
      </w:r>
      <w:r w:rsidR="00B504C4">
        <w:t>ean Employment Strategy (now</w:t>
      </w:r>
      <w:r w:rsidR="00B0407C">
        <w:t xml:space="preserve"> the Europe 2020 growth s</w:t>
      </w:r>
      <w:r w:rsidR="00810FC3">
        <w:t>trategy)</w:t>
      </w:r>
      <w:r w:rsidR="00B504C4">
        <w:t>, EU countries have approached this challenge</w:t>
      </w:r>
      <w:r w:rsidR="00810FC3">
        <w:t xml:space="preserve"> </w:t>
      </w:r>
      <w:r w:rsidR="00CF24D7">
        <w:t>very differently, and the UK has tended to adopt a di</w:t>
      </w:r>
      <w:r w:rsidR="00B504C4">
        <w:t xml:space="preserve">stinctive perspective on </w:t>
      </w:r>
      <w:r w:rsidR="00CF24D7">
        <w:t>support</w:t>
      </w:r>
      <w:r w:rsidR="00B504C4">
        <w:t>ing</w:t>
      </w:r>
      <w:r w:rsidR="00CF24D7">
        <w:t xml:space="preserve"> its vocational training infrastructure.</w:t>
      </w:r>
      <w:r w:rsidR="00884F9F">
        <w:t xml:space="preserve"> </w:t>
      </w:r>
      <w:r w:rsidR="0031093E">
        <w:t xml:space="preserve"> Within the OCED, the UK’s expenditure on active labour marke</w:t>
      </w:r>
      <w:r w:rsidR="00B504C4">
        <w:t>t policie</w:t>
      </w:r>
      <w:r w:rsidR="0031093E">
        <w:t>s has been notably low (Zwart and Baker, 2018).</w:t>
      </w:r>
      <w:r w:rsidR="00A364A6">
        <w:t xml:space="preserve"> </w:t>
      </w:r>
      <w:r w:rsidR="00884F9F">
        <w:t xml:space="preserve"> </w:t>
      </w:r>
      <w:r w:rsidR="00A364A6">
        <w:t>Notwithstanding this, t</w:t>
      </w:r>
      <w:r w:rsidR="00884F9F">
        <w:t>he</w:t>
      </w:r>
      <w:r w:rsidR="00A364A6">
        <w:t xml:space="preserve"> current </w:t>
      </w:r>
      <w:r w:rsidR="00B504C4">
        <w:t>position</w:t>
      </w:r>
      <w:r w:rsidR="00A364A6">
        <w:t xml:space="preserve"> taken by government</w:t>
      </w:r>
      <w:r w:rsidR="00B504C4">
        <w:t xml:space="preserve"> in the UK is that the</w:t>
      </w:r>
      <w:r w:rsidR="00884F9F">
        <w:t xml:space="preserve"> adult skills system play</w:t>
      </w:r>
      <w:r w:rsidR="00B504C4">
        <w:t>s a crucial role in economic</w:t>
      </w:r>
      <w:r w:rsidR="009445E8">
        <w:t xml:space="preserve"> growth (BIS and Df</w:t>
      </w:r>
      <w:r w:rsidR="00B30C8E">
        <w:t>E, 2016).  Notably, devolution in the UK has enabled variations in vocational education and training systems to evolve in Scotland, Wales and Northern Ireland in comparison to England.</w:t>
      </w:r>
    </w:p>
    <w:p w:rsidR="002E2CF2" w:rsidRPr="00B504C4" w:rsidRDefault="00B504C4" w:rsidP="00414219">
      <w:pPr>
        <w:jc w:val="both"/>
      </w:pPr>
      <w:r>
        <w:t>This report reflects upon the recent history of vocational education and training in the UK</w:t>
      </w:r>
      <w:r w:rsidR="00F93EE4">
        <w:t>, relating changes in the labour market to changes in how VET is organised and delivered, in order to meet the skills challenge of the future.  It then turn</w:t>
      </w:r>
      <w:r w:rsidR="009C0EEE">
        <w:t>s to the policy challenges that</w:t>
      </w:r>
      <w:r w:rsidR="00F93EE4">
        <w:t xml:space="preserve"> are currently being raised as to how VET can underpin and drive quality-orientated economic development, taking into account broader trends and the stakeholders that need to be engaged in this process.</w:t>
      </w:r>
    </w:p>
    <w:p w:rsidR="001A3BBD" w:rsidRPr="00D40E03" w:rsidRDefault="001A3BBD" w:rsidP="00D40E03">
      <w:pPr>
        <w:spacing w:after="0" w:line="240" w:lineRule="auto"/>
      </w:pPr>
    </w:p>
    <w:p w:rsidR="004F7EAF" w:rsidRDefault="00B30C8E" w:rsidP="00D40E03">
      <w:pPr>
        <w:pStyle w:val="Titolo2"/>
        <w:spacing w:before="0" w:after="0" w:line="240" w:lineRule="auto"/>
      </w:pPr>
      <w:bookmarkStart w:id="4" w:name="_Toc527381978"/>
      <w:r>
        <w:t>2</w:t>
      </w:r>
      <w:r w:rsidR="00893572">
        <w:t>. Recent History of Vocational Education and Training (VET)</w:t>
      </w:r>
      <w:bookmarkEnd w:id="4"/>
    </w:p>
    <w:p w:rsidR="00CD681F" w:rsidRDefault="00CD681F" w:rsidP="00414219">
      <w:pPr>
        <w:spacing w:after="0" w:line="240" w:lineRule="auto"/>
        <w:jc w:val="both"/>
      </w:pPr>
      <w:r>
        <w:t>In del</w:t>
      </w:r>
      <w:r w:rsidR="00A364A6">
        <w:t>ivering on VET’S</w:t>
      </w:r>
      <w:r>
        <w:t xml:space="preserve"> aim to harmonise training and the skillsets demanded by the economy, the UK has traditionally adopted a hands-off approach in terms of intervening on quality</w:t>
      </w:r>
      <w:r w:rsidR="00A364A6">
        <w:t>,</w:t>
      </w:r>
      <w:r>
        <w:t xml:space="preserve"> and coordinating employer-employee needs.  This is otherwise known as a voluntarist or liberal market approach, and rests upon the assumption that qualified job-seekers will align themselves with</w:t>
      </w:r>
      <w:r w:rsidR="00A364A6">
        <w:t xml:space="preserve"> positions, providing for a relatively</w:t>
      </w:r>
      <w:r>
        <w:t xml:space="preserve"> flexible</w:t>
      </w:r>
      <w:r w:rsidR="00A364A6">
        <w:t>, and potentially</w:t>
      </w:r>
      <w:r w:rsidR="00620590">
        <w:t xml:space="preserve"> responsive</w:t>
      </w:r>
      <w:r w:rsidR="00A364A6">
        <w:t>,</w:t>
      </w:r>
      <w:r>
        <w:t xml:space="preserve"> job</w:t>
      </w:r>
      <w:r w:rsidR="00D40E03">
        <w:t>s market.  Notably thi</w:t>
      </w:r>
      <w:r w:rsidR="00A364A6">
        <w:t>s style is distinctive from the majority of</w:t>
      </w:r>
      <w:r w:rsidR="00D40E03">
        <w:t xml:space="preserve"> other Europe</w:t>
      </w:r>
      <w:r w:rsidR="00CF24D7">
        <w:t>an countries, who</w:t>
      </w:r>
      <w:r w:rsidR="00A364A6">
        <w:t xml:space="preserve"> have, in large part,</w:t>
      </w:r>
      <w:r w:rsidR="00D40E03">
        <w:t xml:space="preserve"> take</w:t>
      </w:r>
      <w:r w:rsidR="00CF24D7">
        <w:t>n</w:t>
      </w:r>
      <w:r w:rsidR="00D40E03">
        <w:t xml:space="preserve"> a more interventionist approach to VET.</w:t>
      </w:r>
    </w:p>
    <w:p w:rsidR="00D40E03" w:rsidRPr="00CD681F" w:rsidRDefault="00D40E03" w:rsidP="00D40E03">
      <w:pPr>
        <w:spacing w:after="0" w:line="240" w:lineRule="auto"/>
      </w:pPr>
    </w:p>
    <w:p w:rsidR="004F7EAF" w:rsidRDefault="00B30C8E" w:rsidP="00D40E03">
      <w:pPr>
        <w:pStyle w:val="Titolo3"/>
        <w:spacing w:before="0" w:after="0" w:line="240" w:lineRule="auto"/>
      </w:pPr>
      <w:bookmarkStart w:id="5" w:name="_Toc527381979"/>
      <w:r>
        <w:t>2</w:t>
      </w:r>
      <w:r w:rsidR="00D40E03">
        <w:t xml:space="preserve">.1 </w:t>
      </w:r>
      <w:r w:rsidR="004F7EAF" w:rsidRPr="00D40E03">
        <w:t>Structure</w:t>
      </w:r>
      <w:r w:rsidR="004F7EAF">
        <w:t xml:space="preserve"> of VET</w:t>
      </w:r>
      <w:bookmarkEnd w:id="5"/>
    </w:p>
    <w:p w:rsidR="00C86E42" w:rsidRDefault="00D40E03" w:rsidP="00414219">
      <w:pPr>
        <w:spacing w:after="0" w:line="240" w:lineRule="auto"/>
        <w:jc w:val="both"/>
      </w:pPr>
      <w:r>
        <w:t>The UK organises its vocational training around National Vocational Qualifications (NVQs),</w:t>
      </w:r>
      <w:r w:rsidR="008B51F9">
        <w:t xml:space="preserve"> rebranded as the Regulated Qualifications Framework (RQF)</w:t>
      </w:r>
      <w:r w:rsidR="00806AAF">
        <w:t xml:space="preserve"> in 2015</w:t>
      </w:r>
      <w:r w:rsidR="008B51F9">
        <w:t>,</w:t>
      </w:r>
      <w:r>
        <w:t xml:space="preserve"> which run</w:t>
      </w:r>
      <w:r w:rsidR="00A364A6">
        <w:t>s</w:t>
      </w:r>
      <w:r>
        <w:t xml:space="preserve"> from levels 1 to 8.  These are competency-focused work-based qualifications.  Apprenticeships provide a work-based aspect of study, addressing intermediate-level skill shortages.  Notably, VET in the UK is m</w:t>
      </w:r>
      <w:r w:rsidR="00C86E42">
        <w:t>ore focused on adult apprenticeships</w:t>
      </w:r>
      <w:r w:rsidR="00B30C8E">
        <w:t xml:space="preserve"> than are</w:t>
      </w:r>
      <w:r>
        <w:t xml:space="preserve"> </w:t>
      </w:r>
      <w:r w:rsidR="00C86E42">
        <w:t xml:space="preserve">its </w:t>
      </w:r>
      <w:r>
        <w:t>European comparators</w:t>
      </w:r>
      <w:r w:rsidR="00F85544">
        <w:t xml:space="preserve">, where </w:t>
      </w:r>
      <w:r w:rsidR="00B30C8E">
        <w:t>youth apprenticeship schemes</w:t>
      </w:r>
      <w:r w:rsidR="00F85544">
        <w:t xml:space="preserve"> have tended to be more established and</w:t>
      </w:r>
      <w:r w:rsidR="00B30C8E">
        <w:t xml:space="preserve"> </w:t>
      </w:r>
      <w:r>
        <w:t>integrated with the education system</w:t>
      </w:r>
      <w:r w:rsidR="00C86E42">
        <w:t xml:space="preserve"> (Fuller and Unwin, 2011)</w:t>
      </w:r>
      <w:r w:rsidR="00076CBD">
        <w:t>.</w:t>
      </w:r>
      <w:r w:rsidR="00C86E42" w:rsidRPr="00C86E42">
        <w:t xml:space="preserve"> </w:t>
      </w:r>
    </w:p>
    <w:p w:rsidR="00D40E03" w:rsidRDefault="00D40E03" w:rsidP="00414219">
      <w:pPr>
        <w:spacing w:after="0" w:line="240" w:lineRule="auto"/>
        <w:jc w:val="both"/>
      </w:pPr>
    </w:p>
    <w:p w:rsidR="00D40E03" w:rsidRDefault="00AD0D9B" w:rsidP="00414219">
      <w:pPr>
        <w:spacing w:after="0" w:line="240" w:lineRule="auto"/>
        <w:jc w:val="both"/>
      </w:pPr>
      <w:r>
        <w:t xml:space="preserve">The </w:t>
      </w:r>
      <w:r w:rsidR="00D40E03">
        <w:t>Learning and Skills Act</w:t>
      </w:r>
      <w:r>
        <w:t xml:space="preserve"> of 2000</w:t>
      </w:r>
      <w:r w:rsidR="00D40E03">
        <w:t xml:space="preserve"> provided for the </w:t>
      </w:r>
      <w:r w:rsidR="00B30C8E">
        <w:t xml:space="preserve">UK’s </w:t>
      </w:r>
      <w:r w:rsidR="00D40E03">
        <w:t>Learning and Skills Council to coordinate training with employers’ needs for skills.</w:t>
      </w:r>
      <w:r w:rsidR="00076CBD">
        <w:t xml:space="preserve">  The UK Commission for Employment and Skills</w:t>
      </w:r>
      <w:r>
        <w:t xml:space="preserve"> (UKCES)</w:t>
      </w:r>
      <w:r w:rsidR="00076CBD">
        <w:t xml:space="preserve"> was established in 2008 to raise employers’ voice and to provide guidance to the sector on skills and employment</w:t>
      </w:r>
      <w:r w:rsidR="003B43D9">
        <w:t>, in part informed by the Employer and Skills Survey (ESS)</w:t>
      </w:r>
      <w:r>
        <w:t xml:space="preserve"> that</w:t>
      </w:r>
      <w:r w:rsidR="003B43D9">
        <w:t xml:space="preserve"> it managed.  The UKCES</w:t>
      </w:r>
      <w:r w:rsidR="00076CBD">
        <w:t xml:space="preserve"> closed in 2017 amid fundin</w:t>
      </w:r>
      <w:r>
        <w:t>g cuts, superseded</w:t>
      </w:r>
      <w:r w:rsidR="00076CBD">
        <w:t xml:space="preserve"> by the Institute for Apprenticeships.</w:t>
      </w:r>
      <w:r w:rsidR="00D40E03">
        <w:t xml:space="preserve">  VET provision </w:t>
      </w:r>
      <w:r>
        <w:t xml:space="preserve">in the UK </w:t>
      </w:r>
      <w:r w:rsidR="00D40E03">
        <w:t>is diverse, ranging between employers, and</w:t>
      </w:r>
      <w:r w:rsidR="00F85544">
        <w:t xml:space="preserve"> with greater investment</w:t>
      </w:r>
      <w:r w:rsidR="00B30C8E">
        <w:t xml:space="preserve"> made by larger organi</w:t>
      </w:r>
      <w:r w:rsidR="00D40E03">
        <w:t>sations</w:t>
      </w:r>
      <w:r w:rsidR="00806AAF">
        <w:t xml:space="preserve"> (Page and Hillage, 2006)</w:t>
      </w:r>
      <w:r w:rsidR="00D40E03">
        <w:t>.  However, 60% of private sector employment in the UK is provided by small and medium enterprises (SMEs), that is</w:t>
      </w:r>
      <w:r w:rsidR="00F85544">
        <w:t>,</w:t>
      </w:r>
      <w:r w:rsidR="00D40E03">
        <w:t xml:space="preserve"> a jobs market of 16.1 million</w:t>
      </w:r>
      <w:r w:rsidR="00620590">
        <w:rPr>
          <w:rStyle w:val="Rimandonotaapidipagina"/>
        </w:rPr>
        <w:footnoteReference w:id="1"/>
      </w:r>
      <w:r w:rsidR="00F85544">
        <w:t xml:space="preserve">.  This </w:t>
      </w:r>
      <w:r>
        <w:t>presents</w:t>
      </w:r>
      <w:r w:rsidR="00D40E03">
        <w:t xml:space="preserve"> a potential gap in provision.</w:t>
      </w:r>
    </w:p>
    <w:p w:rsidR="000B284A" w:rsidRDefault="000B284A" w:rsidP="00D40E03">
      <w:pPr>
        <w:spacing w:after="0" w:line="240" w:lineRule="auto"/>
      </w:pPr>
    </w:p>
    <w:p w:rsidR="000B284A" w:rsidRPr="00D40E03" w:rsidRDefault="000B284A" w:rsidP="00414219">
      <w:pPr>
        <w:spacing w:after="0" w:line="240" w:lineRule="auto"/>
        <w:jc w:val="both"/>
      </w:pPr>
      <w:r>
        <w:t>Delivery of VET in the UK is thro</w:t>
      </w:r>
      <w:r w:rsidR="00AD0D9B">
        <w:t>ugh a mixed market of providers from the</w:t>
      </w:r>
      <w:r>
        <w:t xml:space="preserve"> p</w:t>
      </w:r>
      <w:r w:rsidR="00AD0D9B">
        <w:t xml:space="preserve">ublic, private and third sectors </w:t>
      </w:r>
      <w:r>
        <w:t>(charitable organisations)</w:t>
      </w:r>
      <w:r w:rsidR="00F85544">
        <w:t>, with approximately half of government funding for skills going to further education colleges (Dromey and McNeil, 2017)</w:t>
      </w:r>
      <w:r>
        <w:t>.  Consequently, there is variation of coverage between areas.</w:t>
      </w:r>
      <w:r w:rsidR="00ED12A1">
        <w:t xml:space="preserve">  Very often providers do not specialise </w:t>
      </w:r>
      <w:r w:rsidR="00AD0D9B">
        <w:t>in providing VET, but its delivery will form</w:t>
      </w:r>
      <w:r w:rsidR="00ED12A1">
        <w:t xml:space="preserve"> one part of their remit.</w:t>
      </w:r>
    </w:p>
    <w:p w:rsidR="00D40E03" w:rsidRDefault="00D40E03" w:rsidP="00D40E03">
      <w:pPr>
        <w:pStyle w:val="Titolo3"/>
        <w:spacing w:before="0" w:after="0" w:line="240" w:lineRule="auto"/>
      </w:pPr>
    </w:p>
    <w:p w:rsidR="004F7EAF" w:rsidRDefault="00B30C8E" w:rsidP="00D40E03">
      <w:pPr>
        <w:pStyle w:val="Titolo3"/>
        <w:spacing w:before="0" w:after="0" w:line="240" w:lineRule="auto"/>
      </w:pPr>
      <w:bookmarkStart w:id="6" w:name="_Toc527381980"/>
      <w:r>
        <w:t>2</w:t>
      </w:r>
      <w:r w:rsidR="00D40E03">
        <w:t xml:space="preserve">.2 </w:t>
      </w:r>
      <w:r w:rsidR="004F7EAF">
        <w:t>Gaps in provision</w:t>
      </w:r>
      <w:bookmarkEnd w:id="6"/>
    </w:p>
    <w:p w:rsidR="00D2481F" w:rsidRDefault="007805CD" w:rsidP="00414219">
      <w:pPr>
        <w:jc w:val="both"/>
      </w:pPr>
      <w:r>
        <w:t>There is</w:t>
      </w:r>
      <w:r w:rsidR="000B284A">
        <w:t xml:space="preserve"> grow</w:t>
      </w:r>
      <w:r>
        <w:t>ing concern in the UK around the</w:t>
      </w:r>
      <w:r w:rsidR="000B284A">
        <w:t xml:space="preserve"> mismatch be</w:t>
      </w:r>
      <w:r>
        <w:t>tween VET and employer need. F</w:t>
      </w:r>
      <w:r w:rsidR="000B284A">
        <w:t>urthermore skill shortages are not aligned with the expansion in higher education seen over the past two decades</w:t>
      </w:r>
      <w:r w:rsidR="00A51E4D">
        <w:t>, which has seen a movement from a small professional elite to a mass education system (Foley and Brinkley, 2015)</w:t>
      </w:r>
      <w:r w:rsidR="000B284A">
        <w:t>.  Critical debate has long regarded VET as a weakness in the UK’s education system, and the UK current</w:t>
      </w:r>
      <w:r w:rsidR="00F85544">
        <w:t>ly</w:t>
      </w:r>
      <w:r w:rsidR="000B284A">
        <w:t xml:space="preserve"> scores 16</w:t>
      </w:r>
      <w:r w:rsidR="000B284A" w:rsidRPr="000B284A">
        <w:rPr>
          <w:vertAlign w:val="superscript"/>
        </w:rPr>
        <w:t>th</w:t>
      </w:r>
      <w:r w:rsidR="000B284A">
        <w:t xml:space="preserve"> out of 20 OECD countr</w:t>
      </w:r>
      <w:r w:rsidR="001E604C">
        <w:t>ies on its technical education</w:t>
      </w:r>
      <w:r w:rsidR="00F85544">
        <w:t xml:space="preserve"> (OECD, 2014)</w:t>
      </w:r>
      <w:r w:rsidR="001E604C">
        <w:t>.</w:t>
      </w:r>
      <w:r w:rsidR="00C86E42">
        <w:t xml:space="preserve">  Participation levels in continuing vocational training are relatively</w:t>
      </w:r>
      <w:r w:rsidR="00AD0D9B">
        <w:t xml:space="preserve"> low</w:t>
      </w:r>
      <w:r w:rsidR="00C86E42">
        <w:t xml:space="preserve"> in comparison to the rest of the EU, with the UK falling into the bottom quarter of countries participation-wise (see Figure 1).</w:t>
      </w:r>
    </w:p>
    <w:p w:rsidR="00AD0D9B" w:rsidRDefault="00AD0D9B" w:rsidP="00AD0D9B">
      <w:pPr>
        <w:spacing w:after="0" w:line="240" w:lineRule="auto"/>
        <w:rPr>
          <w:b/>
          <w:noProof/>
          <w:lang w:eastAsia="en-GB"/>
        </w:rPr>
      </w:pPr>
    </w:p>
    <w:p w:rsidR="00AD0D9B" w:rsidRDefault="00AD0D9B" w:rsidP="00AD0D9B">
      <w:pPr>
        <w:spacing w:after="0" w:line="240" w:lineRule="auto"/>
        <w:rPr>
          <w:b/>
          <w:noProof/>
          <w:lang w:eastAsia="en-GB"/>
        </w:rPr>
      </w:pPr>
      <w:r>
        <w:rPr>
          <w:b/>
          <w:noProof/>
          <w:lang w:eastAsia="en-GB"/>
        </w:rPr>
        <w:t>Figure 1: Employee participation in continual vocational training (%) by EU country, 2010</w:t>
      </w:r>
    </w:p>
    <w:p w:rsidR="00AD0D9B" w:rsidRDefault="00AD0D9B" w:rsidP="00AD0D9B">
      <w:pPr>
        <w:spacing w:after="0" w:line="240" w:lineRule="auto"/>
        <w:rPr>
          <w:b/>
          <w:noProof/>
          <w:lang w:eastAsia="en-GB"/>
        </w:rPr>
      </w:pPr>
    </w:p>
    <w:p w:rsidR="00AD0D9B" w:rsidRDefault="008B1EA6" w:rsidP="000B284A">
      <w:r w:rsidRPr="00611D84">
        <w:rPr>
          <w:noProof/>
          <w:lang w:val="it-IT" w:eastAsia="it-IT"/>
        </w:rPr>
        <w:drawing>
          <wp:inline distT="0" distB="0" distL="0" distR="0">
            <wp:extent cx="4533900" cy="38735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0" cy="3873500"/>
                    </a:xfrm>
                    <a:prstGeom prst="rect">
                      <a:avLst/>
                    </a:prstGeom>
                    <a:noFill/>
                    <a:ln>
                      <a:noFill/>
                    </a:ln>
                  </pic:spPr>
                </pic:pic>
              </a:graphicData>
            </a:graphic>
          </wp:inline>
        </w:drawing>
      </w:r>
    </w:p>
    <w:p w:rsidR="00D2481F" w:rsidRDefault="00D2481F" w:rsidP="00414219">
      <w:pPr>
        <w:jc w:val="both"/>
      </w:pPr>
      <w:r>
        <w:t>By the 2000s, it was already being estimated that one in five UK firms were experiencing inadequacies in employees’ skills (Page and Hillage, 2006), with particular areas of need identified around communication, customer services and team-working.  The greatest skills gaps were recognised around semi</w:t>
      </w:r>
      <w:r w:rsidR="00AD0D9B">
        <w:t>-</w:t>
      </w:r>
      <w:r>
        <w:t xml:space="preserve"> and unskilled staff, precisely the groups who we</w:t>
      </w:r>
      <w:r w:rsidR="00AD0D9B">
        <w:t>re the least likely to receive</w:t>
      </w:r>
      <w:r>
        <w:t xml:space="preserve"> work-related training.</w:t>
      </w:r>
      <w:r w:rsidR="00ED12A1">
        <w:t xml:space="preserve">  </w:t>
      </w:r>
    </w:p>
    <w:p w:rsidR="00D2481F" w:rsidRDefault="00D2481F" w:rsidP="00414219">
      <w:pPr>
        <w:jc w:val="both"/>
      </w:pPr>
      <w:r>
        <w:t>So too, inadequacies have been identified among those undergoing training, with one third of NVQ completers finding themselves unable to translate their qualifications into the kinds of earnings and career progression that they might expect (Wolf Report</w:t>
      </w:r>
      <w:r w:rsidR="00AD0D9B">
        <w:t>,</w:t>
      </w:r>
      <w:r>
        <w:t xml:space="preserve"> 2011), an indicator that led the authors to conclude that the UK’s systems of vocational qualifications was no longer fit-for-purpose.  Analysis of this inconsistency has identified a two-fold</w:t>
      </w:r>
      <w:r w:rsidR="008B51F9">
        <w:t xml:space="preserve"> problem: that NVQ</w:t>
      </w:r>
      <w:r w:rsidR="000F6D89">
        <w:t xml:space="preserve"> qualifications were too shallow and narrow in scope for modern job demands</w:t>
      </w:r>
      <w:r w:rsidR="00AD0D9B">
        <w:t>,</w:t>
      </w:r>
      <w:r w:rsidR="000F6D89">
        <w:t xml:space="preserve"> and </w:t>
      </w:r>
      <w:r w:rsidR="00AD0D9B">
        <w:t xml:space="preserve">in </w:t>
      </w:r>
      <w:r w:rsidR="000F6D89">
        <w:t xml:space="preserve">relatively broad occupational pathways, but also that </w:t>
      </w:r>
      <w:r w:rsidR="00AD0D9B">
        <w:t xml:space="preserve">the </w:t>
      </w:r>
      <w:r w:rsidR="000F6D89">
        <w:t>structure of the UK’s labour market incorporated an abundance of lower-level job</w:t>
      </w:r>
      <w:r w:rsidR="00AD0D9B">
        <w:t>s</w:t>
      </w:r>
      <w:r w:rsidR="000F6D89">
        <w:t xml:space="preserve"> with little opportunity for career progres</w:t>
      </w:r>
      <w:r w:rsidR="008B51F9">
        <w:t xml:space="preserve">sion (Brockmann </w:t>
      </w:r>
      <w:r w:rsidR="008B51F9">
        <w:rPr>
          <w:i/>
        </w:rPr>
        <w:t>et al.</w:t>
      </w:r>
      <w:r w:rsidR="008B51F9">
        <w:t>, 2011; Keep, 2012</w:t>
      </w:r>
      <w:r w:rsidR="000F6D89">
        <w:t>)</w:t>
      </w:r>
      <w:r w:rsidR="00157959">
        <w:t>.  Indeed, Dieckhoff’s comparative analysis found that VET provided only a weak safety net, with untrained individuals not significantly worst off that those who had undergone vocational training (2008).</w:t>
      </w:r>
    </w:p>
    <w:p w:rsidR="000F6D89" w:rsidRDefault="00B30C8E" w:rsidP="000F6D89">
      <w:pPr>
        <w:pStyle w:val="Titolo3"/>
        <w:spacing w:before="0" w:after="0" w:line="240" w:lineRule="auto"/>
      </w:pPr>
      <w:bookmarkStart w:id="7" w:name="_Toc527381981"/>
      <w:r>
        <w:t>2</w:t>
      </w:r>
      <w:r w:rsidR="000F6D89">
        <w:t>.3 Political drivers and change</w:t>
      </w:r>
      <w:bookmarkEnd w:id="7"/>
    </w:p>
    <w:p w:rsidR="000F6D89" w:rsidRDefault="000F6D89" w:rsidP="00414219">
      <w:pPr>
        <w:spacing w:after="0" w:line="240" w:lineRule="auto"/>
        <w:jc w:val="both"/>
      </w:pPr>
      <w:r>
        <w:t>Fluctuation in the UK between Cons</w:t>
      </w:r>
      <w:r w:rsidR="008B51F9">
        <w:t>ervative and Labour governments</w:t>
      </w:r>
      <w:r>
        <w:t xml:space="preserve"> has</w:t>
      </w:r>
      <w:r w:rsidR="008B51F9">
        <w:t>,</w:t>
      </w:r>
      <w:r>
        <w:t xml:space="preserve"> in turn</w:t>
      </w:r>
      <w:r w:rsidR="008B51F9">
        <w:t>, presented a distinctive</w:t>
      </w:r>
      <w:r>
        <w:t xml:space="preserve"> set of political imperatives driving VET policy.</w:t>
      </w:r>
      <w:r w:rsidR="004823DE">
        <w:t xml:space="preserve">  In the 1990s, under a Conservative government, further education colleges became self-governing, with the intentio</w:t>
      </w:r>
      <w:r w:rsidR="008B51F9">
        <w:t>n of becoming</w:t>
      </w:r>
      <w:r w:rsidR="004823DE">
        <w:t xml:space="preserve"> more responsive to local labour market need.</w:t>
      </w:r>
      <w:r w:rsidR="008B51F9">
        <w:t xml:space="preserve">  </w:t>
      </w:r>
    </w:p>
    <w:p w:rsidR="004823DE" w:rsidRDefault="004823DE" w:rsidP="00414219">
      <w:pPr>
        <w:spacing w:after="0" w:line="240" w:lineRule="auto"/>
        <w:jc w:val="both"/>
      </w:pPr>
    </w:p>
    <w:p w:rsidR="004823DE" w:rsidRDefault="004823DE" w:rsidP="00414219">
      <w:pPr>
        <w:spacing w:after="0" w:line="240" w:lineRule="auto"/>
        <w:jc w:val="both"/>
      </w:pPr>
      <w:r>
        <w:t>The mood shifted again under the</w:t>
      </w:r>
      <w:r w:rsidR="00C20CC1">
        <w:t xml:space="preserve"> subsequent</w:t>
      </w:r>
      <w:r>
        <w:t xml:space="preserve"> New Labour government (1997-2010), which concentrated on expanding state investment in education and training, aiming to make UK workforce skills more competitive.  It advocated for a VET system that produced, “</w:t>
      </w:r>
      <w:r>
        <w:rPr>
          <w:i/>
        </w:rPr>
        <w:t>a modern class of technicians, associate professionals and people with higher-level craft and trade skills</w:t>
      </w:r>
      <w:r>
        <w:t>” (BIS, 2009: 6).</w:t>
      </w:r>
    </w:p>
    <w:p w:rsidR="009C2883" w:rsidRDefault="009C2883" w:rsidP="00414219">
      <w:pPr>
        <w:spacing w:after="0" w:line="240" w:lineRule="auto"/>
        <w:jc w:val="both"/>
      </w:pPr>
    </w:p>
    <w:p w:rsidR="009C2883" w:rsidRDefault="009C2883" w:rsidP="00414219">
      <w:pPr>
        <w:spacing w:after="0" w:line="240" w:lineRule="auto"/>
        <w:jc w:val="both"/>
      </w:pPr>
      <w:r>
        <w:t>VET policy in the UK was influenced b</w:t>
      </w:r>
      <w:r w:rsidR="009445E8">
        <w:t>y the aforementioned Wolf Review</w:t>
      </w:r>
      <w:r>
        <w:t xml:space="preserve"> </w:t>
      </w:r>
      <w:r w:rsidR="008B51F9">
        <w:t xml:space="preserve">of 2010, reviewing age 14-19 vocational education and training; </w:t>
      </w:r>
      <w:r w:rsidR="00806AAF">
        <w:t>in assessing the then system of vocational qualifications as not fit-for-purpose</w:t>
      </w:r>
      <w:r w:rsidR="009445E8">
        <w:t>, the Review (2011)</w:t>
      </w:r>
      <w:r>
        <w:t xml:space="preserve"> recommended greater </w:t>
      </w:r>
      <w:r w:rsidR="008B51F9">
        <w:t>deregulation of providers and the</w:t>
      </w:r>
      <w:r>
        <w:t xml:space="preserve"> expansion of apprenticeships.  A further independent review of VET was conducted by the Commission on Adult Vocational </w:t>
      </w:r>
      <w:r w:rsidR="008B51F9">
        <w:t xml:space="preserve">Training and Learning </w:t>
      </w:r>
      <w:r w:rsidR="00C20CC1">
        <w:t xml:space="preserve">(CAVTL) </w:t>
      </w:r>
      <w:r w:rsidR="008B51F9">
        <w:t>under</w:t>
      </w:r>
      <w:r w:rsidR="008E462F">
        <w:t xml:space="preserve"> the Coalition Government</w:t>
      </w:r>
      <w:r w:rsidR="008E462F">
        <w:rPr>
          <w:rStyle w:val="Rimandonotaapidipagina"/>
        </w:rPr>
        <w:footnoteReference w:id="2"/>
      </w:r>
      <w:r w:rsidR="008E462F">
        <w:t xml:space="preserve"> </w:t>
      </w:r>
      <w:r>
        <w:t>(2010-15)</w:t>
      </w:r>
      <w:r w:rsidR="00C20CC1">
        <w:t>, part of whose</w:t>
      </w:r>
      <w:r w:rsidR="00CF4B47">
        <w:t xml:space="preserve"> remit was to identify good practice in the sector</w:t>
      </w:r>
      <w:r>
        <w:t>.  This too pushed for th</w:t>
      </w:r>
      <w:r w:rsidR="008B51F9">
        <w:t xml:space="preserve">e UK’s VET system to modernise </w:t>
      </w:r>
      <w:r>
        <w:t>in order to respond to current challenges</w:t>
      </w:r>
      <w:r w:rsidR="00375BF1">
        <w:t xml:space="preserve"> and transformations</w:t>
      </w:r>
      <w:r>
        <w:t>:</w:t>
      </w:r>
    </w:p>
    <w:p w:rsidR="009C2883" w:rsidRDefault="009C2883" w:rsidP="000F6D89">
      <w:pPr>
        <w:spacing w:after="0" w:line="240" w:lineRule="auto"/>
      </w:pPr>
    </w:p>
    <w:p w:rsidR="009C2883" w:rsidRDefault="009C2883" w:rsidP="009C2883">
      <w:pPr>
        <w:spacing w:after="0" w:line="240" w:lineRule="auto"/>
        <w:ind w:left="567"/>
      </w:pPr>
      <w:r>
        <w:rPr>
          <w:i/>
        </w:rPr>
        <w:t>“Strong advanced economies need high-quality vocational education and training that can respond to and prepare us for all changes in work, advances in knowledge and technology, and the increasing demand for people with higher levels of skills.</w:t>
      </w:r>
      <w:r>
        <w:t>” (CAVTL, 2013: 7)</w:t>
      </w:r>
    </w:p>
    <w:p w:rsidR="009C2883" w:rsidRDefault="009C2883" w:rsidP="009C2883">
      <w:pPr>
        <w:spacing w:after="0" w:line="240" w:lineRule="auto"/>
      </w:pPr>
    </w:p>
    <w:p w:rsidR="009C2883" w:rsidRPr="009C2883" w:rsidRDefault="00C20CC1" w:rsidP="00414219">
      <w:pPr>
        <w:spacing w:after="0" w:line="240" w:lineRule="auto"/>
        <w:jc w:val="both"/>
      </w:pPr>
      <w:r>
        <w:t>The report contended</w:t>
      </w:r>
      <w:r w:rsidR="00CF4B47">
        <w:t xml:space="preserve"> that the most important enabler of a successful VET system was its design to work “</w:t>
      </w:r>
      <w:r w:rsidR="00CF4B47">
        <w:rPr>
          <w:i/>
        </w:rPr>
        <w:t xml:space="preserve">as a two-way </w:t>
      </w:r>
      <w:r w:rsidR="00CF4B47" w:rsidRPr="00CF4B47">
        <w:t>street</w:t>
      </w:r>
      <w:r w:rsidR="00CF4B47">
        <w:t>” (2013: 7), that is, being driven by genuine collaboration between training providers and employers</w:t>
      </w:r>
      <w:r w:rsidR="006D6916">
        <w:t>, in contrast to the way in which education and skills have tended to be positioned as separate sectors in the UK.</w:t>
      </w:r>
      <w:r w:rsidR="00AD1116">
        <w:t xml:space="preserve">  The review also emphasised the importance of fostering the sort of VET system that would complement SMEs, where it saw the greatest growth as being.</w:t>
      </w:r>
      <w:r w:rsidR="006D6916">
        <w:t xml:space="preserve">  </w:t>
      </w:r>
      <w:r w:rsidR="009C2883" w:rsidRPr="00CF4B47">
        <w:t>Following</w:t>
      </w:r>
      <w:r w:rsidR="009C2883">
        <w:t xml:space="preserve"> CAVTL’s review,</w:t>
      </w:r>
      <w:r w:rsidR="000A1E60">
        <w:t xml:space="preserve"> and driven by a concern to improve the UK’s global competitiveness,</w:t>
      </w:r>
      <w:r w:rsidR="009C2883">
        <w:t xml:space="preserve"> the current</w:t>
      </w:r>
      <w:r>
        <w:rPr>
          <w:rStyle w:val="Rimandonotaapidipagina"/>
        </w:rPr>
        <w:footnoteReference w:id="3"/>
      </w:r>
      <w:r w:rsidR="009C2883">
        <w:t xml:space="preserve"> Conservative government has pledged to invest £500m a year in VET</w:t>
      </w:r>
      <w:r w:rsidR="000A1E60">
        <w:t>.</w:t>
      </w:r>
      <w:r w:rsidR="00ED12A1">
        <w:t xml:space="preserve">  However, adult skills funding has been much depleted by the austerity measures initiated </w:t>
      </w:r>
      <w:r w:rsidR="008E462F">
        <w:t xml:space="preserve">by the Coalition Government </w:t>
      </w:r>
      <w:r w:rsidR="00ED12A1">
        <w:t>in 2010, to the extent of dropping by half over the period 2010/11 and 2020/21 (Round, 2018), and the UK has some distance to travel in catching up with its European neighbours on this issue.</w:t>
      </w:r>
    </w:p>
    <w:p w:rsidR="000F6D89" w:rsidRPr="000F6D89" w:rsidRDefault="000F6D89" w:rsidP="000F6D89">
      <w:pPr>
        <w:spacing w:after="0" w:line="240" w:lineRule="auto"/>
      </w:pPr>
    </w:p>
    <w:p w:rsidR="004F7EAF" w:rsidRDefault="00B30C8E" w:rsidP="00D40E03">
      <w:pPr>
        <w:pStyle w:val="Titolo3"/>
        <w:spacing w:before="0" w:after="0" w:line="240" w:lineRule="auto"/>
      </w:pPr>
      <w:bookmarkStart w:id="8" w:name="_Toc527381982"/>
      <w:r>
        <w:t>2</w:t>
      </w:r>
      <w:r w:rsidR="000F6D89">
        <w:t>.4</w:t>
      </w:r>
      <w:r w:rsidR="00D40E03">
        <w:t xml:space="preserve"> </w:t>
      </w:r>
      <w:r w:rsidR="004F7EAF">
        <w:t>Employer role</w:t>
      </w:r>
      <w:bookmarkEnd w:id="8"/>
    </w:p>
    <w:p w:rsidR="000A1E60" w:rsidRDefault="000A1E60" w:rsidP="00414219">
      <w:pPr>
        <w:jc w:val="both"/>
      </w:pPr>
      <w:r>
        <w:t xml:space="preserve">Successive UK governments have positioned themselves as employer-led in their approach to VET.  However, their policy actions have not always matched this rhetoric, and indeed the voluntarist approach which has broadly characterised the UK’s actions on VET provides for a shortfall to potentially arise in the alignment of skills development with employer needs.  Consequently, the UK has recently seen increased pressure for an industrial strategy, some response </w:t>
      </w:r>
      <w:r w:rsidR="007D22EF">
        <w:t>to which has been provided by the Government’s</w:t>
      </w:r>
      <w:r>
        <w:t xml:space="preserve"> 2017 </w:t>
      </w:r>
      <w:r>
        <w:rPr>
          <w:i/>
        </w:rPr>
        <w:t>Industrial Strategy</w:t>
      </w:r>
      <w:r>
        <w:t xml:space="preserve"> white paper (see section 6).</w:t>
      </w:r>
    </w:p>
    <w:p w:rsidR="00C31D80" w:rsidRDefault="000A1E60" w:rsidP="00414219">
      <w:pPr>
        <w:jc w:val="both"/>
      </w:pPr>
      <w:r>
        <w:t>Perhaps the most significant recent policy action on VET</w:t>
      </w:r>
      <w:r w:rsidR="00BE66DD">
        <w:t>, and an attempt to engage with relatively low levels of employer investment in training in the UK,</w:t>
      </w:r>
      <w:r>
        <w:t xml:space="preserve"> has been the 2017 introduction of the Appren</w:t>
      </w:r>
      <w:r w:rsidR="007D22EF">
        <w:t>ticeship Levy</w:t>
      </w:r>
      <w:r>
        <w:t>.  Under this system, employers who have a paybill of more than £3</w:t>
      </w:r>
      <w:r w:rsidR="007D22EF">
        <w:t xml:space="preserve"> million</w:t>
      </w:r>
      <w:r>
        <w:t xml:space="preserve"> are compelled to invest 0.5% of this in apprenticeship programmes</w:t>
      </w:r>
      <w:r w:rsidR="00C31D80">
        <w:t>, a requirement that it is estimated will affect 2% of UK employers (HM Treasury, 2015)</w:t>
      </w:r>
      <w:r>
        <w:t>.</w:t>
      </w:r>
      <w:r w:rsidR="000C7600">
        <w:t xml:space="preserve">  Non levy-paying employers</w:t>
      </w:r>
      <w:r>
        <w:t xml:space="preserve"> have 90% of apprenticeship costs met by government, in a policy framed as</w:t>
      </w:r>
      <w:r w:rsidR="000C7600">
        <w:t xml:space="preserve"> a</w:t>
      </w:r>
      <w:r>
        <w:t xml:space="preserve"> ‘co-investm</w:t>
      </w:r>
      <w:r w:rsidR="000C7600">
        <w:t>ent</w:t>
      </w:r>
      <w:r>
        <w:t xml:space="preserve">’, with more concessions </w:t>
      </w:r>
      <w:r w:rsidR="000C7600">
        <w:t xml:space="preserve">available </w:t>
      </w:r>
      <w:r>
        <w:t>to smaller employers</w:t>
      </w:r>
      <w:r w:rsidR="00C31D80">
        <w:t>.  So too the digital apprenticeship accounts of levy-payin</w:t>
      </w:r>
      <w:r w:rsidR="007D22EF">
        <w:t>g employers will be topped-up a further</w:t>
      </w:r>
      <w:r w:rsidR="00C31D80">
        <w:t xml:space="preserve"> 10% by government, and where training costs exceed the amounts in their accounts, government will invest 90% of these budgets</w:t>
      </w:r>
      <w:r>
        <w:t xml:space="preserve">.   </w:t>
      </w:r>
    </w:p>
    <w:p w:rsidR="000A1E60" w:rsidRPr="000A1E60" w:rsidRDefault="000A1E60" w:rsidP="00414219">
      <w:pPr>
        <w:jc w:val="both"/>
      </w:pPr>
      <w:r>
        <w:t xml:space="preserve">It is still too early to evaluate the impact the Apprenticeship Levy, particularly as take-up and </w:t>
      </w:r>
      <w:r w:rsidR="007D22EF">
        <w:t>knowledge has been uneven in its</w:t>
      </w:r>
      <w:r w:rsidR="0062119B">
        <w:t xml:space="preserve"> first year of operation</w:t>
      </w:r>
      <w:r w:rsidR="006A1F87">
        <w:t xml:space="preserve"> (CIPD, 2018)</w:t>
      </w:r>
      <w:r w:rsidR="0062119B">
        <w:t>.</w:t>
      </w:r>
      <w:r w:rsidR="006A1F87">
        <w:t xml:space="preserve">  However, early indicators on the </w:t>
      </w:r>
      <w:r w:rsidR="000C7600">
        <w:t>direction of travel is that the Levy</w:t>
      </w:r>
      <w:r w:rsidR="006A1F87">
        <w:t xml:space="preserve"> will increase</w:t>
      </w:r>
      <w:r w:rsidR="000C7600">
        <w:t xml:space="preserve"> the number</w:t>
      </w:r>
      <w:r w:rsidR="006A1F87">
        <w:t xml:space="preserve"> of apprentices as anticipated, although about a quarter of employers appear not to be engaging at present (CIPD, 2018)</w:t>
      </w:r>
      <w:r w:rsidR="000C7600">
        <w:t>, and</w:t>
      </w:r>
      <w:r w:rsidR="0061410D">
        <w:t xml:space="preserve"> SMEs a</w:t>
      </w:r>
      <w:r w:rsidR="000C7600">
        <w:t>re</w:t>
      </w:r>
      <w:r w:rsidR="0045049C">
        <w:t xml:space="preserve"> a</w:t>
      </w:r>
      <w:r w:rsidR="0061410D">
        <w:t xml:space="preserve"> key group to convince</w:t>
      </w:r>
      <w:r w:rsidR="002E5013">
        <w:t>, whose barriers to training may extend beyond financial factors</w:t>
      </w:r>
      <w:r w:rsidR="006A1F87">
        <w:t>.</w:t>
      </w:r>
      <w:r w:rsidR="00475FAB">
        <w:t xml:space="preserve">  The CIPD’s</w:t>
      </w:r>
      <w:r w:rsidR="007D22EF">
        <w:rPr>
          <w:rStyle w:val="Rimandonotaapidipagina"/>
        </w:rPr>
        <w:footnoteReference w:id="4"/>
      </w:r>
      <w:r w:rsidR="00475FAB">
        <w:t xml:space="preserve"> analysis also suggested that there was an issue around widening access to be broached around apprenticeships, since young people from BME and low-income backgrounds were about half as likely to be taken on for a level 3 apprenticeship, in turn limiting their labour market mobility (CIPD, 201</w:t>
      </w:r>
      <w:r w:rsidR="000C7600">
        <w:t>8)</w:t>
      </w:r>
      <w:r w:rsidR="00AD0358">
        <w:t>, an access concern echoed by the Learning and Work Institute (2018)</w:t>
      </w:r>
      <w:r w:rsidR="000C7600">
        <w:t>. The Apprenticeship Levy has</w:t>
      </w:r>
      <w:r w:rsidR="00475FAB">
        <w:t xml:space="preserve"> not yet addressed this issue.</w:t>
      </w:r>
      <w:r w:rsidR="00FE7E4F">
        <w:t xml:space="preserve">  An additional concern is that the Levy might incentivise some employers to present pre-existing training as apprenticeships, representing no overall gain in training opportunities</w:t>
      </w:r>
      <w:r w:rsidR="00EB661E">
        <w:t>, a concern that could be allayed by requiring employers to spend funds on in-demand skills</w:t>
      </w:r>
      <w:r w:rsidR="00FE7E4F">
        <w:t xml:space="preserve"> (OECD, </w:t>
      </w:r>
      <w:r w:rsidR="00EB661E">
        <w:t>2017).  The OCED also make the case that employer reluctance around utilising the Levy highlights the</w:t>
      </w:r>
      <w:r w:rsidR="00FE7E4F">
        <w:t xml:space="preserve"> need to make a stronger business case to employers of the need for training (2017)</w:t>
      </w:r>
      <w:r w:rsidR="00C31D80">
        <w:t>, that is, of the productivity, profits and workforce gains to be produced from investing in training</w:t>
      </w:r>
      <w:r w:rsidR="00EB661E">
        <w:t xml:space="preserve">. </w:t>
      </w:r>
    </w:p>
    <w:p w:rsidR="00B30C8E" w:rsidRDefault="00B30C8E" w:rsidP="00583997">
      <w:pPr>
        <w:pStyle w:val="Titolo2"/>
        <w:spacing w:before="0" w:after="0" w:line="240" w:lineRule="auto"/>
      </w:pPr>
    </w:p>
    <w:p w:rsidR="00414219" w:rsidRPr="00414219" w:rsidRDefault="00414219" w:rsidP="00414219"/>
    <w:p w:rsidR="00583997" w:rsidRDefault="00B30C8E" w:rsidP="00583997">
      <w:pPr>
        <w:pStyle w:val="Titolo2"/>
        <w:spacing w:before="0" w:after="0" w:line="240" w:lineRule="auto"/>
      </w:pPr>
      <w:bookmarkStart w:id="9" w:name="_Toc527381983"/>
      <w:r>
        <w:t>3</w:t>
      </w:r>
      <w:r w:rsidR="00893572">
        <w:t xml:space="preserve">. The Changing UK labour </w:t>
      </w:r>
      <w:r w:rsidR="000C7600">
        <w:t>m</w:t>
      </w:r>
      <w:r w:rsidR="00893572">
        <w:t>arket</w:t>
      </w:r>
      <w:bookmarkEnd w:id="9"/>
    </w:p>
    <w:p w:rsidR="000C7600" w:rsidRPr="000C7600" w:rsidRDefault="000C7600" w:rsidP="000C7600">
      <w:pPr>
        <w:spacing w:after="0" w:line="240" w:lineRule="auto"/>
      </w:pPr>
    </w:p>
    <w:p w:rsidR="00583997" w:rsidRDefault="00583997" w:rsidP="00414219">
      <w:pPr>
        <w:spacing w:after="0" w:line="240" w:lineRule="auto"/>
        <w:ind w:left="360"/>
        <w:jc w:val="both"/>
      </w:pPr>
      <w:r w:rsidRPr="00583997">
        <w:t>“</w:t>
      </w:r>
      <w:r w:rsidRPr="00583997">
        <w:rPr>
          <w:i/>
          <w:iCs/>
        </w:rPr>
        <w:t>We are living in a period of profound economic turbulence. Establishing a sound economic footing for future generations will require us to value and develop, as never before, people with the creative ability to combine technical, professional and personal skills. Businesses are operating in increasingly demanding and dynamic environments – their needs for skills and knowledge changes with every new technology, every product, and every significant new customer who comes along.  And with job growth likely to be greatest in small companies, we need a strong VET system to support those businesses, and to recognise and nurture entrepreneurial talent.</w:t>
      </w:r>
      <w:r w:rsidRPr="00583997">
        <w:t>” (CAVTL, 2013: 11)</w:t>
      </w:r>
    </w:p>
    <w:p w:rsidR="000C7600" w:rsidRPr="00583997" w:rsidRDefault="000C7600" w:rsidP="000C7600">
      <w:pPr>
        <w:spacing w:after="0" w:line="240" w:lineRule="auto"/>
        <w:ind w:left="360"/>
      </w:pPr>
    </w:p>
    <w:p w:rsidR="00B31C6C" w:rsidRDefault="00B30C8E" w:rsidP="00D40E03">
      <w:pPr>
        <w:pStyle w:val="Titolo3"/>
        <w:spacing w:before="0" w:after="0" w:line="240" w:lineRule="auto"/>
      </w:pPr>
      <w:bookmarkStart w:id="10" w:name="_Toc527381984"/>
      <w:r>
        <w:t>3</w:t>
      </w:r>
      <w:r w:rsidR="0062119B">
        <w:t xml:space="preserve">.1 </w:t>
      </w:r>
      <w:r w:rsidR="00844271">
        <w:t>Key labour market changes</w:t>
      </w:r>
      <w:bookmarkEnd w:id="10"/>
    </w:p>
    <w:p w:rsidR="0062119B" w:rsidRDefault="0062119B" w:rsidP="00414219">
      <w:pPr>
        <w:jc w:val="both"/>
      </w:pPr>
      <w:r>
        <w:t xml:space="preserve">One of the key changes to the modern labour market, which will affect workforce planning and skills investment is that </w:t>
      </w:r>
      <w:r w:rsidR="000C7600">
        <w:t>wi</w:t>
      </w:r>
      <w:r w:rsidR="007D22EF">
        <w:t>th increasing life expectancies</w:t>
      </w:r>
      <w:r>
        <w:t xml:space="preserve"> working lives</w:t>
      </w:r>
      <w:r w:rsidR="000C7600">
        <w:t xml:space="preserve"> will be extended,</w:t>
      </w:r>
      <w:r>
        <w:t xml:space="preserve"> and with this </w:t>
      </w:r>
      <w:r w:rsidR="000C7600">
        <w:t>there will be a</w:t>
      </w:r>
      <w:r>
        <w:t xml:space="preserve"> need to expand lifelong learning.  So too</w:t>
      </w:r>
      <w:r w:rsidR="007D22EF">
        <w:t>,</w:t>
      </w:r>
      <w:r>
        <w:t xml:space="preserve"> an ageing demographic</w:t>
      </w:r>
      <w:r w:rsidR="000C7600">
        <w:t xml:space="preserve"> will drive an increased demand</w:t>
      </w:r>
      <w:r w:rsidR="006974D0">
        <w:t xml:space="preserve"> around</w:t>
      </w:r>
      <w:r>
        <w:t xml:space="preserve"> particular sectors, such as</w:t>
      </w:r>
      <w:r w:rsidR="006974D0">
        <w:t xml:space="preserve"> the need for</w:t>
      </w:r>
      <w:r>
        <w:t xml:space="preserve"> more health and social care staff.</w:t>
      </w:r>
    </w:p>
    <w:p w:rsidR="00583997" w:rsidRDefault="006974D0" w:rsidP="00414219">
      <w:pPr>
        <w:jc w:val="both"/>
      </w:pPr>
      <w:r>
        <w:t>The march of technology has</w:t>
      </w:r>
      <w:r w:rsidR="00583997">
        <w:t xml:space="preserve"> multiple impacts</w:t>
      </w:r>
      <w:r>
        <w:t xml:space="preserve"> in terms of vocational education and training</w:t>
      </w:r>
      <w:r w:rsidR="00583997">
        <w:t>.  It is transforming the learning experience: how it is structured, but also its timescale, and the nature of learning-teaching relationships.  So to</w:t>
      </w:r>
      <w:r>
        <w:t>o</w:t>
      </w:r>
      <w:r w:rsidR="00583997">
        <w:t xml:space="preserve"> technology and automation are continually changing labour markets, as well as how individual jobs are performed, w</w:t>
      </w:r>
      <w:r w:rsidR="007D22EF">
        <w:t xml:space="preserve">hich has cumulative impacts upon </w:t>
      </w:r>
      <w:r w:rsidR="00583997">
        <w:t>the ki</w:t>
      </w:r>
      <w:r w:rsidR="004C2E48">
        <w:t>nds of skills that are required within the workforce.</w:t>
      </w:r>
    </w:p>
    <w:p w:rsidR="004C2E48" w:rsidRPr="007D22EF" w:rsidRDefault="004C2E48" w:rsidP="00414219">
      <w:pPr>
        <w:jc w:val="both"/>
      </w:pPr>
      <w:r>
        <w:t>Globalisation has unequal impacts upon region</w:t>
      </w:r>
      <w:r w:rsidR="006974D0">
        <w:t>s</w:t>
      </w:r>
      <w:r>
        <w:t>, with some local areas</w:t>
      </w:r>
      <w:r w:rsidR="007D22EF">
        <w:t xml:space="preserve"> in the UK</w:t>
      </w:r>
      <w:r>
        <w:t xml:space="preserve"> seeing </w:t>
      </w:r>
      <w:r w:rsidR="006974D0">
        <w:t xml:space="preserve">a </w:t>
      </w:r>
      <w:r>
        <w:t>significant loss of work</w:t>
      </w:r>
      <w:r w:rsidR="006974D0">
        <w:t>, and with that a disruption</w:t>
      </w:r>
      <w:r>
        <w:t xml:space="preserve"> of</w:t>
      </w:r>
      <w:r w:rsidR="006974D0">
        <w:t xml:space="preserve"> their</w:t>
      </w:r>
      <w:r>
        <w:t xml:space="preserve"> skills expectations.  National labour markets have seen dramatic changes in recent years (Halford </w:t>
      </w:r>
      <w:r>
        <w:rPr>
          <w:i/>
        </w:rPr>
        <w:t>et al.</w:t>
      </w:r>
      <w:r>
        <w:t xml:space="preserve">, 2016) in terms of both labour market structures and </w:t>
      </w:r>
      <w:r w:rsidR="006974D0">
        <w:t>new organisational form</w:t>
      </w:r>
      <w:r>
        <w:t>s, including subcontracting, outsourcing, and looser networks of organisations</w:t>
      </w:r>
      <w:r w:rsidR="006974D0">
        <w:t xml:space="preserve"> working together towards particular aims</w:t>
      </w:r>
      <w:r>
        <w:t xml:space="preserve">.  All of this affects </w:t>
      </w:r>
      <w:r w:rsidR="006974D0">
        <w:t xml:space="preserve">employers’ </w:t>
      </w:r>
      <w:r>
        <w:t>skill requirement</w:t>
      </w:r>
      <w:r w:rsidR="006974D0">
        <w:t>s.  W</w:t>
      </w:r>
      <w:r>
        <w:t>ith shifts in the wa</w:t>
      </w:r>
      <w:r w:rsidR="006974D0">
        <w:t>y that work is organised</w:t>
      </w:r>
      <w:r>
        <w:t>, there has been a loss of lifelong occupational security,</w:t>
      </w:r>
      <w:r w:rsidR="006974D0">
        <w:t xml:space="preserve"> and this informs career expectations and underlines a </w:t>
      </w:r>
      <w:r>
        <w:t>need for lifelong learning to ensure that individual skillsets remain current.</w:t>
      </w:r>
      <w:r>
        <w:rPr>
          <w:i/>
        </w:rPr>
        <w:t xml:space="preserve"> </w:t>
      </w:r>
    </w:p>
    <w:p w:rsidR="00E73843" w:rsidRDefault="00E73843" w:rsidP="00414219">
      <w:pPr>
        <w:spacing w:after="0" w:line="240" w:lineRule="auto"/>
        <w:jc w:val="both"/>
      </w:pPr>
      <w:r>
        <w:t>A further complicating factor in VET provision is the increasing incidence of non-standardised employment across Europe, in which access to training, as well as social protection</w:t>
      </w:r>
      <w:r w:rsidR="00EF7320">
        <w:t xml:space="preserve"> may</w:t>
      </w:r>
      <w:r>
        <w:t xml:space="preserve"> be more limited.  Non-standard </w:t>
      </w:r>
      <w:r w:rsidR="00504D87">
        <w:t xml:space="preserve">employment, which in data collection terms has </w:t>
      </w:r>
      <w:r>
        <w:t>include</w:t>
      </w:r>
      <w:r w:rsidR="00504D87">
        <w:t>d</w:t>
      </w:r>
      <w:r>
        <w:t xml:space="preserve"> part-time</w:t>
      </w:r>
      <w:r w:rsidR="00EF7320">
        <w:t>, temporary, fixed-term work</w:t>
      </w:r>
      <w:r w:rsidR="00504D87">
        <w:t xml:space="preserve">, and </w:t>
      </w:r>
      <w:r>
        <w:t>sel</w:t>
      </w:r>
      <w:r w:rsidR="00504D87">
        <w:t>f-employment,</w:t>
      </w:r>
      <w:r w:rsidR="00582EF6">
        <w:t xml:space="preserve"> is of</w:t>
      </w:r>
      <w:r w:rsidR="00504D87">
        <w:t>ten precarious and</w:t>
      </w:r>
      <w:r w:rsidR="00A53715">
        <w:t xml:space="preserve"> increases workforce</w:t>
      </w:r>
      <w:r w:rsidR="00582EF6">
        <w:t xml:space="preserve"> inequalities.  It can additionally</w:t>
      </w:r>
      <w:r>
        <w:t xml:space="preserve"> have very variable </w:t>
      </w:r>
      <w:r w:rsidR="00EF7320">
        <w:t>levels of employment protection</w:t>
      </w:r>
      <w:r>
        <w:t xml:space="preserve"> and working conditions</w:t>
      </w:r>
      <w:r w:rsidR="00EF7320">
        <w:t>, including the opportunity to pursue apprenticeships</w:t>
      </w:r>
      <w:r w:rsidR="00A53715">
        <w:t xml:space="preserve"> and skills development</w:t>
      </w:r>
      <w:r w:rsidR="00504D87">
        <w:t xml:space="preserve">.  This may </w:t>
      </w:r>
      <w:r w:rsidR="00EF7320">
        <w:t>be an issue for forms of work</w:t>
      </w:r>
      <w:r w:rsidR="00504D87">
        <w:t xml:space="preserve"> in which younger workers are over-represented</w:t>
      </w:r>
      <w:r w:rsidR="00EF7320">
        <w:t>, such as involuntary part-time work and digital platform work</w:t>
      </w:r>
      <w:r>
        <w:t>.  In the UK</w:t>
      </w:r>
      <w:r w:rsidR="003D41AD">
        <w:t>, non-standard employment has taken on a particular significance:</w:t>
      </w:r>
      <w:r>
        <w:t xml:space="preserve"> self-em</w:t>
      </w:r>
      <w:r w:rsidR="00504D87">
        <w:t xml:space="preserve">ployment has risen </w:t>
      </w:r>
      <w:r>
        <w:t>rapidly in recent years</w:t>
      </w:r>
      <w:r w:rsidR="00EF7320">
        <w:t>,</w:t>
      </w:r>
      <w:r>
        <w:t xml:space="preserve"> temporary agency work i</w:t>
      </w:r>
      <w:r w:rsidR="00EF7320">
        <w:t xml:space="preserve">s the highest in Europe at 3.8%, and there was </w:t>
      </w:r>
      <w:r>
        <w:t>a big increase in the proportion of people employed on zero-hours contracts from 2013 in the UK (Eurofound, 2017).</w:t>
      </w:r>
      <w:r w:rsidR="00A53715">
        <w:t xml:space="preserve">  Low-skilled workers are particularly likely to experience this kind of job insecurity (Zwart and Baker, 2018).</w:t>
      </w:r>
    </w:p>
    <w:p w:rsidR="00E73843" w:rsidRPr="00E73843" w:rsidRDefault="00E73843" w:rsidP="00E73843">
      <w:pPr>
        <w:spacing w:after="0" w:line="240" w:lineRule="auto"/>
      </w:pPr>
    </w:p>
    <w:p w:rsidR="00844271" w:rsidRDefault="00B30C8E" w:rsidP="00D40E03">
      <w:pPr>
        <w:pStyle w:val="Titolo3"/>
        <w:spacing w:before="0" w:after="0" w:line="240" w:lineRule="auto"/>
      </w:pPr>
      <w:bookmarkStart w:id="11" w:name="_Toc527381985"/>
      <w:r>
        <w:t>3</w:t>
      </w:r>
      <w:r w:rsidR="0062119B">
        <w:t xml:space="preserve">.2 </w:t>
      </w:r>
      <w:r w:rsidR="00B0407C">
        <w:t>The UK labour market and population mobility</w:t>
      </w:r>
      <w:bookmarkEnd w:id="11"/>
    </w:p>
    <w:p w:rsidR="004C2E48" w:rsidRDefault="004C2E48" w:rsidP="00414219">
      <w:pPr>
        <w:jc w:val="both"/>
      </w:pPr>
      <w:r>
        <w:t xml:space="preserve">While changes in work have been </w:t>
      </w:r>
      <w:r w:rsidR="004F11D9">
        <w:t>a common experience in</w:t>
      </w:r>
      <w:r>
        <w:t xml:space="preserve"> developed countries, the UK labour market has a number of unique features or circumstances.  Primary among these is the current context of Brexit, and </w:t>
      </w:r>
      <w:r w:rsidR="004F11D9">
        <w:t>the uncertainty of how this will</w:t>
      </w:r>
      <w:r>
        <w:t xml:space="preserve"> affect labour supply</w:t>
      </w:r>
      <w:r w:rsidR="004F11D9">
        <w:t>, which is in turn</w:t>
      </w:r>
      <w:r>
        <w:t xml:space="preserve"> prompting mounting pressure for strategies to be developed that will enable the UK to cope with the loss of a skilled migrant workfor</w:t>
      </w:r>
      <w:r w:rsidR="00E1694E">
        <w:t>ce.  A recent IPPR report framed the</w:t>
      </w:r>
      <w:r>
        <w:t xml:space="preserve"> </w:t>
      </w:r>
      <w:r w:rsidR="009C0EEE">
        <w:t>insecurity</w:t>
      </w:r>
      <w:r>
        <w:t xml:space="preserve"> </w:t>
      </w:r>
      <w:r w:rsidR="00E1694E">
        <w:t>presented by</w:t>
      </w:r>
      <w:r w:rsidR="006974D0">
        <w:t xml:space="preserve"> </w:t>
      </w:r>
      <w:r>
        <w:t>Brexit</w:t>
      </w:r>
      <w:r w:rsidR="006974D0">
        <w:t>,</w:t>
      </w:r>
      <w:r>
        <w:t xml:space="preserve"> </w:t>
      </w:r>
      <w:r w:rsidR="00E1694E">
        <w:t>and the skillset changes likely to occur in the UK over the next decade or so</w:t>
      </w:r>
      <w:r w:rsidR="006974D0">
        <w:t>,</w:t>
      </w:r>
      <w:r w:rsidR="00E1694E">
        <w:t xml:space="preserve"> </w:t>
      </w:r>
      <w:r>
        <w:t>in terms of a ‘skills crisis’</w:t>
      </w:r>
      <w:r w:rsidR="00E1694E">
        <w:t xml:space="preserve"> (Dromey and McNeil, 2017).</w:t>
      </w:r>
    </w:p>
    <w:p w:rsidR="00E1694E" w:rsidRDefault="009C0EEE" w:rsidP="00414219">
      <w:pPr>
        <w:jc w:val="both"/>
      </w:pPr>
      <w:r>
        <w:t>The UK has seen a</w:t>
      </w:r>
      <w:r w:rsidR="00E1694E">
        <w:t xml:space="preserve"> shift away from market dependence upon manufacturing to</w:t>
      </w:r>
      <w:r w:rsidR="006974D0">
        <w:t>wards</w:t>
      </w:r>
      <w:r w:rsidR="00E1694E">
        <w:t xml:space="preserve"> a service-based economy, a transformation that has occurred in a relatively short space of time, and which demands a significant reskilling of its workforce.  There have been notable gendered dimensions to this, since manufacturing industr</w:t>
      </w:r>
      <w:r w:rsidR="006974D0">
        <w:t>ies were often male-dominated, and</w:t>
      </w:r>
      <w:r w:rsidR="00F24039">
        <w:t xml:space="preserve"> at</w:t>
      </w:r>
      <w:r w:rsidR="006974D0">
        <w:t xml:space="preserve"> the same time</w:t>
      </w:r>
      <w:r>
        <w:t>, there has been</w:t>
      </w:r>
      <w:r w:rsidR="00BA7152">
        <w:t xml:space="preserve"> growing polarisation between higher and lower-skilled jobs.</w:t>
      </w:r>
      <w:r w:rsidR="003121D2">
        <w:t xml:space="preserve">  Furthermore, social mobility is limited in the UK</w:t>
      </w:r>
      <w:r>
        <w:t>, which has one of the lowest-levels of intergenerational social mobility in the OECD (Zwart and Baker, 2018).  T</w:t>
      </w:r>
      <w:r w:rsidR="003121D2">
        <w:t xml:space="preserve">he OECD </w:t>
      </w:r>
      <w:r>
        <w:t>has estimated</w:t>
      </w:r>
      <w:r w:rsidR="003121D2">
        <w:t xml:space="preserve"> that it would take 5 generations for children born into families at the lower end of the income distribut</w:t>
      </w:r>
      <w:r w:rsidR="004F11D9">
        <w:t>ion to reach average income:</w:t>
      </w:r>
      <w:r w:rsidR="003121D2">
        <w:t xml:space="preserve"> children’s qualification </w:t>
      </w:r>
      <w:r w:rsidR="006974D0">
        <w:t xml:space="preserve">patterns </w:t>
      </w:r>
      <w:r w:rsidR="003121D2">
        <w:t>and occupational attainments tend to mirror their parents’ (</w:t>
      </w:r>
      <w:r>
        <w:t xml:space="preserve">OECD, </w:t>
      </w:r>
      <w:r w:rsidR="003121D2">
        <w:t>2018).</w:t>
      </w:r>
      <w:r w:rsidR="00A964F2">
        <w:t xml:space="preserve"> </w:t>
      </w:r>
      <w:r w:rsidR="00DE52D7">
        <w:t xml:space="preserve"> Furthermore, an estimated</w:t>
      </w:r>
      <w:r w:rsidR="00201515">
        <w:t xml:space="preserve"> quarter of</w:t>
      </w:r>
      <w:r>
        <w:t xml:space="preserve"> UK</w:t>
      </w:r>
      <w:r w:rsidR="00201515">
        <w:t xml:space="preserve"> workers have low basic skills, a figure below that of most other OECD countries, and</w:t>
      </w:r>
      <w:r>
        <w:t xml:space="preserve"> this has lasting impact upon </w:t>
      </w:r>
      <w:r w:rsidR="002538BD">
        <w:t>employability,</w:t>
      </w:r>
      <w:r w:rsidR="00201515">
        <w:t xml:space="preserve"> career progress</w:t>
      </w:r>
      <w:r w:rsidR="002538BD">
        <w:t>,</w:t>
      </w:r>
      <w:r w:rsidR="00201515">
        <w:t xml:space="preserve"> and dispositions towards lifelong learning </w:t>
      </w:r>
      <w:r w:rsidR="002538BD">
        <w:t>(Zwart and Baker</w:t>
      </w:r>
      <w:r w:rsidR="00201515">
        <w:t>, 2018)</w:t>
      </w:r>
      <w:r w:rsidR="002E2CF2">
        <w:t>.</w:t>
      </w:r>
    </w:p>
    <w:p w:rsidR="00467781" w:rsidRDefault="00F55EF6" w:rsidP="00414219">
      <w:pPr>
        <w:jc w:val="both"/>
      </w:pPr>
      <w:r>
        <w:t xml:space="preserve">While </w:t>
      </w:r>
      <w:r w:rsidR="004F11D9">
        <w:t xml:space="preserve">internal </w:t>
      </w:r>
      <w:r>
        <w:t>labour mobil</w:t>
      </w:r>
      <w:r w:rsidR="004F11D9">
        <w:t>ity characteristics are</w:t>
      </w:r>
      <w:r w:rsidR="00DE52D7">
        <w:t xml:space="preserve"> decidedly</w:t>
      </w:r>
      <w:r>
        <w:t xml:space="preserve"> less marked in the UK than in China, there are </w:t>
      </w:r>
      <w:r w:rsidR="00DE52D7">
        <w:t xml:space="preserve">still </w:t>
      </w:r>
      <w:r>
        <w:t>some characteristics to be noted</w:t>
      </w:r>
      <w:r w:rsidR="004A6B06">
        <w:t>.  T</w:t>
      </w:r>
      <w:r w:rsidR="00504D87">
        <w:t>hese are key to the</w:t>
      </w:r>
      <w:r w:rsidR="004A6B06">
        <w:t xml:space="preserve"> analysis of VET development, since participants can only engage in training</w:t>
      </w:r>
      <w:r w:rsidR="00C61AD4">
        <w:t xml:space="preserve"> that sits within</w:t>
      </w:r>
      <w:r w:rsidR="004A6B06">
        <w:t xml:space="preserve"> the orbits of their mobil</w:t>
      </w:r>
      <w:r w:rsidR="00504D87">
        <w:t>ity</w:t>
      </w:r>
      <w:r>
        <w:t>.</w:t>
      </w:r>
      <w:r w:rsidR="00001E9D">
        <w:t xml:space="preserve">  The UK shares with the rest of Europe, higher levels of inter-regional labour mobility than </w:t>
      </w:r>
      <w:r w:rsidR="00467781">
        <w:t xml:space="preserve">of </w:t>
      </w:r>
      <w:r w:rsidR="00001E9D">
        <w:t>cross-border mobility</w:t>
      </w:r>
      <w:r w:rsidR="00DE52D7">
        <w:t>, with</w:t>
      </w:r>
      <w:r w:rsidR="00C61AD4">
        <w:t xml:space="preserve"> </w:t>
      </w:r>
      <w:r w:rsidR="00467781">
        <w:t>local author</w:t>
      </w:r>
      <w:r w:rsidR="00DE52D7">
        <w:t>ity mobility estimated at 4.9%:</w:t>
      </w:r>
      <w:r w:rsidR="00467781">
        <w:t xml:space="preserve"> which is comparatively raised </w:t>
      </w:r>
      <w:r w:rsidR="00F33141">
        <w:t>with</w:t>
      </w:r>
      <w:r w:rsidR="00467781">
        <w:t>in the EU, albeit measured differently</w:t>
      </w:r>
      <w:r w:rsidR="00001E9D">
        <w:t xml:space="preserve"> (Eurofound, 2014).</w:t>
      </w:r>
      <w:r>
        <w:t xml:space="preserve"> </w:t>
      </w:r>
      <w:r w:rsidR="00467781">
        <w:t xml:space="preserve"> Cross-border mobility</w:t>
      </w:r>
      <w:r w:rsidR="0087530B">
        <w:t xml:space="preserve"> flows</w:t>
      </w:r>
      <w:r w:rsidR="00467781">
        <w:t>, while low</w:t>
      </w:r>
      <w:r w:rsidR="0087530B">
        <w:t xml:space="preserve"> overall</w:t>
      </w:r>
      <w:r w:rsidR="00F33141">
        <w:t xml:space="preserve"> (about half that of the US)</w:t>
      </w:r>
      <w:r w:rsidR="0087530B">
        <w:t>, as with other EU countries</w:t>
      </w:r>
      <w:r w:rsidR="00DE52D7">
        <w:t>,</w:t>
      </w:r>
      <w:r w:rsidR="0087530B">
        <w:t xml:space="preserve"> are</w:t>
      </w:r>
      <w:r w:rsidR="00467781">
        <w:t xml:space="preserve"> raised for countries with related languages, that is, </w:t>
      </w:r>
      <w:r w:rsidR="00DE52D7">
        <w:t xml:space="preserve">for example </w:t>
      </w:r>
      <w:r w:rsidR="00467781">
        <w:t>between the UK and Ireland (Eurofound, 2014)</w:t>
      </w:r>
      <w:r w:rsidR="00DE52D7">
        <w:t>:</w:t>
      </w:r>
      <w:r w:rsidR="0087530B">
        <w:t xml:space="preserve"> language being an enabler in work</w:t>
      </w:r>
      <w:r w:rsidR="00467781">
        <w:t xml:space="preserve">. </w:t>
      </w:r>
      <w:r>
        <w:t xml:space="preserve"> </w:t>
      </w:r>
    </w:p>
    <w:p w:rsidR="00F55EF6" w:rsidRDefault="00F55EF6" w:rsidP="00414219">
      <w:pPr>
        <w:jc w:val="both"/>
      </w:pPr>
      <w:r>
        <w:t xml:space="preserve">Some </w:t>
      </w:r>
      <w:r w:rsidR="009C0EEE">
        <w:t>gendered effects</w:t>
      </w:r>
      <w:r w:rsidR="00001E9D">
        <w:t xml:space="preserve"> around internal labour mobility</w:t>
      </w:r>
      <w:r w:rsidR="009C0EEE">
        <w:t xml:space="preserve"> are observable</w:t>
      </w:r>
      <w:r>
        <w:t>, such as female graduates’ greater mobility than</w:t>
      </w:r>
      <w:r w:rsidR="0021445E">
        <w:t xml:space="preserve"> their male counterparts</w:t>
      </w:r>
      <w:r>
        <w:t xml:space="preserve"> (Faggain </w:t>
      </w:r>
      <w:r>
        <w:rPr>
          <w:i/>
        </w:rPr>
        <w:t>et al.</w:t>
      </w:r>
      <w:r>
        <w:t>, 2007).</w:t>
      </w:r>
      <w:r w:rsidR="00513A6F">
        <w:t xml:space="preserve">  There has also been</w:t>
      </w:r>
      <w:r w:rsidR="00935104">
        <w:t xml:space="preserve"> </w:t>
      </w:r>
      <w:r w:rsidR="009C0EEE">
        <w:t xml:space="preserve">some </w:t>
      </w:r>
      <w:r w:rsidR="00935104">
        <w:t>limited</w:t>
      </w:r>
      <w:r w:rsidR="00513A6F">
        <w:t xml:space="preserve"> evidence that individuals</w:t>
      </w:r>
      <w:r w:rsidR="00935104">
        <w:t xml:space="preserve"> with more resources are</w:t>
      </w:r>
      <w:r w:rsidR="00513A6F">
        <w:t xml:space="preserve"> better equipped to respond to regional labour market disadv</w:t>
      </w:r>
      <w:r w:rsidR="00935104">
        <w:t>antage t</w:t>
      </w:r>
      <w:r w:rsidR="003D41AD">
        <w:t>hrough becoming mobile, and stronger</w:t>
      </w:r>
      <w:r w:rsidR="00935104">
        <w:t xml:space="preserve"> evi</w:t>
      </w:r>
      <w:r w:rsidR="00C61AD4">
        <w:t>dence that</w:t>
      </w:r>
      <w:r w:rsidR="00F24039">
        <w:t xml:space="preserve"> it is</w:t>
      </w:r>
      <w:r w:rsidR="009C0EEE">
        <w:t xml:space="preserve"> </w:t>
      </w:r>
      <w:r w:rsidR="00935104">
        <w:t>the young adult population</w:t>
      </w:r>
      <w:r w:rsidR="009C0EEE">
        <w:t xml:space="preserve"> that</w:t>
      </w:r>
      <w:r w:rsidR="00935104">
        <w:t xml:space="preserve"> is most likely to become geographically mobile in </w:t>
      </w:r>
      <w:r w:rsidR="003D41AD">
        <w:t>order to pursue</w:t>
      </w:r>
      <w:r w:rsidR="00935104">
        <w:t xml:space="preserve"> more productive labour markets (Pearson and Lawless, 2012).</w:t>
      </w:r>
      <w:r w:rsidR="000A71DA">
        <w:t xml:space="preserve">  Individual resources </w:t>
      </w:r>
      <w:r w:rsidR="00702194">
        <w:t>structure students’ experiences of mobility, with great</w:t>
      </w:r>
      <w:r w:rsidR="004F11D9">
        <w:t>er geographic mobility displayed by</w:t>
      </w:r>
      <w:r w:rsidR="00702194">
        <w:t xml:space="preserve"> the more socio-economically advantaged groups of undergraduate students (Donnelly and Gamsu, 2018).  Correspondingly, least student mobility, as measured from ‘home’ to region of study, is observed in more deprived regions</w:t>
      </w:r>
      <w:r w:rsidR="004F11D9">
        <w:t>,</w:t>
      </w:r>
      <w:r w:rsidR="00702194">
        <w:t xml:space="preserve"> including the North East and North West of England, and Wales</w:t>
      </w:r>
      <w:r w:rsidR="00256036">
        <w:t>, areas historically associated with working-class culture and industry in the UK</w:t>
      </w:r>
      <w:r w:rsidR="00702194">
        <w:t xml:space="preserve"> (Donnelly and Gamsu, 2018).</w:t>
      </w:r>
      <w:r w:rsidR="00256036">
        <w:t xml:space="preserve">  The a</w:t>
      </w:r>
      <w:r w:rsidR="00A72E01">
        <w:t>uthors noted that staying closer</w:t>
      </w:r>
      <w:r w:rsidR="00256036">
        <w:t xml:space="preserve"> to home for these students provided a complex</w:t>
      </w:r>
      <w:r w:rsidR="00A72E01">
        <w:t xml:space="preserve"> mixture of family and cultural resources, which outweighed the perceived benefits of mobility at this stage in their life.  </w:t>
      </w:r>
      <w:r w:rsidR="00256036">
        <w:t>Such mo</w:t>
      </w:r>
      <w:r w:rsidR="000A71DA">
        <w:t>bility differences are significant</w:t>
      </w:r>
      <w:r w:rsidR="00256036">
        <w:t xml:space="preserve"> if they then lead to</w:t>
      </w:r>
      <w:r w:rsidR="00A72E01">
        <w:t xml:space="preserve"> longer-term</w:t>
      </w:r>
      <w:r w:rsidR="00256036">
        <w:t xml:space="preserve"> geographi</w:t>
      </w:r>
      <w:r w:rsidR="00A72E01">
        <w:t>c patterning of</w:t>
      </w:r>
      <w:r w:rsidR="004F11D9">
        <w:t xml:space="preserve"> post-graduation</w:t>
      </w:r>
      <w:r w:rsidR="00A72E01">
        <w:t xml:space="preserve"> skills</w:t>
      </w:r>
      <w:r w:rsidR="000A71DA">
        <w:t>,</w:t>
      </w:r>
      <w:r w:rsidR="00A72E01">
        <w:t xml:space="preserve"> which</w:t>
      </w:r>
      <w:r w:rsidR="00256036">
        <w:t xml:space="preserve"> disadvantage particular regions in responding to skill shifts in the labour market, </w:t>
      </w:r>
      <w:r w:rsidR="000A71DA">
        <w:t>and which</w:t>
      </w:r>
      <w:r w:rsidR="00256036">
        <w:t xml:space="preserve"> will consequently require</w:t>
      </w:r>
      <w:r w:rsidR="0021445E">
        <w:t xml:space="preserve"> a</w:t>
      </w:r>
      <w:r w:rsidR="00256036">
        <w:t xml:space="preserve"> nuanced</w:t>
      </w:r>
      <w:r w:rsidR="00A72E01">
        <w:t xml:space="preserve"> </w:t>
      </w:r>
      <w:r w:rsidR="0021445E">
        <w:t xml:space="preserve">and </w:t>
      </w:r>
      <w:r w:rsidR="00A72E01">
        <w:t xml:space="preserve">responsive </w:t>
      </w:r>
      <w:r w:rsidR="0021445E">
        <w:t xml:space="preserve">local </w:t>
      </w:r>
      <w:r w:rsidR="00A72E01">
        <w:t>industrial strategy</w:t>
      </w:r>
      <w:r w:rsidR="000A71DA">
        <w:t xml:space="preserve"> to resolve</w:t>
      </w:r>
      <w:r w:rsidR="00256036">
        <w:t>.</w:t>
      </w:r>
    </w:p>
    <w:p w:rsidR="00A333A3" w:rsidRDefault="002932C8" w:rsidP="00414219">
      <w:pPr>
        <w:jc w:val="both"/>
      </w:pPr>
      <w:r>
        <w:t>A</w:t>
      </w:r>
      <w:r w:rsidR="00A333A3" w:rsidRPr="006B307F">
        <w:t xml:space="preserve"> factor which impacts on the</w:t>
      </w:r>
      <w:r w:rsidR="000A71DA">
        <w:t xml:space="preserve"> UK’s</w:t>
      </w:r>
      <w:r w:rsidR="00A333A3" w:rsidRPr="006B307F">
        <w:t xml:space="preserve"> internal labour mobility is the availability of public transport</w:t>
      </w:r>
      <w:r w:rsidR="000A71DA">
        <w:t>,</w:t>
      </w:r>
      <w:r w:rsidR="00A333A3" w:rsidRPr="006B307F">
        <w:t xml:space="preserve"> particularly in relation to public transport utilised for commuting purposes. There are substantial variations – both in terms of per capita and in absolute terms – in public spending on transport in different areas of the UK. </w:t>
      </w:r>
      <w:r w:rsidR="000A71DA">
        <w:t xml:space="preserve"> </w:t>
      </w:r>
      <w:r w:rsidR="00A333A3" w:rsidRPr="006B307F">
        <w:t>For example, the levels of planned public spending per capita on transport is nearly five times higher in London than in Yorkshire and the Humber (IPPR 2018). Thus public transport is disproportionally invested in in different geographical areas</w:t>
      </w:r>
      <w:r w:rsidR="000A71DA">
        <w:t>, which in turn impacts upon</w:t>
      </w:r>
      <w:r w:rsidR="00B60ED0">
        <w:t>, and potentially impairs,</w:t>
      </w:r>
      <w:r w:rsidR="000A71DA">
        <w:t xml:space="preserve"> individuals’ capacity to effect mobility within labour markets</w:t>
      </w:r>
      <w:r w:rsidR="00A333A3" w:rsidRPr="006B307F">
        <w:t>.</w:t>
      </w:r>
    </w:p>
    <w:p w:rsidR="00A333A3" w:rsidRPr="006B307F" w:rsidRDefault="00A333A3" w:rsidP="00414219">
      <w:pPr>
        <w:jc w:val="both"/>
      </w:pPr>
      <w:r w:rsidRPr="006B307F">
        <w:t>Within</w:t>
      </w:r>
      <w:r>
        <w:t xml:space="preserve"> the UK</w:t>
      </w:r>
      <w:r w:rsidR="00B60ED0">
        <w:t xml:space="preserve">, </w:t>
      </w:r>
      <w:r>
        <w:t>the housing market is also a</w:t>
      </w:r>
      <w:r w:rsidR="00B60ED0">
        <w:t>n</w:t>
      </w:r>
      <w:r w:rsidR="003D41AD">
        <w:t xml:space="preserve"> important factor that</w:t>
      </w:r>
      <w:r w:rsidRPr="006B307F">
        <w:t xml:space="preserve"> impacts </w:t>
      </w:r>
      <w:r w:rsidR="003D41AD">
        <w:t>up</w:t>
      </w:r>
      <w:r w:rsidRPr="006B307F">
        <w:t>on internal labour mobility</w:t>
      </w:r>
      <w:r w:rsidR="00B60ED0">
        <w:t>,</w:t>
      </w:r>
      <w:r w:rsidRPr="006B307F">
        <w:t xml:space="preserve"> and there are several reasons for this. Firstly, research </w:t>
      </w:r>
      <w:r>
        <w:t>by the BBC (</w:t>
      </w:r>
      <w:r w:rsidRPr="006B307F">
        <w:t>2018) revealed that for a one-bedroom rental flat to be considered affordable</w:t>
      </w:r>
      <w:r w:rsidR="003D41AD">
        <w:t>,</w:t>
      </w:r>
      <w:r w:rsidRPr="006B307F">
        <w:t xml:space="preserve"> an individual’s gross annual income would need to be £24,800 in England. In Scotland this amount is £20,700 and in Wales it is £17,600.</w:t>
      </w:r>
      <w:r w:rsidR="00C61AD4">
        <w:t xml:space="preserve">  </w:t>
      </w:r>
      <w:r w:rsidRPr="006B307F">
        <w:t>Thus there are substantial differences in housing costs in different geographical regions of the UK</w:t>
      </w:r>
      <w:r w:rsidR="002B1465">
        <w:t>, which are reflected too in property prices.  However, i</w:t>
      </w:r>
      <w:r w:rsidRPr="006B307F">
        <w:t>rrespective of these differences</w:t>
      </w:r>
      <w:r w:rsidR="00C61AD4">
        <w:t>,</w:t>
      </w:r>
      <w:r w:rsidRPr="006B307F">
        <w:t xml:space="preserve"> minimum wage rates are universal across the UK</w:t>
      </w:r>
      <w:r w:rsidR="002B1465">
        <w:t xml:space="preserve"> in the public sector (with some London weightings)</w:t>
      </w:r>
      <w:r w:rsidRPr="006B307F">
        <w:t xml:space="preserve">. </w:t>
      </w:r>
      <w:r w:rsidR="00C61AD4">
        <w:t xml:space="preserve"> </w:t>
      </w:r>
      <w:r w:rsidRPr="006B307F">
        <w:t>Consequently, the higher living costs in some areas are likely to make labour markets less mobile</w:t>
      </w:r>
      <w:r w:rsidR="00C61AD4">
        <w:t xml:space="preserve"> than they might be if there was more intervention around wage rates</w:t>
      </w:r>
      <w:r w:rsidRPr="006B307F">
        <w:t xml:space="preserve">. </w:t>
      </w:r>
      <w:r w:rsidR="002B1465">
        <w:t xml:space="preserve"> </w:t>
      </w:r>
      <w:r w:rsidRPr="006B307F">
        <w:t>It is therefore unsurprising that research indicates that low skill/education workers</w:t>
      </w:r>
      <w:r>
        <w:t xml:space="preserve"> – who typically earn lower salaries –</w:t>
      </w:r>
      <w:r w:rsidRPr="006B307F">
        <w:t xml:space="preserve"> are particularly constrained by the housing market (Gregg</w:t>
      </w:r>
      <w:r w:rsidR="00423D43">
        <w:t xml:space="preserve"> </w:t>
      </w:r>
      <w:r w:rsidR="00423D43" w:rsidRPr="00423D43">
        <w:rPr>
          <w:i/>
        </w:rPr>
        <w:t>et al</w:t>
      </w:r>
      <w:r w:rsidR="00423D43">
        <w:t>.</w:t>
      </w:r>
      <w:r w:rsidRPr="006B307F">
        <w:t>, 2004).</w:t>
      </w:r>
    </w:p>
    <w:p w:rsidR="00A333A3" w:rsidRDefault="00A333A3" w:rsidP="00414219">
      <w:pPr>
        <w:jc w:val="both"/>
      </w:pPr>
      <w:r w:rsidRPr="006B307F">
        <w:t>Secondly, there is a shrinking stock of social housing</w:t>
      </w:r>
      <w:r>
        <w:rPr>
          <w:rStyle w:val="Rimandonotaapidipagina"/>
        </w:rPr>
        <w:footnoteReference w:id="5"/>
      </w:r>
      <w:r w:rsidRPr="006B307F">
        <w:t xml:space="preserve"> and government data indicates that 1.8 million households are waiting to be allocated a social home (</w:t>
      </w:r>
      <w:r w:rsidR="00F24039">
        <w:t>Shelter, 2018</w:t>
      </w:r>
      <w:r w:rsidRPr="006B307F">
        <w:t>). The waiting time for such an allocation is lengthy and an analysis of the English Housing Survey in 2010/11 showed that two-thirds of those on the waiting list had been waiting for lo</w:t>
      </w:r>
      <w:r>
        <w:t>nger than one year (Shelter</w:t>
      </w:r>
      <w:r w:rsidR="00F24039">
        <w:t>,</w:t>
      </w:r>
      <w:r>
        <w:t xml:space="preserve"> 2018</w:t>
      </w:r>
      <w:r w:rsidRPr="006B307F">
        <w:t>)</w:t>
      </w:r>
      <w:r w:rsidR="002B1465">
        <w:t>. Consequently, once a family</w:t>
      </w:r>
      <w:r w:rsidRPr="006B307F">
        <w:t xml:space="preserve"> is allocate</w:t>
      </w:r>
      <w:r w:rsidR="006D522C">
        <w:t>d</w:t>
      </w:r>
      <w:r w:rsidRPr="006B307F">
        <w:t xml:space="preserve"> a social home in a particular area</w:t>
      </w:r>
      <w:r w:rsidR="006D522C">
        <w:t>,</w:t>
      </w:r>
      <w:r w:rsidRPr="006B307F">
        <w:t xml:space="preserve"> the household is likely to be reluctant to give</w:t>
      </w:r>
      <w:r w:rsidR="007F658B">
        <w:t xml:space="preserve"> up this home </w:t>
      </w:r>
      <w:r w:rsidR="006D522C">
        <w:t>since the</w:t>
      </w:r>
      <w:r w:rsidRPr="006B307F">
        <w:t xml:space="preserve"> allocation of a home in a different geograp</w:t>
      </w:r>
      <w:r w:rsidR="002B1465">
        <w:t>hical area can entail a</w:t>
      </w:r>
      <w:r w:rsidRPr="006B307F">
        <w:t xml:space="preserve"> substantial wait. The Centre for Social Justice (2013) in the UK argues that social housing tenants are disproportionately geographically immobile in comparison to the rest of the population and a key reason for this is the current social housing system</w:t>
      </w:r>
      <w:r w:rsidR="006D522C">
        <w:t>,</w:t>
      </w:r>
      <w:r w:rsidRPr="006B307F">
        <w:t xml:space="preserve"> which they suggest traps social tenants in geographical areas.</w:t>
      </w:r>
      <w:r w:rsidR="006D522C">
        <w:t xml:space="preserve"> There ar</w:t>
      </w:r>
      <w:r w:rsidR="007F658B">
        <w:t xml:space="preserve">e complex reasons then, why </w:t>
      </w:r>
      <w:r w:rsidR="006D522C">
        <w:t xml:space="preserve">labour market mobility in the UK is informed by socio-economic factors, and </w:t>
      </w:r>
      <w:r w:rsidR="007F658B">
        <w:t xml:space="preserve">it cannot be assumed that </w:t>
      </w:r>
      <w:r w:rsidR="006D522C">
        <w:t>population movem</w:t>
      </w:r>
      <w:r w:rsidR="002B1465">
        <w:t>ent</w:t>
      </w:r>
      <w:r w:rsidR="007F658B">
        <w:t xml:space="preserve"> will follow skill shortages without first addressing the</w:t>
      </w:r>
      <w:r w:rsidR="006D522C">
        <w:t xml:space="preserve"> infrastructural issues</w:t>
      </w:r>
      <w:r w:rsidR="007F658B">
        <w:t xml:space="preserve"> raised here</w:t>
      </w:r>
      <w:r w:rsidR="00F33141">
        <w:t xml:space="preserve">, and tackling the </w:t>
      </w:r>
      <w:r w:rsidR="00F33141" w:rsidRPr="007F658B">
        <w:rPr>
          <w:i/>
        </w:rPr>
        <w:t>causes</w:t>
      </w:r>
      <w:r w:rsidR="00F33141">
        <w:t xml:space="preserve"> of the barriers to geographic labour mobility</w:t>
      </w:r>
      <w:r w:rsidR="006D522C">
        <w:t>.</w:t>
      </w:r>
    </w:p>
    <w:p w:rsidR="00001E9D" w:rsidRDefault="006D522C" w:rsidP="00414219">
      <w:pPr>
        <w:jc w:val="both"/>
      </w:pPr>
      <w:r>
        <w:t>By contrast, there are</w:t>
      </w:r>
      <w:r w:rsidR="00A333A3">
        <w:t xml:space="preserve"> some aspects of the UK welfare system</w:t>
      </w:r>
      <w:r>
        <w:t xml:space="preserve"> that</w:t>
      </w:r>
      <w:r w:rsidR="002B1465">
        <w:t xml:space="preserve"> promote internal labour</w:t>
      </w:r>
      <w:r w:rsidR="00A333A3">
        <w:t xml:space="preserve"> mobility. The welfare system provides work-related benefits</w:t>
      </w:r>
      <w:r>
        <w:t>,</w:t>
      </w:r>
      <w:r w:rsidR="00A333A3">
        <w:t xml:space="preserve"> which are universally applicable across all areas of England, Wales and Northern Ireland</w:t>
      </w:r>
      <w:r w:rsidR="00A333A3">
        <w:rPr>
          <w:rStyle w:val="Rimandonotaapidipagina"/>
        </w:rPr>
        <w:footnoteReference w:id="6"/>
      </w:r>
      <w:r w:rsidR="00A333A3">
        <w:t xml:space="preserve">. Thus, individuals are free to move around these areas of </w:t>
      </w:r>
      <w:r w:rsidR="002B1465">
        <w:t xml:space="preserve">the </w:t>
      </w:r>
      <w:r w:rsidR="00A333A3">
        <w:t>UK and remain entitled to the same benefits, such as Universal Credit</w:t>
      </w:r>
      <w:r>
        <w:t>,</w:t>
      </w:r>
      <w:r w:rsidR="00A333A3">
        <w:t xml:space="preserve"> which financially supports individuals seeking work</w:t>
      </w:r>
      <w:r>
        <w:t xml:space="preserve">.  In many other senses, </w:t>
      </w:r>
      <w:r w:rsidR="00DD4EC7">
        <w:t xml:space="preserve">however, </w:t>
      </w:r>
      <w:r>
        <w:t>the introduction of Universal Credit has attracted widespread criticism</w:t>
      </w:r>
      <w:r w:rsidR="00DD4EC7">
        <w:t xml:space="preserve"> (Dwyer and Wright, 2014; Millar and Bennett, 2017), not least for failing to support workers in precarious labour markets (Dean, 2012)</w:t>
      </w:r>
      <w:r w:rsidR="00B34578">
        <w:t>.  There is als</w:t>
      </w:r>
      <w:r w:rsidR="004A6B06">
        <w:t>o concern that a single benefit</w:t>
      </w:r>
      <w:r w:rsidR="00B34578">
        <w:t xml:space="preserve"> (Universal Credit replaced six previous working benefits) will inevitably be unable to provide appropriate support </w:t>
      </w:r>
      <w:r w:rsidR="004A6B06">
        <w:t xml:space="preserve">to </w:t>
      </w:r>
      <w:r w:rsidR="00B34578">
        <w:t xml:space="preserve">claimants’ wide range of labour market </w:t>
      </w:r>
      <w:r w:rsidR="00D878A9">
        <w:t xml:space="preserve">and broader </w:t>
      </w:r>
      <w:r w:rsidR="00B34578">
        <w:t xml:space="preserve">circumstances </w:t>
      </w:r>
      <w:r w:rsidR="00504D87">
        <w:t>(Millar and Bennett, 2017).  This s</w:t>
      </w:r>
      <w:r w:rsidR="00C86E42">
        <w:t>ignals</w:t>
      </w:r>
      <w:r w:rsidR="00504D87">
        <w:t xml:space="preserve"> a clear need for employment a</w:t>
      </w:r>
      <w:r w:rsidR="002B1465">
        <w:t>nd social protection management</w:t>
      </w:r>
      <w:r w:rsidR="00504D87">
        <w:t xml:space="preserve"> systems to work together in an integrated way to ensure that workers o</w:t>
      </w:r>
      <w:r w:rsidR="002B1465">
        <w:t>n low incomes are able to effect</w:t>
      </w:r>
      <w:r w:rsidR="00504D87">
        <w:t xml:space="preserve"> desired mobility and skills development that is also likely to benefit the economy</w:t>
      </w:r>
      <w:r w:rsidR="00001E9D">
        <w:t>.   Additionally, policy instruments need to work intelligently, informed by labour market data to tackle geographical disparities</w:t>
      </w:r>
      <w:r w:rsidR="00F33141">
        <w:t>, and</w:t>
      </w:r>
      <w:r w:rsidR="002B1465">
        <w:t xml:space="preserve"> to talk to each other on</w:t>
      </w:r>
      <w:r w:rsidR="00F33141">
        <w:t xml:space="preserve"> multiple levels</w:t>
      </w:r>
      <w:r w:rsidR="00504D87">
        <w:t>.</w:t>
      </w:r>
      <w:r w:rsidR="00001E9D">
        <w:t xml:space="preserve">  Despite this, Eurofound (2014) noted a broader lack </w:t>
      </w:r>
      <w:r w:rsidR="002B1465">
        <w:t xml:space="preserve">of </w:t>
      </w:r>
      <w:r w:rsidR="00001E9D">
        <w:t>utilising policy instruments to target mobility around skill shortages in EU countries, and even less evaluation of these techniques.</w:t>
      </w:r>
    </w:p>
    <w:p w:rsidR="00504D87" w:rsidRDefault="00504D87" w:rsidP="00D40E03">
      <w:pPr>
        <w:pStyle w:val="Titolo3"/>
        <w:spacing w:before="0" w:after="0" w:line="240" w:lineRule="auto"/>
      </w:pPr>
    </w:p>
    <w:p w:rsidR="00844271" w:rsidRDefault="00B30C8E" w:rsidP="00D40E03">
      <w:pPr>
        <w:pStyle w:val="Titolo3"/>
        <w:spacing w:before="0" w:after="0" w:line="240" w:lineRule="auto"/>
      </w:pPr>
      <w:bookmarkStart w:id="12" w:name="_Toc527381986"/>
      <w:r>
        <w:t>3</w:t>
      </w:r>
      <w:r w:rsidR="0062119B">
        <w:t xml:space="preserve">.3 </w:t>
      </w:r>
      <w:r w:rsidR="00844271">
        <w:t>Scoping of future skills</w:t>
      </w:r>
      <w:bookmarkEnd w:id="12"/>
    </w:p>
    <w:p w:rsidR="00C7735D" w:rsidRDefault="004F11D9" w:rsidP="00414219">
      <w:pPr>
        <w:jc w:val="both"/>
      </w:pPr>
      <w:r>
        <w:t xml:space="preserve">Changing labour markets and occupations will shift the </w:t>
      </w:r>
      <w:r w:rsidR="0021445E">
        <w:t>skills base</w:t>
      </w:r>
      <w:r>
        <w:t xml:space="preserve"> needed </w:t>
      </w:r>
      <w:r w:rsidR="00C7735D">
        <w:t>with</w:t>
      </w:r>
      <w:r>
        <w:t>in the UK economy.   Certain occupations, including education</w:t>
      </w:r>
      <w:r w:rsidR="00423D43">
        <w:t>,</w:t>
      </w:r>
      <w:r>
        <w:t xml:space="preserve"> healthcare, and public sector organisations have been forecast to grow, while</w:t>
      </w:r>
      <w:r w:rsidR="00C7735D">
        <w:t xml:space="preserve"> there will be a reduced demand</w:t>
      </w:r>
      <w:r>
        <w:t xml:space="preserve"> for the skil</w:t>
      </w:r>
      <w:r w:rsidR="00006F59">
        <w:t>ls incumbent in construction,</w:t>
      </w:r>
      <w:r>
        <w:t xml:space="preserve"> agriculture</w:t>
      </w:r>
      <w:r w:rsidR="00FA3510">
        <w:t>, and administration</w:t>
      </w:r>
      <w:r>
        <w:t xml:space="preserve"> (Bakhshi </w:t>
      </w:r>
      <w:r>
        <w:rPr>
          <w:i/>
        </w:rPr>
        <w:t>et al.</w:t>
      </w:r>
      <w:r>
        <w:t>, 2017).</w:t>
      </w:r>
      <w:r w:rsidR="008C3D85">
        <w:t xml:space="preserve"> Through mapping future employment patterns, the authors</w:t>
      </w:r>
      <w:r w:rsidR="0021445E">
        <w:t xml:space="preserve"> of the Nesta report anticipated that the </w:t>
      </w:r>
      <w:r w:rsidR="008C3D85">
        <w:t>skills most central to the n</w:t>
      </w:r>
      <w:r w:rsidR="002B3BE9">
        <w:t>ew economy will be communicative</w:t>
      </w:r>
      <w:r w:rsidR="008C3D85">
        <w:t>, higher-order cognitive, systems and digital skills.</w:t>
      </w:r>
      <w:r w:rsidR="00C7735D">
        <w:t xml:space="preserve">  The latter</w:t>
      </w:r>
      <w:r w:rsidR="00ED02F4">
        <w:t xml:space="preserve"> will be crit</w:t>
      </w:r>
      <w:r w:rsidR="00C7735D">
        <w:t>ical both</w:t>
      </w:r>
      <w:r w:rsidR="00B45F79">
        <w:t xml:space="preserve"> in and of themselves in a</w:t>
      </w:r>
      <w:r w:rsidR="00ED02F4">
        <w:t xml:space="preserve"> labour market</w:t>
      </w:r>
      <w:r w:rsidR="00B45F79">
        <w:t xml:space="preserve"> being driven by technological change</w:t>
      </w:r>
      <w:r w:rsidR="00ED02F4">
        <w:t xml:space="preserve">, but also in terms of being maintained </w:t>
      </w:r>
      <w:r w:rsidR="0021445E">
        <w:t xml:space="preserve">over the lifecourse, and </w:t>
      </w:r>
      <w:r w:rsidR="00C7735D">
        <w:t xml:space="preserve">in </w:t>
      </w:r>
      <w:r w:rsidR="0021445E">
        <w:t>training being integrated into occupational structures across</w:t>
      </w:r>
      <w:r w:rsidR="00ED02F4">
        <w:t xml:space="preserve"> social groups.</w:t>
      </w:r>
      <w:r w:rsidR="008C3D85">
        <w:t xml:space="preserve">  </w:t>
      </w:r>
      <w:r w:rsidR="00B45F79">
        <w:t xml:space="preserve">Other </w:t>
      </w:r>
      <w:r w:rsidR="00C7735D">
        <w:t>jobs likely to prove resilient, or for which there will be</w:t>
      </w:r>
      <w:r w:rsidR="00B45F79">
        <w:t xml:space="preserve"> increased demand include those not</w:t>
      </w:r>
      <w:r w:rsidR="00C7735D">
        <w:t xml:space="preserve"> subject to international trade</w:t>
      </w:r>
      <w:r w:rsidR="00B45F79">
        <w:t xml:space="preserve">, such as food preparation, hospitality and leisure services, and elementary occupations; creative jobs; and artisanal jobs (Bakhshi </w:t>
      </w:r>
      <w:r w:rsidR="00B45F79">
        <w:rPr>
          <w:i/>
        </w:rPr>
        <w:t>et al.</w:t>
      </w:r>
      <w:r w:rsidR="00D51341">
        <w:t>,</w:t>
      </w:r>
      <w:r w:rsidR="00B45F79">
        <w:t xml:space="preserve"> 2107).  </w:t>
      </w:r>
    </w:p>
    <w:p w:rsidR="0062119B" w:rsidRPr="004F11D9" w:rsidRDefault="008C3D85" w:rsidP="00414219">
      <w:pPr>
        <w:jc w:val="both"/>
      </w:pPr>
      <w:r>
        <w:t>One of th</w:t>
      </w:r>
      <w:r w:rsidR="0021445E">
        <w:t>e challenge</w:t>
      </w:r>
      <w:r w:rsidR="00AA05B6">
        <w:t>s</w:t>
      </w:r>
      <w:r w:rsidR="0021445E">
        <w:t xml:space="preserve"> for policy makers will be</w:t>
      </w:r>
      <w:r>
        <w:t xml:space="preserve"> developing</w:t>
      </w:r>
      <w:r w:rsidR="0021445E">
        <w:t xml:space="preserve"> the kinds of</w:t>
      </w:r>
      <w:r>
        <w:t xml:space="preserve"> training infrastructures that e</w:t>
      </w:r>
      <w:r w:rsidR="0021445E">
        <w:t>nsure a ready labour supply of</w:t>
      </w:r>
      <w:r>
        <w:t xml:space="preserve"> the skills </w:t>
      </w:r>
      <w:r w:rsidR="00B45F79">
        <w:t>needed for the future e</w:t>
      </w:r>
      <w:r w:rsidR="0021445E">
        <w:t xml:space="preserve">conomy, and many of the </w:t>
      </w:r>
      <w:r w:rsidR="00B45F79">
        <w:t>UK’s future skills needs are anticipated to be at the VET level.</w:t>
      </w:r>
      <w:r w:rsidR="00ED02F4">
        <w:t xml:space="preserve">  Other key trends driving the UK’s future job markets are</w:t>
      </w:r>
      <w:r w:rsidR="00C7735D">
        <w:t xml:space="preserve"> decarbonisation and</w:t>
      </w:r>
      <w:r w:rsidR="00ED02F4">
        <w:t xml:space="preserve"> the creation of green jobs (such as</w:t>
      </w:r>
      <w:r w:rsidR="00C86E42">
        <w:t>,</w:t>
      </w:r>
      <w:r w:rsidR="00ED02F4">
        <w:t xml:space="preserve"> scienti</w:t>
      </w:r>
      <w:r w:rsidR="0021445E">
        <w:t>sts, engineers and technicians);</w:t>
      </w:r>
      <w:r w:rsidR="00ED02F4">
        <w:t xml:space="preserve"> the ageing demographic (informing a need for more health and social care staff, and prompting concerns about replacing retirees)</w:t>
      </w:r>
      <w:r w:rsidR="0021445E">
        <w:t>;</w:t>
      </w:r>
      <w:r w:rsidR="00ED02F4">
        <w:t xml:space="preserve"> globalisation (prompting t</w:t>
      </w:r>
      <w:r w:rsidR="00C7735D">
        <w:t>he unequal distribution of work</w:t>
      </w:r>
      <w:r w:rsidR="00ED02F4">
        <w:t xml:space="preserve"> and loss of work opportunities in some areas; and Brexit (and the potential loss of a migrant workforce) (Dromey and McNeil, 2017).</w:t>
      </w:r>
    </w:p>
    <w:p w:rsidR="00844271" w:rsidRDefault="00B30C8E" w:rsidP="00D40E03">
      <w:pPr>
        <w:pStyle w:val="Titolo3"/>
        <w:spacing w:before="0" w:after="0" w:line="240" w:lineRule="auto"/>
      </w:pPr>
      <w:bookmarkStart w:id="13" w:name="_Toc527381987"/>
      <w:r>
        <w:t>3</w:t>
      </w:r>
      <w:r w:rsidR="0062119B">
        <w:t xml:space="preserve">.4 </w:t>
      </w:r>
      <w:r w:rsidR="00844271">
        <w:t>Capacity-building around VET</w:t>
      </w:r>
      <w:bookmarkEnd w:id="13"/>
    </w:p>
    <w:p w:rsidR="0062119B" w:rsidRDefault="00FA3510" w:rsidP="00414219">
      <w:pPr>
        <w:jc w:val="both"/>
      </w:pPr>
      <w:r>
        <w:t>The challenge then, is building capacity around vocational education and training in order to meet the demands of the</w:t>
      </w:r>
      <w:r w:rsidR="00C74EBA">
        <w:t xml:space="preserve"> new work landscape and quality-</w:t>
      </w:r>
      <w:r>
        <w:t>orientated economic development within a global economy.  So too VET systems much be responsive to l</w:t>
      </w:r>
      <w:r w:rsidR="00C74EBA">
        <w:t>ocal needs and maintain the quality</w:t>
      </w:r>
      <w:r>
        <w:t xml:space="preserve"> of </w:t>
      </w:r>
      <w:r w:rsidR="00C74EBA">
        <w:t xml:space="preserve">the </w:t>
      </w:r>
      <w:r>
        <w:t>qualifications provided, in order to ensure appropriate</w:t>
      </w:r>
      <w:r w:rsidR="00FD6F85">
        <w:t xml:space="preserve"> coverage that fits with employers’ needs.  Part of this will include ensuring that local enterprise partnerships (LEPs) – the voluntary partnerships between local authorities and businesses, with the responsibility for le</w:t>
      </w:r>
      <w:r w:rsidR="00C74EBA">
        <w:t>ading on local economic growth -</w:t>
      </w:r>
      <w:r w:rsidR="00FD6F85">
        <w:t xml:space="preserve"> have good access to labour market data to support this.  Funding cuts around the</w:t>
      </w:r>
      <w:r w:rsidR="00C74EBA">
        <w:t xml:space="preserve"> UK’s</w:t>
      </w:r>
      <w:r w:rsidR="00FD6F85">
        <w:t xml:space="preserve"> austerity p</w:t>
      </w:r>
      <w:r w:rsidR="00C74EBA">
        <w:t>olicy (2010 – current)</w:t>
      </w:r>
      <w:r w:rsidR="00FD6F85">
        <w:t xml:space="preserve"> have provided an additional challenge, and Brexit is likely to further complicate</w:t>
      </w:r>
      <w:r w:rsidR="00C74EBA">
        <w:t xml:space="preserve"> matters</w:t>
      </w:r>
      <w:r w:rsidR="00FD6F85">
        <w:t>.</w:t>
      </w:r>
    </w:p>
    <w:p w:rsidR="00D51341" w:rsidRDefault="00FD6F85" w:rsidP="00414219">
      <w:pPr>
        <w:jc w:val="both"/>
      </w:pPr>
      <w:r>
        <w:t xml:space="preserve">The key response to changing skill demands from the UK government has been </w:t>
      </w:r>
      <w:r w:rsidR="00C74EBA">
        <w:t xml:space="preserve">the </w:t>
      </w:r>
      <w:r>
        <w:t>Apprenticeship Levy</w:t>
      </w:r>
      <w:r w:rsidR="002B3BE9">
        <w:t xml:space="preserve"> (see section 2.4 above)</w:t>
      </w:r>
      <w:r>
        <w:t>, operational from 2017, and intended to bolster adult further education.  Critics have already suggested that the Levy will be insu</w:t>
      </w:r>
      <w:r w:rsidR="002A26B2">
        <w:t>fficient to counter existing skills deficits in the workforce</w:t>
      </w:r>
      <w:r>
        <w:t>, and have proposed that its reach be extended</w:t>
      </w:r>
      <w:r w:rsidR="002A26B2">
        <w:t xml:space="preserve"> as a central strategy of investing in</w:t>
      </w:r>
      <w:r w:rsidR="00F2005F">
        <w:t xml:space="preserve"> high-quality</w:t>
      </w:r>
      <w:r w:rsidR="002A26B2">
        <w:t xml:space="preserve"> skills development and VET</w:t>
      </w:r>
      <w:r>
        <w:t xml:space="preserve"> (Dromey and McNeil, 2017).</w:t>
      </w:r>
    </w:p>
    <w:p w:rsidR="00C86E42" w:rsidRDefault="00C86E42" w:rsidP="00457FD5"/>
    <w:p w:rsidR="00893572" w:rsidRDefault="00B30C8E" w:rsidP="00D40E03">
      <w:pPr>
        <w:pStyle w:val="Titolo2"/>
        <w:spacing w:before="0" w:after="0" w:line="240" w:lineRule="auto"/>
      </w:pPr>
      <w:bookmarkStart w:id="14" w:name="_Toc527381988"/>
      <w:r>
        <w:t>4</w:t>
      </w:r>
      <w:r w:rsidR="00893572">
        <w:t>. Changing VET in relation to labour market needs</w:t>
      </w:r>
      <w:bookmarkEnd w:id="14"/>
    </w:p>
    <w:p w:rsidR="00457FD5" w:rsidRPr="00457FD5" w:rsidRDefault="00457FD5" w:rsidP="00414219">
      <w:pPr>
        <w:jc w:val="both"/>
      </w:pPr>
      <w:r>
        <w:t>A number of areas of the UK’s vocational education training system look likely to shi</w:t>
      </w:r>
      <w:r w:rsidR="005F73A3">
        <w:t>f</w:t>
      </w:r>
      <w:r>
        <w:t xml:space="preserve">t </w:t>
      </w:r>
      <w:r w:rsidR="00FE6729">
        <w:t xml:space="preserve">in the near future </w:t>
      </w:r>
      <w:r>
        <w:t>in relation to its changing labour market.</w:t>
      </w:r>
    </w:p>
    <w:p w:rsidR="00844271" w:rsidRDefault="00B30C8E" w:rsidP="00D40E03">
      <w:pPr>
        <w:pStyle w:val="Titolo3"/>
        <w:spacing w:before="0" w:after="0" w:line="240" w:lineRule="auto"/>
      </w:pPr>
      <w:bookmarkStart w:id="15" w:name="_Toc527381989"/>
      <w:r>
        <w:t>4</w:t>
      </w:r>
      <w:r w:rsidR="00457FD5">
        <w:t xml:space="preserve">.1 </w:t>
      </w:r>
      <w:r w:rsidR="00844271">
        <w:t>VET impacts upon labour force quality</w:t>
      </w:r>
      <w:bookmarkEnd w:id="15"/>
    </w:p>
    <w:p w:rsidR="00457FD5" w:rsidRPr="00457FD5" w:rsidRDefault="00457FD5" w:rsidP="00414219">
      <w:pPr>
        <w:jc w:val="both"/>
      </w:pPr>
      <w:r>
        <w:t>The funding cuts of the UK’s austerity regime have had the unintended effect of incent</w:t>
      </w:r>
      <w:r w:rsidR="00FE6729">
        <w:t>ivising training providers to pursue</w:t>
      </w:r>
      <w:r>
        <w:t xml:space="preserve"> easy wins, that is</w:t>
      </w:r>
      <w:r w:rsidR="001C7326">
        <w:t>,</w:t>
      </w:r>
      <w:r>
        <w:t xml:space="preserve"> </w:t>
      </w:r>
      <w:r w:rsidR="002B3BE9">
        <w:t>to offer cheaper-to-</w:t>
      </w:r>
      <w:r>
        <w:t>deliver and more simple cou</w:t>
      </w:r>
      <w:r w:rsidR="00FE6729">
        <w:t>rses, at the expense of developing</w:t>
      </w:r>
      <w:r>
        <w:t xml:space="preserve"> more complex and higher-quality training that might engage employers in more challeng</w:t>
      </w:r>
      <w:r w:rsidR="002B3BE9">
        <w:t>ing ways.  The effect of this can be</w:t>
      </w:r>
      <w:r>
        <w:t xml:space="preserve"> to work against the development of specialist and higher-quality vocational training, and to exacerbate skills gaps in some sectors</w:t>
      </w:r>
      <w:r w:rsidR="00124133">
        <w:t xml:space="preserve">, at precisely the point when future indicators point towards </w:t>
      </w:r>
      <w:r w:rsidR="00FE6729">
        <w:t>an economy that requires a</w:t>
      </w:r>
      <w:r w:rsidR="00124133">
        <w:t xml:space="preserve"> range of innovative and specialist skills (Bakhshi </w:t>
      </w:r>
      <w:r w:rsidR="00124133">
        <w:rPr>
          <w:i/>
        </w:rPr>
        <w:t>et al.</w:t>
      </w:r>
      <w:r w:rsidR="00124133">
        <w:t>, 2017; Dromey and McNeil, 2017)</w:t>
      </w:r>
      <w:r>
        <w:t xml:space="preserve">.  </w:t>
      </w:r>
      <w:r w:rsidR="00FE6729">
        <w:t>This is already becoming apparent: i</w:t>
      </w:r>
      <w:r>
        <w:t>n 2015 the UKCES Employer Skills Survey reported that 14% of employers were experiencing skills gaps within their workforces, and two-thirds of employers were experiencing recruitment difficulties (UKCES, 2016).</w:t>
      </w:r>
      <w:r w:rsidR="00124133">
        <w:t xml:space="preserve">  A consensus is emerging in the UK that its VET system is in urgent need of steering towards greater trainee-skills alignment or matching in order to avoid further growth in the skills gap, and with it an overall decline in labour force quality.</w:t>
      </w:r>
    </w:p>
    <w:p w:rsidR="00124133" w:rsidRDefault="00B30C8E" w:rsidP="00D40E03">
      <w:pPr>
        <w:pStyle w:val="Titolo3"/>
        <w:spacing w:before="0" w:after="0" w:line="240" w:lineRule="auto"/>
      </w:pPr>
      <w:bookmarkStart w:id="16" w:name="_Toc527381990"/>
      <w:r>
        <w:t>4</w:t>
      </w:r>
      <w:r w:rsidR="00457FD5">
        <w:t xml:space="preserve">.2 </w:t>
      </w:r>
      <w:r w:rsidR="00B31C6C">
        <w:t>Relationship between VET, age and career</w:t>
      </w:r>
      <w:bookmarkEnd w:id="16"/>
    </w:p>
    <w:p w:rsidR="00124133" w:rsidRPr="00124133" w:rsidRDefault="00124133" w:rsidP="00414219">
      <w:pPr>
        <w:jc w:val="both"/>
      </w:pPr>
      <w:r>
        <w:t>A critical issue in the ensuring that VET meets the needs of</w:t>
      </w:r>
      <w:r w:rsidR="000B78B3">
        <w:t xml:space="preserve"> the future workforce</w:t>
      </w:r>
      <w:r w:rsidR="008C696B">
        <w:t xml:space="preserve"> is taking a lifecourse approach to training needs, particularly so with increasing life expectancy and the kinds of demographic shifts that necessitate extended working lives as a policy tool.  The UK’s participation in lifelong learning is currently higher than the EU average (19.4% compared to 9.1%)</w:t>
      </w:r>
      <w:r w:rsidR="00F616BF">
        <w:t xml:space="preserve"> (European Centre for the Development of Vocational Training, 2013)</w:t>
      </w:r>
      <w:r w:rsidR="008C696B">
        <w:t>.</w:t>
      </w:r>
      <w:r w:rsidR="00F616BF">
        <w:t xml:space="preserve">  So too</w:t>
      </w:r>
      <w:r w:rsidR="002B3BE9">
        <w:t>,</w:t>
      </w:r>
      <w:r w:rsidR="00F616BF">
        <w:t xml:space="preserve"> apprenticeships have been getting older in the UK, influenced by the 2017 funding changes.  However, apprenticeships still remain a relatively younger training experience in t</w:t>
      </w:r>
      <w:r w:rsidR="002B3BE9">
        <w:t>he UK, with 54% of starts</w:t>
      </w:r>
      <w:r w:rsidR="00F616BF">
        <w:t xml:space="preserve"> from the under 25s (Powell, 2018).</w:t>
      </w:r>
      <w:r w:rsidR="009445E8">
        <w:t xml:space="preserve">  So too, the UK’s vocational training system has been criticised for its rigidity around specific occupational pathways, which fails to foster the kind of outlooks among participants likely to position them as lifelong learners (Keep, 2012).</w:t>
      </w:r>
    </w:p>
    <w:p w:rsidR="00B31C6C" w:rsidRDefault="00B30C8E" w:rsidP="00D40E03">
      <w:pPr>
        <w:pStyle w:val="Titolo3"/>
        <w:spacing w:before="0" w:after="0" w:line="240" w:lineRule="auto"/>
      </w:pPr>
      <w:bookmarkStart w:id="17" w:name="_Toc527381991"/>
      <w:r>
        <w:t>4</w:t>
      </w:r>
      <w:r w:rsidR="00457FD5">
        <w:t xml:space="preserve">.3 </w:t>
      </w:r>
      <w:r w:rsidR="00B31C6C">
        <w:t>Gaps and inequalities</w:t>
      </w:r>
      <w:bookmarkEnd w:id="17"/>
    </w:p>
    <w:p w:rsidR="00F616BF" w:rsidRDefault="008F6A2F" w:rsidP="00414219">
      <w:pPr>
        <w:jc w:val="both"/>
      </w:pPr>
      <w:r>
        <w:t>A number of gaps and inequalities are evident</w:t>
      </w:r>
      <w:r w:rsidR="00FE6729">
        <w:t xml:space="preserve"> in the UK VET system, which</w:t>
      </w:r>
      <w:r>
        <w:t xml:space="preserve"> provide learning for future development.  Firstly, pay progress has not matched VET development (Leitch, 2006), some i</w:t>
      </w:r>
      <w:r w:rsidR="006A6150">
        <w:t>ndication that the</w:t>
      </w:r>
      <w:r w:rsidR="00FE6729">
        <w:t xml:space="preserve"> UK’</w:t>
      </w:r>
      <w:r w:rsidR="006A6150">
        <w:t>s</w:t>
      </w:r>
      <w:r w:rsidR="002B3BE9">
        <w:t xml:space="preserve"> vocational training has</w:t>
      </w:r>
      <w:r w:rsidR="00FE6729">
        <w:t xml:space="preserve"> </w:t>
      </w:r>
      <w:r>
        <w:t xml:space="preserve">low </w:t>
      </w:r>
      <w:r w:rsidR="00FE6729">
        <w:t xml:space="preserve">value </w:t>
      </w:r>
      <w:r>
        <w:t>with employers.</w:t>
      </w:r>
      <w:r w:rsidR="00506F20">
        <w:t xml:space="preserve"> </w:t>
      </w:r>
      <w:r w:rsidR="00FE6729">
        <w:t xml:space="preserve"> </w:t>
      </w:r>
      <w:r w:rsidR="00506F20">
        <w:t>One consequence of poor alignment between VET and post needs, noted by Dieckhoff (2008)</w:t>
      </w:r>
      <w:r w:rsidR="00FE6729">
        <w:t>,</w:t>
      </w:r>
      <w:r w:rsidR="006A6150">
        <w:t xml:space="preserve"> is that employers</w:t>
      </w:r>
      <w:r w:rsidR="00506F20">
        <w:t xml:space="preserve"> need to pro</w:t>
      </w:r>
      <w:r w:rsidR="00FE6729">
        <w:t>vide additional in-house training</w:t>
      </w:r>
      <w:r w:rsidR="00506F20">
        <w:t>; howeve</w:t>
      </w:r>
      <w:r w:rsidR="002B3BE9">
        <w:t>r, internal training will be</w:t>
      </w:r>
      <w:r w:rsidR="00506F20">
        <w:t xml:space="preserve"> job</w:t>
      </w:r>
      <w:r w:rsidR="00FE6729">
        <w:t>-specific and unlikely to</w:t>
      </w:r>
      <w:r w:rsidR="00506F20">
        <w:t xml:space="preserve"> provide transferability to other organisations, potentially keepin</w:t>
      </w:r>
      <w:r w:rsidR="006A6150">
        <w:t>g employees stuck in posts that</w:t>
      </w:r>
      <w:r w:rsidR="00506F20">
        <w:t xml:space="preserve"> they have outgrown.</w:t>
      </w:r>
      <w:r w:rsidR="007A7B4B">
        <w:t xml:space="preserve">  Indeed, th</w:t>
      </w:r>
      <w:r w:rsidR="002B3BE9">
        <w:t>e OECD estimate that the UK has</w:t>
      </w:r>
      <w:r w:rsidR="007A7B4B">
        <w:t xml:space="preserve"> one of the EU’s highest rates of under-qualification (2017).  Simultaneously, it displays the single</w:t>
      </w:r>
      <w:r>
        <w:t xml:space="preserve"> highest rate of over-q</w:t>
      </w:r>
      <w:r w:rsidR="007A7B4B">
        <w:t xml:space="preserve">ualification for jobs </w:t>
      </w:r>
      <w:r>
        <w:t>(Dromey and McNeil, 2017), suggesting a mismatch at t</w:t>
      </w:r>
      <w:r w:rsidR="006A6150">
        <w:t>he higher education</w:t>
      </w:r>
      <w:r>
        <w:t xml:space="preserve"> </w:t>
      </w:r>
      <w:r w:rsidR="006A6150">
        <w:t xml:space="preserve">level </w:t>
      </w:r>
      <w:r>
        <w:t>between qualifications and workforce skills needed.  Over-qualification is itself a form of under</w:t>
      </w:r>
      <w:r w:rsidR="002B3BE9">
        <w:t>employment, and indeed the under</w:t>
      </w:r>
      <w:r>
        <w:t>utilisation</w:t>
      </w:r>
      <w:r w:rsidR="002B3BE9">
        <w:t xml:space="preserve"> of skills within</w:t>
      </w:r>
      <w:r>
        <w:t xml:space="preserve"> the economy provides a concern regarding its potential impacts upon national efficiency.</w:t>
      </w:r>
      <w:r w:rsidR="00F2005F">
        <w:t xml:space="preserve">  The authors of the IPPR report suggest that some of the indicators that can be utilised to identify workforce skills shortages include low productivity, low pay, and sectoral imbalances (Dromey and McNeil, 2017).</w:t>
      </w:r>
      <w:r w:rsidR="00C73242">
        <w:t xml:space="preserve">  The OECD Skills for Jobs database</w:t>
      </w:r>
      <w:r w:rsidR="007A7B4B">
        <w:t xml:space="preserve"> currently identifies knowledge</w:t>
      </w:r>
      <w:r w:rsidR="00C73242">
        <w:t xml:space="preserve"> gaps in the UK workforce relating to education and training, health services and STEM subjects, as well as sectoral-transferrable skills gaps around verbal, quantitative, complex problem solving, reasoning and social competences (OECD, 2017).</w:t>
      </w:r>
    </w:p>
    <w:p w:rsidR="00F37680" w:rsidRDefault="00F2005F" w:rsidP="00414219">
      <w:pPr>
        <w:jc w:val="both"/>
      </w:pPr>
      <w:r>
        <w:t>Relative to its EU neighbours, the UK currently has low levels of employer i</w:t>
      </w:r>
      <w:r w:rsidR="006A6150">
        <w:t>nvestment in VET, and this</w:t>
      </w:r>
      <w:r>
        <w:t xml:space="preserve"> fell by 13.6% between 2007 and 2015</w:t>
      </w:r>
      <w:r w:rsidR="00823849">
        <w:t xml:space="preserve"> (Dromey and McNeil, 2017: 65) (see Figures 2 and 3 below).</w:t>
      </w:r>
      <w:r>
        <w:t xml:space="preserve">  Notably, this comparison predate</w:t>
      </w:r>
      <w:r w:rsidR="00365552">
        <w:t>s</w:t>
      </w:r>
      <w:r>
        <w:t xml:space="preserve"> the introduction of the Apprenticeship Levy in the UK, which it might be expected will increase employer cont</w:t>
      </w:r>
      <w:r w:rsidR="00225B91">
        <w:t>ributions over the longer-term.</w:t>
      </w:r>
    </w:p>
    <w:p w:rsidR="00F2005F" w:rsidRDefault="00F2005F" w:rsidP="00414219">
      <w:pPr>
        <w:jc w:val="both"/>
      </w:pPr>
      <w:r>
        <w:t>A further inequality in vocational training in the UK, is the growing geographical</w:t>
      </w:r>
      <w:r w:rsidR="006A6150">
        <w:t xml:space="preserve"> discrepancy in</w:t>
      </w:r>
      <w:r>
        <w:t xml:space="preserve"> the UK</w:t>
      </w:r>
      <w:r w:rsidR="006A6150">
        <w:t>’s provision</w:t>
      </w:r>
      <w:r>
        <w:t>, with a</w:t>
      </w:r>
      <w:r w:rsidR="00F84241">
        <w:t xml:space="preserve"> widening skills gap evident</w:t>
      </w:r>
      <w:r>
        <w:t xml:space="preserve"> between the north of England and the rest of the UK</w:t>
      </w:r>
      <w:r w:rsidR="002E2CF2">
        <w:t xml:space="preserve"> (OECD, 2015)</w:t>
      </w:r>
      <w:r>
        <w:t>.  This is likely to have impacts upon productivity</w:t>
      </w:r>
      <w:r w:rsidR="006A6150">
        <w:t>,</w:t>
      </w:r>
      <w:r>
        <w:t xml:space="preserve"> and further exacerbate regional differences</w:t>
      </w:r>
      <w:r w:rsidR="006A6150">
        <w:t xml:space="preserve"> and quality of life issues</w:t>
      </w:r>
      <w:r>
        <w:t xml:space="preserve"> (Round, 2018).</w:t>
      </w:r>
      <w:r w:rsidR="00171669">
        <w:t xml:space="preserve">  </w:t>
      </w:r>
      <w:r w:rsidR="00365552">
        <w:t xml:space="preserve">The UK training system has proved ill-equipped to address workforce inequalities, particularly in terms of its poor engagement with deindustrialising regions (such as the north of England), and those with least skills </w:t>
      </w:r>
      <w:r w:rsidR="00F84241">
        <w:t>and financial resources the</w:t>
      </w:r>
      <w:r w:rsidR="00365552">
        <w:t xml:space="preserve"> least likely to participate in training.</w:t>
      </w:r>
      <w:r w:rsidR="0047788A">
        <w:t xml:space="preserve">  Zwart and Baker (2018) suggest that a useful policy res</w:t>
      </w:r>
      <w:r w:rsidR="001319D7">
        <w:t>ponse to addressing</w:t>
      </w:r>
      <w:r w:rsidR="00C5610B">
        <w:t xml:space="preserve"> geographical</w:t>
      </w:r>
      <w:r w:rsidR="0047788A">
        <w:t xml:space="preserve"> skills mismatch issues would be to promote workers’ labour market mobility by removing barriers to their moving to posts where their skills were needed</w:t>
      </w:r>
      <w:r w:rsidR="00F84241">
        <w:t xml:space="preserve"> (see section 3.2)</w:t>
      </w:r>
      <w:r w:rsidR="0047788A">
        <w:t>.</w:t>
      </w:r>
    </w:p>
    <w:p w:rsidR="00F84241" w:rsidRDefault="00F84241" w:rsidP="00F84241">
      <w:pPr>
        <w:spacing w:after="0" w:line="240" w:lineRule="auto"/>
        <w:rPr>
          <w:b/>
        </w:rPr>
      </w:pPr>
    </w:p>
    <w:p w:rsidR="00F84241" w:rsidRDefault="00F84241" w:rsidP="00F84241">
      <w:pPr>
        <w:spacing w:after="0" w:line="240" w:lineRule="auto"/>
        <w:rPr>
          <w:b/>
        </w:rPr>
      </w:pPr>
      <w:r>
        <w:rPr>
          <w:b/>
        </w:rPr>
        <w:t>Figure 2: Cost per employee of continuing vocational training courses by EU country, 2010</w:t>
      </w:r>
    </w:p>
    <w:p w:rsidR="00F84241" w:rsidRDefault="008B1EA6" w:rsidP="00F616BF">
      <w:r w:rsidRPr="00611D84">
        <w:rPr>
          <w:noProof/>
          <w:lang w:val="it-IT" w:eastAsia="it-IT"/>
        </w:rPr>
        <w:drawing>
          <wp:inline distT="0" distB="0" distL="0" distR="0">
            <wp:extent cx="5016500" cy="39370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6500" cy="3937000"/>
                    </a:xfrm>
                    <a:prstGeom prst="rect">
                      <a:avLst/>
                    </a:prstGeom>
                    <a:noFill/>
                    <a:ln>
                      <a:noFill/>
                    </a:ln>
                  </pic:spPr>
                </pic:pic>
              </a:graphicData>
            </a:graphic>
          </wp:inline>
        </w:drawing>
      </w:r>
    </w:p>
    <w:p w:rsidR="00D51341" w:rsidRDefault="00D51341" w:rsidP="00F616BF"/>
    <w:p w:rsidR="00414219" w:rsidRDefault="00414219" w:rsidP="00F616BF"/>
    <w:p w:rsidR="00414219" w:rsidRDefault="00414219" w:rsidP="00F616BF"/>
    <w:p w:rsidR="00414219" w:rsidRDefault="00414219" w:rsidP="00F616BF"/>
    <w:p w:rsidR="00F84241" w:rsidRDefault="00F84241" w:rsidP="00F84241">
      <w:pPr>
        <w:spacing w:after="0" w:line="240" w:lineRule="auto"/>
        <w:rPr>
          <w:b/>
        </w:rPr>
      </w:pPr>
      <w:r>
        <w:rPr>
          <w:b/>
        </w:rPr>
        <w:t>Figure 3: Share of employees age 16-64 receiving job-related training in the UK over time</w:t>
      </w:r>
    </w:p>
    <w:p w:rsidR="00F84241" w:rsidRPr="00F2005F" w:rsidRDefault="008B1EA6" w:rsidP="00F616BF">
      <w:r w:rsidRPr="00611D84">
        <w:rPr>
          <w:noProof/>
          <w:lang w:val="it-IT" w:eastAsia="it-IT"/>
        </w:rPr>
        <w:drawing>
          <wp:inline distT="0" distB="0" distL="0" distR="0">
            <wp:extent cx="5727700" cy="3200400"/>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3200400"/>
                    </a:xfrm>
                    <a:prstGeom prst="rect">
                      <a:avLst/>
                    </a:prstGeom>
                    <a:noFill/>
                    <a:ln>
                      <a:noFill/>
                    </a:ln>
                  </pic:spPr>
                </pic:pic>
              </a:graphicData>
            </a:graphic>
          </wp:inline>
        </w:drawing>
      </w:r>
    </w:p>
    <w:p w:rsidR="00893572" w:rsidRDefault="00B30C8E" w:rsidP="00D40E03">
      <w:pPr>
        <w:pStyle w:val="Titolo2"/>
        <w:spacing w:before="0" w:after="0" w:line="240" w:lineRule="auto"/>
      </w:pPr>
      <w:bookmarkStart w:id="18" w:name="_Toc527381992"/>
      <w:r>
        <w:t>5</w:t>
      </w:r>
      <w:r w:rsidR="00893572">
        <w:t>. Future challenges</w:t>
      </w:r>
      <w:bookmarkEnd w:id="18"/>
    </w:p>
    <w:p w:rsidR="007805CD" w:rsidRDefault="007805CD" w:rsidP="00414219">
      <w:pPr>
        <w:jc w:val="both"/>
      </w:pPr>
      <w:r>
        <w:t xml:space="preserve">Key among the issues that will provide a </w:t>
      </w:r>
      <w:r w:rsidR="006A6150">
        <w:t xml:space="preserve">future </w:t>
      </w:r>
      <w:r>
        <w:t>challenge to the way VET is organised in the UK is demographic change, and the ageing workforce which this has prompted.  It is estimated that there will be a shortfall of 6.5m younger workers entering the labour market by 2022 (CIPD, 2012).  The implications of this shift are that there will be a more pressing need for VET to be effectively targeted at young people</w:t>
      </w:r>
      <w:r w:rsidR="00EA45F6">
        <w:t xml:space="preserve"> to provide maximum occupational gain</w:t>
      </w:r>
      <w:r>
        <w:t>, but also that VET will need to expand its range across the labour force.</w:t>
      </w:r>
    </w:p>
    <w:p w:rsidR="00EA45F6" w:rsidRDefault="00EA45F6" w:rsidP="00414219">
      <w:pPr>
        <w:jc w:val="both"/>
      </w:pPr>
      <w:r>
        <w:t>Alongside this, there is a need to raise and maintain the quality threshold of VET to ensure that it meets employers’ needs within changing workplaces.  Technological shift will be a key challenge within this, both in terms of</w:t>
      </w:r>
      <w:r w:rsidR="006A6150">
        <w:t xml:space="preserve"> provision reflecting</w:t>
      </w:r>
      <w:r>
        <w:t xml:space="preserve"> how learning process are being revised by technology, and</w:t>
      </w:r>
      <w:r w:rsidR="006A6150">
        <w:t xml:space="preserve"> also</w:t>
      </w:r>
      <w:r>
        <w:t xml:space="preserve"> in ensu</w:t>
      </w:r>
      <w:r w:rsidR="00C662EB">
        <w:t>ring that vocational training’s</w:t>
      </w:r>
      <w:r>
        <w:t xml:space="preserve"> content incorporates ongoing skill shifts </w:t>
      </w:r>
      <w:r w:rsidR="006A6150">
        <w:t xml:space="preserve">that have been </w:t>
      </w:r>
      <w:r>
        <w:t>driven by technological change.</w:t>
      </w:r>
    </w:p>
    <w:p w:rsidR="00D51341" w:rsidRPr="007805CD" w:rsidRDefault="00D51341" w:rsidP="007805CD"/>
    <w:p w:rsidR="00893572" w:rsidRDefault="00B30C8E" w:rsidP="00D40E03">
      <w:pPr>
        <w:pStyle w:val="Titolo2"/>
        <w:spacing w:before="0" w:after="0" w:line="240" w:lineRule="auto"/>
      </w:pPr>
      <w:bookmarkStart w:id="19" w:name="_Toc527381993"/>
      <w:r>
        <w:t>6</w:t>
      </w:r>
      <w:r w:rsidR="00893572">
        <w:t>. Relationship between VET and quality-orientated economic development</w:t>
      </w:r>
      <w:bookmarkEnd w:id="19"/>
    </w:p>
    <w:p w:rsidR="0031093E" w:rsidRDefault="009D3669" w:rsidP="00414219">
      <w:pPr>
        <w:jc w:val="both"/>
      </w:pPr>
      <w:r>
        <w:t>The UK experience of VET provides several learning points in terms of how VET can impact upon quality economic development in the labour market.  The Apprenticeship Levy has been the key policy tool used by UK government in recent years in taking a more proactive approach to VET, and even before this experts were arguing that investment in vocational skills would have economic benefits for the country.  For example, the Centre for Economics and Business Research (CEBR) estimated that raising VET spending by 10% would in turn increase UK Gross Domestic Product (GDP) by £163b (</w:t>
      </w:r>
      <w:r w:rsidR="006B55DB">
        <w:t>CEBR, 2015).  And in quantifying the impacts of existing spending, the CEBR estimated that investments over 2010-11 of £1.2b on apprenticeships had seen an economi</w:t>
      </w:r>
      <w:r w:rsidR="0031093E">
        <w:t>c impact of £25.3b (CEBR, 2013).</w:t>
      </w:r>
    </w:p>
    <w:p w:rsidR="0031093E" w:rsidRPr="0031093E" w:rsidRDefault="00396CDE" w:rsidP="00414219">
      <w:pPr>
        <w:jc w:val="both"/>
      </w:pPr>
      <w:r>
        <w:t>By contrast, low-skilled workers, one of the consequences of weak VET systems, actually have a</w:t>
      </w:r>
      <w:r w:rsidR="0031093E">
        <w:t xml:space="preserve"> negative impact upon national productivity and growth</w:t>
      </w:r>
      <w:r>
        <w:t>, and this is in direct contrast to the simulating</w:t>
      </w:r>
      <w:r w:rsidR="00A964F2">
        <w:t xml:space="preserve"> economic</w:t>
      </w:r>
      <w:r>
        <w:t xml:space="preserve"> effect of high-skilled workers</w:t>
      </w:r>
      <w:r w:rsidR="0031093E">
        <w:t xml:space="preserve"> (Zwart and Baker, 2018)</w:t>
      </w:r>
      <w:r>
        <w:t>.</w:t>
      </w:r>
      <w:r w:rsidR="001B5832">
        <w:t xml:space="preserve">  The OECD argue that a key way for the UK to improve job quality and productivity will be through strengthening skills, and that this will also have significant impacts on individual quality of life since the impacts of higher skills on earnings is accentuated in the UK (Zwart and Baker, 2018; OECD, 2016).  VET is a key tool then in promoting</w:t>
      </w:r>
      <w:r w:rsidR="00C662EB">
        <w:t xml:space="preserve"> both</w:t>
      </w:r>
      <w:r w:rsidR="001B5832">
        <w:t xml:space="preserve"> labour ma</w:t>
      </w:r>
      <w:r w:rsidR="002A3852">
        <w:t>rket productivity and social</w:t>
      </w:r>
      <w:r w:rsidR="001B5832">
        <w:t xml:space="preserve"> mobility.</w:t>
      </w:r>
    </w:p>
    <w:p w:rsidR="006B55DB" w:rsidRPr="006B55DB" w:rsidRDefault="006B55DB" w:rsidP="00414219">
      <w:pPr>
        <w:spacing w:after="0" w:line="240" w:lineRule="auto"/>
        <w:jc w:val="both"/>
      </w:pPr>
      <w:r>
        <w:t>Another approach to stimulate VET provision has been preferential tax schemes for defined numbers, a catalyst that has been successful in some sectors, for example</w:t>
      </w:r>
      <w:r w:rsidR="00C662EB">
        <w:t>,</w:t>
      </w:r>
      <w:r>
        <w:t xml:space="preserve"> in</w:t>
      </w:r>
      <w:r w:rsidR="00DA233A">
        <w:t xml:space="preserve"> the</w:t>
      </w:r>
      <w:r>
        <w:t xml:space="preserve"> UK seafaring</w:t>
      </w:r>
      <w:r w:rsidR="00DA233A">
        <w:t xml:space="preserve"> industry</w:t>
      </w:r>
      <w:r w:rsidR="00C662EB">
        <w:t xml:space="preserve"> (see case study in</w:t>
      </w:r>
      <w:r>
        <w:t xml:space="preserve"> section</w:t>
      </w:r>
      <w:r w:rsidR="00C662EB">
        <w:t xml:space="preserve"> 6.1</w:t>
      </w:r>
      <w:r>
        <w:t xml:space="preserve"> below).</w:t>
      </w:r>
      <w:r w:rsidR="002E5013">
        <w:t xml:space="preserve">  More broadly, there are relatively few sector-specific training levies in the UK, since this approach fell out of favour in the </w:t>
      </w:r>
      <w:r w:rsidR="00C662EB">
        <w:t>19</w:t>
      </w:r>
      <w:r w:rsidR="002E5013">
        <w:t>80s, and those remaining tend to be within the construction, engineering and film industries (OECD, 2017).</w:t>
      </w:r>
    </w:p>
    <w:p w:rsidR="00B31C6C" w:rsidRDefault="00B31C6C" w:rsidP="00D40E03">
      <w:pPr>
        <w:pStyle w:val="Titolo3"/>
        <w:spacing w:before="0" w:after="0" w:line="240" w:lineRule="auto"/>
      </w:pPr>
    </w:p>
    <w:p w:rsidR="00B31C6C" w:rsidRDefault="00B30C8E" w:rsidP="00D40E03">
      <w:pPr>
        <w:pStyle w:val="Titolo3"/>
        <w:spacing w:before="0" w:after="0" w:line="240" w:lineRule="auto"/>
      </w:pPr>
      <w:bookmarkStart w:id="20" w:name="_Toc527381994"/>
      <w:r>
        <w:t>6</w:t>
      </w:r>
      <w:r w:rsidR="00B110EC">
        <w:t xml:space="preserve">.1 </w:t>
      </w:r>
      <w:r w:rsidR="00B31C6C">
        <w:t>Case Study: Support for Maritime Training (SMarT) scheme</w:t>
      </w:r>
      <w:bookmarkEnd w:id="20"/>
    </w:p>
    <w:p w:rsidR="00B110EC" w:rsidRDefault="006843CC" w:rsidP="00414219">
      <w:pPr>
        <w:jc w:val="both"/>
      </w:pPr>
      <w:r>
        <w:t>Shipping is an industry of key strategic importance to the UK,</w:t>
      </w:r>
      <w:r w:rsidR="00C662EB">
        <w:t xml:space="preserve"> with</w:t>
      </w:r>
      <w:r>
        <w:t xml:space="preserve"> 95% of imports and exports being transported by sea</w:t>
      </w:r>
      <w:r w:rsidR="00B019A0">
        <w:t xml:space="preserve"> (Department for Transport, 2018)</w:t>
      </w:r>
      <w:r>
        <w:t>.  The Support for Maritime T</w:t>
      </w:r>
      <w:r w:rsidR="00DA233A">
        <w:t>r</w:t>
      </w:r>
      <w:r>
        <w:t>aining (SMarT) scheme was launched in 1998 to support the vocational training of officers, cadets and ratings</w:t>
      </w:r>
      <w:r w:rsidR="00B019A0">
        <w:t xml:space="preserve"> (Maritime and Coastguard Agency, 2014)</w:t>
      </w:r>
      <w:r>
        <w:t xml:space="preserve">.  Alongside this, the UK Tonnage Tax scheme provides an incentive for the provision of training to seafarers, in that in order to accrue financial benefits shipping companies must sign up to and agree finding for training, basing this upon their fleet size.  The way the scheme works is that shipping companies are provided with the opportunity to pay tonnage tax (a form of corporation tax) on a fixed notional profit, rather </w:t>
      </w:r>
      <w:r w:rsidR="00DA233A">
        <w:t xml:space="preserve">on </w:t>
      </w:r>
      <w:r>
        <w:t>than the actual profits made on their shipping activities, and that this is calculated on the basis of ships’ net tonnage.</w:t>
      </w:r>
    </w:p>
    <w:p w:rsidR="006843CC" w:rsidRDefault="006843CC" w:rsidP="00414219">
      <w:pPr>
        <w:jc w:val="both"/>
      </w:pPr>
      <w:r>
        <w:t>The scheme has been successful based on a number of indicators</w:t>
      </w:r>
      <w:r w:rsidR="00562075">
        <w:t>, which provide</w:t>
      </w:r>
      <w:r w:rsidR="00DA233A">
        <w:t>s a strong signal that it has achieved</w:t>
      </w:r>
      <w:r w:rsidR="00562075">
        <w:t xml:space="preserve"> quality-orientated economic development within the UK labour market</w:t>
      </w:r>
      <w:r>
        <w:t>.  Officer</w:t>
      </w:r>
      <w:r w:rsidR="00DA233A">
        <w:t xml:space="preserve"> </w:t>
      </w:r>
      <w:r w:rsidR="00B019A0">
        <w:t>C</w:t>
      </w:r>
      <w:r w:rsidR="00DA233A">
        <w:t>adet numbers have</w:t>
      </w:r>
      <w:r>
        <w:t xml:space="preserve"> doubled, and with this the industry has benefited from an improved supply of trained seafarers, an efficiency that has broader economic benefits.  </w:t>
      </w:r>
      <w:r w:rsidR="00B019A0">
        <w:t>An independent r</w:t>
      </w:r>
      <w:r>
        <w:t xml:space="preserve">eview has estimated that each SMarT beneficiary generated an additional £14,500 output in comparison to </w:t>
      </w:r>
      <w:r w:rsidR="00DA233A">
        <w:t xml:space="preserve">the UK’s </w:t>
      </w:r>
      <w:r>
        <w:t>average worker productivity</w:t>
      </w:r>
      <w:r w:rsidR="00562075">
        <w:t>, and that the scheme in total has produ</w:t>
      </w:r>
      <w:r w:rsidR="00DA233A">
        <w:t xml:space="preserve">ced economic benefits </w:t>
      </w:r>
      <w:r w:rsidR="00562075">
        <w:t>of between £58 and £70m (scaled up to current prices) (Chamber of Shipping, 2016).  In recognition of this success, in 2018 the Government an</w:t>
      </w:r>
      <w:r w:rsidR="00DA233A">
        <w:t>nounced that SMarT funding would</w:t>
      </w:r>
      <w:r w:rsidR="00562075">
        <w:t xml:space="preserve"> be doubled to £30m/year</w:t>
      </w:r>
      <w:r w:rsidR="00B019A0">
        <w:t xml:space="preserve"> (Gov, 2018)</w:t>
      </w:r>
      <w:r w:rsidR="00562075">
        <w:t>.</w:t>
      </w:r>
    </w:p>
    <w:p w:rsidR="00D51341" w:rsidRPr="00B110EC" w:rsidRDefault="00D51341" w:rsidP="00B110EC"/>
    <w:p w:rsidR="00893572" w:rsidRPr="00893572" w:rsidRDefault="00B30C8E" w:rsidP="00D40E03">
      <w:pPr>
        <w:pStyle w:val="Titolo2"/>
        <w:spacing w:before="0" w:after="0" w:line="240" w:lineRule="auto"/>
      </w:pPr>
      <w:bookmarkStart w:id="21" w:name="_Toc527381995"/>
      <w:r>
        <w:t>7</w:t>
      </w:r>
      <w:r w:rsidR="00893572">
        <w:t>. Recent policy development on these issues</w:t>
      </w:r>
      <w:bookmarkEnd w:id="21"/>
    </w:p>
    <w:p w:rsidR="0018305B" w:rsidRDefault="00A81FCB" w:rsidP="00414219">
      <w:pPr>
        <w:spacing w:after="0" w:line="240" w:lineRule="auto"/>
        <w:jc w:val="both"/>
      </w:pPr>
      <w:r>
        <w:t xml:space="preserve">The </w:t>
      </w:r>
      <w:r w:rsidRPr="00A81FCB">
        <w:rPr>
          <w:i/>
        </w:rPr>
        <w:t>Post 16 Skills Plan</w:t>
      </w:r>
      <w:r>
        <w:t xml:space="preserve"> of 2016 attempted to confront some of the</w:t>
      </w:r>
      <w:r w:rsidR="006F4289">
        <w:t xml:space="preserve"> long-standing problems in</w:t>
      </w:r>
      <w:r>
        <w:t xml:space="preserve"> the UK</w:t>
      </w:r>
      <w:r w:rsidR="00DA233A">
        <w:t>’s</w:t>
      </w:r>
      <w:r>
        <w:t xml:space="preserve"> VET system, and to prop</w:t>
      </w:r>
      <w:r w:rsidR="006F4289">
        <w:t>ose reform, including around VET’s</w:t>
      </w:r>
      <w:r>
        <w:t xml:space="preserve"> </w:t>
      </w:r>
      <w:r w:rsidR="006F4289">
        <w:t>relatively weak standing and</w:t>
      </w:r>
      <w:r>
        <w:t xml:space="preserve"> connections to work pathways.  It </w:t>
      </w:r>
      <w:r w:rsidR="005A70D7">
        <w:t xml:space="preserve">set out a </w:t>
      </w:r>
      <w:r w:rsidR="006F4289">
        <w:t>v</w:t>
      </w:r>
      <w:r w:rsidR="00562075">
        <w:t xml:space="preserve">ision that effective training </w:t>
      </w:r>
      <w:r w:rsidR="005A70D7">
        <w:t xml:space="preserve">be provided to create </w:t>
      </w:r>
      <w:r w:rsidR="006F4289">
        <w:t>a high-skill workforce, and</w:t>
      </w:r>
      <w:r w:rsidR="00DA233A">
        <w:t xml:space="preserve"> that</w:t>
      </w:r>
      <w:r w:rsidR="005A70D7">
        <w:t xml:space="preserve"> 16 year olds </w:t>
      </w:r>
      <w:r w:rsidR="00DA233A">
        <w:t xml:space="preserve">were </w:t>
      </w:r>
      <w:r w:rsidR="005A70D7">
        <w:t>offered robust choices about academic and technical training</w:t>
      </w:r>
      <w:r w:rsidR="00DA233A">
        <w:t xml:space="preserve"> that</w:t>
      </w:r>
      <w:r w:rsidR="005A70D7">
        <w:t xml:space="preserve"> prepare</w:t>
      </w:r>
      <w:r w:rsidR="00DA233A">
        <w:t>d</w:t>
      </w:r>
      <w:r w:rsidR="005A70D7">
        <w:t xml:space="preserve"> them for the modern labour market</w:t>
      </w:r>
      <w:r w:rsidR="006F4289">
        <w:t>.  This was to be provided through</w:t>
      </w:r>
      <w:r w:rsidR="009A1B10">
        <w:t xml:space="preserve"> </w:t>
      </w:r>
      <w:r w:rsidR="006F4289">
        <w:t xml:space="preserve">a </w:t>
      </w:r>
      <w:r w:rsidR="009A1B10">
        <w:t>common framework of 15 routes of technical educati</w:t>
      </w:r>
      <w:r w:rsidR="001112C6">
        <w:t>on (branded ‘T levels’</w:t>
      </w:r>
      <w:r w:rsidR="00383025">
        <w:t>, and designed in consultation with employers</w:t>
      </w:r>
      <w:r w:rsidR="001112C6">
        <w:t>), with a higher proportion of time invested in weekly training by participants</w:t>
      </w:r>
      <w:r w:rsidR="006F4289">
        <w:t xml:space="preserve"> than previously</w:t>
      </w:r>
      <w:r w:rsidR="001112C6">
        <w:t>, and a raising of the quality standards of technical education to new global standards</w:t>
      </w:r>
      <w:r w:rsidR="005A70D7">
        <w:t>.</w:t>
      </w:r>
      <w:r w:rsidR="002538BD">
        <w:t xml:space="preserve">  This is in contrast to the markedly varied rout</w:t>
      </w:r>
      <w:r w:rsidR="00D02148">
        <w:t>es through vocational educatio</w:t>
      </w:r>
      <w:r w:rsidR="00414219">
        <w:t xml:space="preserve">n </w:t>
      </w:r>
      <w:r w:rsidR="00D02148">
        <w:t>that</w:t>
      </w:r>
      <w:r w:rsidR="002538BD">
        <w:t xml:space="preserve"> have prev</w:t>
      </w:r>
      <w:r w:rsidR="00D02148">
        <w:t>iously characterised the sector, including</w:t>
      </w:r>
      <w:r w:rsidR="002538BD">
        <w:t xml:space="preserve"> more than 20,000 courses</w:t>
      </w:r>
      <w:r w:rsidR="00D02148">
        <w:t xml:space="preserve"> being on offer</w:t>
      </w:r>
      <w:r w:rsidR="002538BD">
        <w:t xml:space="preserve"> (Zwart and Baker, 2018).</w:t>
      </w:r>
      <w:r w:rsidR="00C31D80">
        <w:t xml:space="preserve">  The Institute of Apprenticeships, which is part of this sequence of policy change, sets out to coordinate employer panels around apprenticeship standards.</w:t>
      </w:r>
    </w:p>
    <w:p w:rsidR="0018305B" w:rsidRDefault="0018305B" w:rsidP="00D40E03">
      <w:pPr>
        <w:spacing w:after="0" w:line="240" w:lineRule="auto"/>
      </w:pPr>
    </w:p>
    <w:p w:rsidR="00F661C5" w:rsidRDefault="006F4289" w:rsidP="00414219">
      <w:pPr>
        <w:spacing w:after="0" w:line="240" w:lineRule="auto"/>
        <w:jc w:val="both"/>
      </w:pPr>
      <w:r>
        <w:t>Following on from this, the</w:t>
      </w:r>
      <w:r w:rsidR="00436211">
        <w:t xml:space="preserve"> UK’s </w:t>
      </w:r>
      <w:r w:rsidR="00436211">
        <w:rPr>
          <w:i/>
        </w:rPr>
        <w:t xml:space="preserve">Industrial Strategy </w:t>
      </w:r>
      <w:r w:rsidR="00D02148">
        <w:t>w</w:t>
      </w:r>
      <w:r w:rsidR="00436211">
        <w:t>hite paper has committed</w:t>
      </w:r>
      <w:r>
        <w:t xml:space="preserve"> the Government to </w:t>
      </w:r>
      <w:r w:rsidR="00027293">
        <w:t xml:space="preserve">raising the standing of </w:t>
      </w:r>
      <w:r w:rsidR="00436211">
        <w:t xml:space="preserve">technical education </w:t>
      </w:r>
      <w:r w:rsidR="00A81FCB">
        <w:t>to that of</w:t>
      </w:r>
      <w:r w:rsidR="00436211">
        <w:t xml:space="preserve"> academic education, with high levels of occupational competency</w:t>
      </w:r>
      <w:r w:rsidR="00DA233A">
        <w:t xml:space="preserve"> (HM Government, 2017)</w:t>
      </w:r>
      <w:r w:rsidR="00027293">
        <w:t>.  This has been</w:t>
      </w:r>
      <w:r w:rsidR="00436211">
        <w:t xml:space="preserve"> kick</w:t>
      </w:r>
      <w:r w:rsidR="00365552">
        <w:t>-</w:t>
      </w:r>
      <w:r w:rsidR="00436211">
        <w:t>started by the extension of the Apprenticeship Levy</w:t>
      </w:r>
      <w:r w:rsidR="00A81FCB">
        <w:t xml:space="preserve"> earlier in 2017</w:t>
      </w:r>
      <w:r>
        <w:t>, intended to</w:t>
      </w:r>
      <w:r w:rsidR="00436211">
        <w:t xml:space="preserve"> provide for 3m </w:t>
      </w:r>
      <w:r w:rsidR="000A1E60">
        <w:t xml:space="preserve">new </w:t>
      </w:r>
      <w:r w:rsidR="00436211">
        <w:t>apprenticeship starts by 2020</w:t>
      </w:r>
      <w:r w:rsidR="001112C6">
        <w:t>, and it was anticipated that T-levels would eventually attract £500m of funding</w:t>
      </w:r>
      <w:r w:rsidR="00436211">
        <w:t>.</w:t>
      </w:r>
      <w:r w:rsidR="00027293">
        <w:t xml:space="preserve">  The White Paper</w:t>
      </w:r>
      <w:r w:rsidR="00436211">
        <w:t xml:space="preserve"> also announced the creation of a National Retraining Scheme</w:t>
      </w:r>
      <w:r w:rsidR="004F7EAF">
        <w:t xml:space="preserve"> (NRS)</w:t>
      </w:r>
      <w:r w:rsidR="00436211">
        <w:t>, tapping into</w:t>
      </w:r>
      <w:r w:rsidR="00DA233A">
        <w:t xml:space="preserve"> concerns that training required</w:t>
      </w:r>
      <w:r w:rsidR="00436211">
        <w:t xml:space="preserve"> a more age-distributed focus</w:t>
      </w:r>
      <w:r>
        <w:t xml:space="preserve"> to be taken</w:t>
      </w:r>
      <w:r w:rsidR="001112C6">
        <w:t>, as well as those relatin</w:t>
      </w:r>
      <w:r>
        <w:t>g to the changing skills makeup necessitated by</w:t>
      </w:r>
      <w:r w:rsidR="001112C6">
        <w:t xml:space="preserve"> an increasingly digitised and automated labour market</w:t>
      </w:r>
      <w:r>
        <w:t>.  The NRS would</w:t>
      </w:r>
      <w:r w:rsidR="00562075">
        <w:t xml:space="preserve"> be stimulated by</w:t>
      </w:r>
      <w:r w:rsidR="00436211">
        <w:t xml:space="preserve"> a £64m investment in </w:t>
      </w:r>
      <w:r w:rsidR="001112C6">
        <w:t xml:space="preserve">the priority areas of </w:t>
      </w:r>
      <w:r w:rsidR="00436211">
        <w:t>di</w:t>
      </w:r>
      <w:r w:rsidR="001112C6">
        <w:t xml:space="preserve">gital and construction training, </w:t>
      </w:r>
      <w:r>
        <w:t xml:space="preserve">and together </w:t>
      </w:r>
      <w:r w:rsidR="001112C6">
        <w:t>this</w:t>
      </w:r>
      <w:r>
        <w:t xml:space="preserve"> policy programme</w:t>
      </w:r>
      <w:r w:rsidR="00027293">
        <w:t xml:space="preserve"> provides some departure from the UK’s more traditional free market (and arguably unsuccessful)</w:t>
      </w:r>
      <w:r>
        <w:t xml:space="preserve"> approach to VET, offering</w:t>
      </w:r>
      <w:r w:rsidR="00A81FCB">
        <w:t xml:space="preserve"> the potential</w:t>
      </w:r>
      <w:r w:rsidR="00027293">
        <w:t xml:space="preserve"> t</w:t>
      </w:r>
      <w:r w:rsidR="00DA233A">
        <w:t>o bring it more in line with the</w:t>
      </w:r>
      <w:r>
        <w:t xml:space="preserve"> more interventionist</w:t>
      </w:r>
      <w:r w:rsidR="00027293">
        <w:t xml:space="preserve"> approach </w:t>
      </w:r>
      <w:r w:rsidR="00F661C5">
        <w:t>of comparable</w:t>
      </w:r>
      <w:r w:rsidR="00027293">
        <w:t xml:space="preserve"> developed countries.</w:t>
      </w:r>
    </w:p>
    <w:p w:rsidR="00893572" w:rsidRDefault="00893572" w:rsidP="00D40E03">
      <w:pPr>
        <w:spacing w:after="0" w:line="240" w:lineRule="auto"/>
      </w:pPr>
    </w:p>
    <w:p w:rsidR="00893572" w:rsidRDefault="00B30C8E" w:rsidP="00D40E03">
      <w:pPr>
        <w:pStyle w:val="Titolo2"/>
        <w:spacing w:before="0" w:after="0" w:line="240" w:lineRule="auto"/>
      </w:pPr>
      <w:bookmarkStart w:id="22" w:name="_Toc527381996"/>
      <w:r>
        <w:t>8</w:t>
      </w:r>
      <w:r w:rsidR="00893572">
        <w:t>. Conclusions</w:t>
      </w:r>
      <w:bookmarkEnd w:id="22"/>
    </w:p>
    <w:p w:rsidR="00562075" w:rsidRPr="009D31E8" w:rsidRDefault="00562075" w:rsidP="00414219">
      <w:pPr>
        <w:jc w:val="both"/>
      </w:pPr>
      <w:r>
        <w:t xml:space="preserve">Vocational training </w:t>
      </w:r>
      <w:r w:rsidR="00365552">
        <w:t>stands amid</w:t>
      </w:r>
      <w:r w:rsidR="007648D2">
        <w:t xml:space="preserve"> changing time</w:t>
      </w:r>
      <w:r w:rsidR="00365552">
        <w:t>s</w:t>
      </w:r>
      <w:r w:rsidR="007648D2">
        <w:t xml:space="preserve"> and some of the new challenges ahead will call for more responsive VET infrastructures, that expertise and skills are built in line with labour market demands, and that the quality of training is maintained.  Thus far, the UK’s mark</w:t>
      </w:r>
      <w:r w:rsidR="003B43D9">
        <w:t>et-reliant approach has not prev</w:t>
      </w:r>
      <w:r w:rsidR="007648D2">
        <w:t xml:space="preserve">ented skills gaps from emerging within its </w:t>
      </w:r>
      <w:r w:rsidR="003B43D9">
        <w:t>labour force, indicating a need</w:t>
      </w:r>
      <w:r w:rsidR="007648D2">
        <w:t xml:space="preserve"> for better communication with employer</w:t>
      </w:r>
      <w:r w:rsidR="00201515">
        <w:t>s</w:t>
      </w:r>
      <w:r w:rsidR="007648D2">
        <w:t xml:space="preserve"> regarding their VET needs.</w:t>
      </w:r>
      <w:r w:rsidR="009D31E8">
        <w:t xml:space="preserve">  Indeed, the pace of change amid international labour markets (Halford </w:t>
      </w:r>
      <w:r w:rsidR="009D31E8">
        <w:rPr>
          <w:i/>
        </w:rPr>
        <w:t>et al.</w:t>
      </w:r>
      <w:r w:rsidR="009D31E8">
        <w:t>, 2016)</w:t>
      </w:r>
      <w:r w:rsidR="00681AD2">
        <w:t xml:space="preserve"> arguably call</w:t>
      </w:r>
      <w:r w:rsidR="00201515">
        <w:t>s</w:t>
      </w:r>
      <w:r w:rsidR="003B43D9">
        <w:t xml:space="preserve"> for more accurate and nuanced forecasting and</w:t>
      </w:r>
      <w:r w:rsidR="00681AD2">
        <w:t xml:space="preserve"> management of anticipated skills sets</w:t>
      </w:r>
      <w:r w:rsidR="007440F8">
        <w:t xml:space="preserve"> supported by high-quality data</w:t>
      </w:r>
      <w:r w:rsidR="00383025">
        <w:t>, with active labour market</w:t>
      </w:r>
      <w:r w:rsidR="00251819">
        <w:t xml:space="preserve"> policies deployed</w:t>
      </w:r>
      <w:r w:rsidR="00383025">
        <w:t xml:space="preserve"> around low-skill</w:t>
      </w:r>
      <w:r w:rsidR="003B43D9">
        <w:t>ed workers</w:t>
      </w:r>
      <w:r w:rsidR="0031093E">
        <w:t xml:space="preserve"> for whom the risk of labour market deprivation is greater.</w:t>
      </w:r>
      <w:r w:rsidR="00C61AD4">
        <w:t xml:space="preserve">  This broader set of employment and social protection policy will need to engage with the barriers to mobility in order to promote participation in the kind of VET that will drive the skillsets of the economy’s future.</w:t>
      </w:r>
    </w:p>
    <w:p w:rsidR="007648D2" w:rsidRDefault="007648D2" w:rsidP="00414219">
      <w:pPr>
        <w:jc w:val="both"/>
      </w:pPr>
      <w:r>
        <w:t xml:space="preserve">Now and in the future, there is a need to invest in extending the reach of VET provision, as well as developing </w:t>
      </w:r>
      <w:r w:rsidR="00EB661E">
        <w:t xml:space="preserve">consistent </w:t>
      </w:r>
      <w:r>
        <w:t xml:space="preserve">incentives to ensure that employers in turn invest in VET.  This process has </w:t>
      </w:r>
      <w:r w:rsidR="00201515">
        <w:t xml:space="preserve">already </w:t>
      </w:r>
      <w:r>
        <w:t>started in the</w:t>
      </w:r>
      <w:r w:rsidR="00201515">
        <w:t xml:space="preserve"> UK with the Apprenticeship Levy</w:t>
      </w:r>
      <w:r>
        <w:t>, and initiatives like the SMarT scheme in the seafaring i</w:t>
      </w:r>
      <w:r w:rsidR="00251819">
        <w:t>ndustry suggest the potential in</w:t>
      </w:r>
      <w:r>
        <w:t xml:space="preserve"> developing sectoral schemes.</w:t>
      </w:r>
    </w:p>
    <w:p w:rsidR="00414219" w:rsidRDefault="007648D2" w:rsidP="00414219">
      <w:pPr>
        <w:jc w:val="both"/>
      </w:pPr>
      <w:r>
        <w:t>At the broader level, shifts in demography and work organisation will drive a demand for lifelong learning, and there is significant work to be done in developing an infrastructure that supports this.  Fi</w:t>
      </w:r>
      <w:r w:rsidR="00365552">
        <w:t>nally, policy should focus</w:t>
      </w:r>
      <w:r>
        <w:t xml:space="preserve"> attention on how high-quality VET can be driven, at the same time as making it attractive to deliver by the different kinds of providers who have</w:t>
      </w:r>
      <w:r w:rsidR="00201515">
        <w:t xml:space="preserve"> come to characterise the UK vocational and education training</w:t>
      </w:r>
      <w:r>
        <w:t xml:space="preserve"> market.</w:t>
      </w:r>
      <w:r w:rsidR="00414219">
        <w:br w:type="page"/>
      </w:r>
    </w:p>
    <w:p w:rsidR="007648D2" w:rsidRPr="00562075" w:rsidRDefault="007648D2" w:rsidP="00414219">
      <w:pPr>
        <w:jc w:val="both"/>
      </w:pPr>
    </w:p>
    <w:p w:rsidR="00436211" w:rsidRDefault="00436211" w:rsidP="00D40E03">
      <w:pPr>
        <w:spacing w:after="0" w:line="240" w:lineRule="auto"/>
      </w:pPr>
    </w:p>
    <w:p w:rsidR="00436211" w:rsidRDefault="00436211" w:rsidP="00D40E03">
      <w:pPr>
        <w:pStyle w:val="Titolo2"/>
        <w:spacing w:before="0" w:after="0" w:line="240" w:lineRule="auto"/>
      </w:pPr>
      <w:bookmarkStart w:id="23" w:name="_Toc527381997"/>
      <w:r>
        <w:t>References</w:t>
      </w:r>
      <w:bookmarkEnd w:id="23"/>
    </w:p>
    <w:p w:rsidR="001A3BBD" w:rsidRDefault="004F11D9" w:rsidP="001A3BBD">
      <w:pPr>
        <w:spacing w:after="0" w:line="240" w:lineRule="auto"/>
        <w:ind w:left="567" w:hanging="567"/>
      </w:pPr>
      <w:r w:rsidRPr="004F11D9">
        <w:t>Bakhshi, H., Downing, J., Osbor</w:t>
      </w:r>
      <w:r w:rsidR="0021445E">
        <w:t>ne, M. and Schneider, P. (2017)</w:t>
      </w:r>
      <w:r w:rsidRPr="004F11D9">
        <w:t xml:space="preserve"> </w:t>
      </w:r>
      <w:r w:rsidRPr="004F11D9">
        <w:rPr>
          <w:i/>
          <w:iCs/>
        </w:rPr>
        <w:t>The Future of Skills: Employment in 2030</w:t>
      </w:r>
      <w:r w:rsidR="0021445E">
        <w:t>,</w:t>
      </w:r>
      <w:r w:rsidRPr="004F11D9">
        <w:t xml:space="preserve"> London: Pearson and Nesta.</w:t>
      </w:r>
    </w:p>
    <w:p w:rsidR="00A333A3" w:rsidRDefault="00A333A3" w:rsidP="001A3BBD">
      <w:pPr>
        <w:spacing w:after="0" w:line="240" w:lineRule="auto"/>
        <w:ind w:left="567" w:hanging="567"/>
      </w:pPr>
      <w:r>
        <w:t xml:space="preserve">BBC (2018) Where does rent hit young people the hardest? </w:t>
      </w:r>
      <w:r w:rsidRPr="00A333A3">
        <w:t>https://www.bbc.co.uk/news/business-45559456</w:t>
      </w:r>
    </w:p>
    <w:p w:rsidR="004823DE" w:rsidRPr="005B10C7" w:rsidRDefault="004823DE" w:rsidP="004823DE">
      <w:pPr>
        <w:spacing w:after="0" w:line="240" w:lineRule="auto"/>
        <w:ind w:left="567" w:hanging="567"/>
      </w:pPr>
      <w:r>
        <w:t xml:space="preserve">BIS (2009) </w:t>
      </w:r>
      <w:r>
        <w:rPr>
          <w:i/>
        </w:rPr>
        <w:t>Skills for Growth</w:t>
      </w:r>
      <w:r>
        <w:t>, London: Department of Business, Innovation and Skills.</w:t>
      </w:r>
    </w:p>
    <w:p w:rsidR="009A1B10" w:rsidRPr="009A1B10" w:rsidRDefault="009445E8" w:rsidP="00D2481F">
      <w:pPr>
        <w:spacing w:after="0" w:line="240" w:lineRule="auto"/>
        <w:ind w:left="567" w:hanging="567"/>
      </w:pPr>
      <w:r>
        <w:t>BIS and Df</w:t>
      </w:r>
      <w:r w:rsidR="009A1B10">
        <w:t xml:space="preserve">E (2016) </w:t>
      </w:r>
      <w:r w:rsidR="009A1B10">
        <w:rPr>
          <w:i/>
        </w:rPr>
        <w:t>Post-16 Skills Plan</w:t>
      </w:r>
      <w:r w:rsidR="009A1B10">
        <w:t xml:space="preserve">, Cm 9280 </w:t>
      </w:r>
      <w:hyperlink r:id="rId13" w:history="1">
        <w:r w:rsidR="009A1B10" w:rsidRPr="00041DD4">
          <w:rPr>
            <w:rStyle w:val="Collegamentoipertestuale"/>
          </w:rPr>
          <w:t>https://assets.publishing.service.gov.uk/government/uploads/system/uploads/attachment_data/file/536043/Post-16_Skills_Plan.pdf</w:t>
        </w:r>
      </w:hyperlink>
      <w:r w:rsidR="009A1B10">
        <w:t xml:space="preserve"> </w:t>
      </w:r>
    </w:p>
    <w:p w:rsidR="000F6D89" w:rsidRDefault="000F6D89" w:rsidP="000F6D89">
      <w:pPr>
        <w:spacing w:after="0" w:line="240" w:lineRule="auto"/>
        <w:ind w:left="567" w:hanging="567"/>
      </w:pPr>
      <w:r w:rsidRPr="00FA7D94">
        <w:t>Brockmann, M., Clarke, L. and Winch, C. (eds.) (2011)</w:t>
      </w:r>
      <w:r w:rsidRPr="00FA7D94">
        <w:rPr>
          <w:i/>
        </w:rPr>
        <w:t xml:space="preserve"> Knowledge, Skills and Competence in the European Labour Market: What’s in a Vocational Qualification</w:t>
      </w:r>
      <w:r w:rsidRPr="00FA7D94">
        <w:t>? Abingdon: Routledge</w:t>
      </w:r>
      <w:r>
        <w:t>.</w:t>
      </w:r>
    </w:p>
    <w:p w:rsidR="009C2883" w:rsidRDefault="009C2883" w:rsidP="009C2883">
      <w:pPr>
        <w:spacing w:after="0" w:line="240" w:lineRule="auto"/>
        <w:ind w:left="567" w:hanging="567"/>
      </w:pPr>
      <w:r>
        <w:t xml:space="preserve">CAVTL (2013) </w:t>
      </w:r>
      <w:r>
        <w:rPr>
          <w:i/>
        </w:rPr>
        <w:t>It’s about work … Excellent adult vocational teaching and learning</w:t>
      </w:r>
      <w:r>
        <w:t>, Learning and Skills Improvement Service 324.</w:t>
      </w:r>
    </w:p>
    <w:p w:rsidR="009D3669" w:rsidRPr="009D3669" w:rsidRDefault="009D3669" w:rsidP="009D3669">
      <w:pPr>
        <w:spacing w:after="0" w:line="240" w:lineRule="auto"/>
        <w:ind w:left="567" w:hanging="567"/>
      </w:pPr>
      <w:r>
        <w:t>CEBR</w:t>
      </w:r>
      <w:r w:rsidRPr="009D3669">
        <w:t xml:space="preserve"> (2014) </w:t>
      </w:r>
      <w:r w:rsidRPr="009D3669">
        <w:rPr>
          <w:i/>
          <w:iCs/>
        </w:rPr>
        <w:t xml:space="preserve">Economic </w:t>
      </w:r>
      <w:r w:rsidR="00D51341">
        <w:rPr>
          <w:i/>
          <w:iCs/>
        </w:rPr>
        <w:t>impact of apprenticeships: A CEBR</w:t>
      </w:r>
      <w:r w:rsidRPr="009D3669">
        <w:rPr>
          <w:i/>
          <w:iCs/>
        </w:rPr>
        <w:t xml:space="preserve"> report for the Skills Funding Agency</w:t>
      </w:r>
      <w:r w:rsidRPr="009D3669">
        <w:t xml:space="preserve">. Available at: </w:t>
      </w:r>
      <w:hyperlink r:id="rId14" w:history="1">
        <w:r w:rsidRPr="009D3669">
          <w:rPr>
            <w:rStyle w:val="Collegamentoipertestuale"/>
          </w:rPr>
          <w:t>http://www.cebr.com/reports/economic-impactof-apprenticeships</w:t>
        </w:r>
      </w:hyperlink>
      <w:r w:rsidRPr="009D3669">
        <w:t xml:space="preserve">  </w:t>
      </w:r>
    </w:p>
    <w:p w:rsidR="009D3669" w:rsidRDefault="009D3669" w:rsidP="009D3669">
      <w:pPr>
        <w:spacing w:after="0" w:line="240" w:lineRule="auto"/>
        <w:ind w:left="567" w:hanging="567"/>
        <w:rPr>
          <w:i/>
          <w:iCs/>
        </w:rPr>
      </w:pPr>
      <w:r>
        <w:t>CEBR</w:t>
      </w:r>
      <w:r w:rsidRPr="009D3669">
        <w:t xml:space="preserve"> (2015) </w:t>
      </w:r>
      <w:r w:rsidRPr="009D3669">
        <w:rPr>
          <w:i/>
          <w:iCs/>
        </w:rPr>
        <w:t>Report for the City &amp; Guilds Group.</w:t>
      </w:r>
    </w:p>
    <w:p w:rsidR="00A333A3" w:rsidRPr="009D3669" w:rsidRDefault="00A333A3" w:rsidP="009D3669">
      <w:pPr>
        <w:spacing w:after="0" w:line="240" w:lineRule="auto"/>
        <w:ind w:left="567" w:hanging="567"/>
      </w:pPr>
      <w:r>
        <w:t xml:space="preserve">Centre for Social Justice (2013) Social mobility requires geographical mobility. </w:t>
      </w:r>
      <w:r w:rsidRPr="00A333A3">
        <w:t>https://www.centreforsocialjustice.org.uk/csj-blog/social-mobility-requires-geographic-mobility</w:t>
      </w:r>
    </w:p>
    <w:p w:rsidR="00562075" w:rsidRPr="00562075" w:rsidRDefault="00562075" w:rsidP="00562075">
      <w:pPr>
        <w:spacing w:after="0" w:line="240" w:lineRule="auto"/>
        <w:ind w:left="567" w:hanging="567"/>
      </w:pPr>
      <w:r w:rsidRPr="00562075">
        <w:t xml:space="preserve">Chamber of Shipping (2016) </w:t>
      </w:r>
      <w:r w:rsidRPr="00562075">
        <w:rPr>
          <w:i/>
          <w:iCs/>
        </w:rPr>
        <w:t>SMarT Plus.</w:t>
      </w:r>
    </w:p>
    <w:p w:rsidR="007805CD" w:rsidRDefault="007805CD" w:rsidP="007805CD">
      <w:pPr>
        <w:spacing w:after="0" w:line="240" w:lineRule="auto"/>
        <w:ind w:left="567" w:hanging="567"/>
      </w:pPr>
      <w:r>
        <w:t>CIPD (2012</w:t>
      </w:r>
      <w:r w:rsidRPr="007805CD">
        <w:t>), ‘Managing a healthy ageing workforce: a national business imperative’. London: CIPD</w:t>
      </w:r>
      <w:r w:rsidR="00524E2D">
        <w:t xml:space="preserve">. </w:t>
      </w:r>
    </w:p>
    <w:p w:rsidR="006A1F87" w:rsidRPr="006A1F87" w:rsidRDefault="006A1F87" w:rsidP="007805CD">
      <w:pPr>
        <w:spacing w:after="0" w:line="240" w:lineRule="auto"/>
        <w:ind w:left="567" w:hanging="567"/>
      </w:pPr>
      <w:r>
        <w:t xml:space="preserve">CIPD (2018)  </w:t>
      </w:r>
      <w:r>
        <w:rPr>
          <w:i/>
        </w:rPr>
        <w:t>Assessing the early impact of the Apprenticeship Levy: Employers’ perspective</w:t>
      </w:r>
    </w:p>
    <w:p w:rsidR="00DD4EC7" w:rsidRDefault="00DD4EC7" w:rsidP="009C2883">
      <w:pPr>
        <w:spacing w:after="0" w:line="240" w:lineRule="auto"/>
        <w:ind w:left="567" w:hanging="567"/>
      </w:pPr>
      <w:r>
        <w:t xml:space="preserve">Dean, H. (2012) ‘The ethical deficit of the United Kingdom’s proposed Universal Credit: Pimping the Precariat?’, </w:t>
      </w:r>
      <w:r w:rsidRPr="00DD4EC7">
        <w:rPr>
          <w:i/>
        </w:rPr>
        <w:t>Political Quarterly</w:t>
      </w:r>
      <w:r>
        <w:rPr>
          <w:i/>
        </w:rPr>
        <w:t>,</w:t>
      </w:r>
      <w:r>
        <w:t xml:space="preserve"> 83 (2): 353–9.</w:t>
      </w:r>
    </w:p>
    <w:p w:rsidR="0054173B" w:rsidRDefault="0054173B" w:rsidP="009C2883">
      <w:pPr>
        <w:spacing w:after="0" w:line="240" w:lineRule="auto"/>
        <w:ind w:left="567" w:hanging="567"/>
      </w:pPr>
      <w:r>
        <w:t xml:space="preserve">Department for Transport (2018) UK port freight statistics 2017 </w:t>
      </w:r>
      <w:r w:rsidRPr="0054173B">
        <w:t>https://assets.publishing.service.gov.uk/government/uploads/system/uploads/attachment_data/file/739789/port-freight-statistics-2017.pdf</w:t>
      </w:r>
    </w:p>
    <w:p w:rsidR="00506F20" w:rsidRPr="00506F20" w:rsidRDefault="00506F20" w:rsidP="009C2883">
      <w:pPr>
        <w:spacing w:after="0" w:line="240" w:lineRule="auto"/>
        <w:ind w:left="567" w:hanging="567"/>
      </w:pPr>
      <w:r>
        <w:t xml:space="preserve">Dieckhoff, M. (2008) ‘Skills and occupational attainment: a comparative study of Germany, Denmark and the UK’, </w:t>
      </w:r>
      <w:r>
        <w:rPr>
          <w:i/>
        </w:rPr>
        <w:t>Work, Employment and Society</w:t>
      </w:r>
      <w:r>
        <w:t>. 22 (1): 89-108.</w:t>
      </w:r>
    </w:p>
    <w:p w:rsidR="00702194" w:rsidRPr="00256036" w:rsidRDefault="00506F20" w:rsidP="009C2883">
      <w:pPr>
        <w:spacing w:after="0" w:line="240" w:lineRule="auto"/>
        <w:ind w:left="567" w:hanging="567"/>
      </w:pPr>
      <w:r>
        <w:t>D</w:t>
      </w:r>
      <w:r w:rsidR="00702194">
        <w:t xml:space="preserve">onnelly, M. and Gamsu, S. (2018) ‘ Regional structures of feeling? A spatially and socially differentiated analysis of UK student im/mobility’, </w:t>
      </w:r>
      <w:r w:rsidR="00702194">
        <w:rPr>
          <w:i/>
        </w:rPr>
        <w:t>British Journal of Sociology of Education</w:t>
      </w:r>
      <w:r w:rsidR="00256036">
        <w:rPr>
          <w:i/>
        </w:rPr>
        <w:t xml:space="preserve"> </w:t>
      </w:r>
      <w:hyperlink r:id="rId15" w:history="1">
        <w:r w:rsidR="00256036" w:rsidRPr="00256036">
          <w:rPr>
            <w:rStyle w:val="Collegamentoipertestuale"/>
          </w:rPr>
          <w:t>https://doi.org/10.1080/01425692.2018.1426442</w:t>
        </w:r>
      </w:hyperlink>
      <w:r w:rsidR="00256036">
        <w:rPr>
          <w:i/>
        </w:rPr>
        <w:t xml:space="preserve"> </w:t>
      </w:r>
    </w:p>
    <w:p w:rsidR="00E1694E" w:rsidRPr="00182FDD" w:rsidRDefault="00E1694E" w:rsidP="00E1694E">
      <w:pPr>
        <w:spacing w:after="0" w:line="240" w:lineRule="auto"/>
        <w:ind w:left="567" w:hanging="567"/>
      </w:pPr>
      <w:r>
        <w:t xml:space="preserve">Dromey, J. and McNeil, C. (2017) </w:t>
      </w:r>
      <w:r>
        <w:rPr>
          <w:i/>
        </w:rPr>
        <w:t>Skills 2030: Why the Adult Skills System is Failing to Build and Economy that Works for Everyone</w:t>
      </w:r>
      <w:r>
        <w:t xml:space="preserve">, IPPR </w:t>
      </w:r>
      <w:hyperlink r:id="rId16" w:history="1">
        <w:r w:rsidRPr="000E342B">
          <w:rPr>
            <w:rStyle w:val="Collegamentoipertestuale"/>
          </w:rPr>
          <w:t>https://www.ippr.org/files/publications/pdf/skills-2030_Feb2017.pdf</w:t>
        </w:r>
      </w:hyperlink>
      <w:r>
        <w:t xml:space="preserve"> </w:t>
      </w:r>
    </w:p>
    <w:p w:rsidR="00DD4EC7" w:rsidRDefault="00DD4EC7" w:rsidP="008C696B">
      <w:pPr>
        <w:spacing w:after="0" w:line="240" w:lineRule="auto"/>
        <w:ind w:left="567" w:hanging="567"/>
        <w:rPr>
          <w:rFonts w:eastAsia="Times New Roman" w:cs="Arial"/>
        </w:rPr>
      </w:pPr>
      <w:r>
        <w:rPr>
          <w:rFonts w:eastAsia="Times New Roman" w:cs="Arial"/>
        </w:rPr>
        <w:t>Dwyer,</w:t>
      </w:r>
      <w:r w:rsidR="00A34AF6">
        <w:rPr>
          <w:rFonts w:eastAsia="Times New Roman" w:cs="Arial"/>
        </w:rPr>
        <w:t xml:space="preserve"> </w:t>
      </w:r>
      <w:r>
        <w:rPr>
          <w:rFonts w:eastAsia="Times New Roman" w:cs="Arial"/>
        </w:rPr>
        <w:t xml:space="preserve">P. and White, S. (2014) ‘Universal Credit, ubiquitous conditionality, and its implications for social citizenship’, </w:t>
      </w:r>
      <w:r w:rsidRPr="00DD4EC7">
        <w:rPr>
          <w:rFonts w:eastAsia="Times New Roman" w:cs="Arial"/>
        </w:rPr>
        <w:t>Journal</w:t>
      </w:r>
      <w:r>
        <w:rPr>
          <w:rFonts w:eastAsia="Times New Roman" w:cs="Arial"/>
          <w:i/>
        </w:rPr>
        <w:t xml:space="preserve"> of Poverty and Social Justice</w:t>
      </w:r>
      <w:r>
        <w:rPr>
          <w:rFonts w:eastAsia="Times New Roman" w:cs="Arial"/>
        </w:rPr>
        <w:t>, 22 (1): 27-35.</w:t>
      </w:r>
    </w:p>
    <w:p w:rsidR="00B0407C" w:rsidRPr="00B0407C" w:rsidRDefault="00B0407C" w:rsidP="008C696B">
      <w:pPr>
        <w:spacing w:after="0" w:line="240" w:lineRule="auto"/>
        <w:ind w:left="567" w:hanging="567"/>
        <w:rPr>
          <w:rFonts w:eastAsia="Times New Roman" w:cs="Arial"/>
        </w:rPr>
      </w:pPr>
      <w:r>
        <w:rPr>
          <w:rFonts w:eastAsia="Times New Roman" w:cs="Arial"/>
        </w:rPr>
        <w:t xml:space="preserve">Eurofound (2014) </w:t>
      </w:r>
      <w:r>
        <w:rPr>
          <w:rFonts w:eastAsia="Times New Roman" w:cs="Arial"/>
          <w:i/>
        </w:rPr>
        <w:t>Labour Mobility in the EU: Recent trends and policies</w:t>
      </w:r>
      <w:r>
        <w:rPr>
          <w:rFonts w:eastAsia="Times New Roman" w:cs="Arial"/>
        </w:rPr>
        <w:t xml:space="preserve">, publication office of the European Union, Luxembourg </w:t>
      </w:r>
      <w:hyperlink r:id="rId17" w:history="1">
        <w:r w:rsidRPr="00D17A04">
          <w:rPr>
            <w:rStyle w:val="Collegamentoipertestuale"/>
            <w:rFonts w:eastAsia="Times New Roman" w:cs="Arial"/>
          </w:rPr>
          <w:t>https://www.eurofound.europa.eu/sites/default/files/ef_publication/field_ef_document/ef1456en_1.pdf</w:t>
        </w:r>
      </w:hyperlink>
      <w:r>
        <w:rPr>
          <w:rFonts w:eastAsia="Times New Roman" w:cs="Arial"/>
        </w:rPr>
        <w:t xml:space="preserve"> </w:t>
      </w:r>
    </w:p>
    <w:p w:rsidR="00E73843" w:rsidRPr="00E73843" w:rsidRDefault="00E73843" w:rsidP="008C696B">
      <w:pPr>
        <w:spacing w:after="0" w:line="240" w:lineRule="auto"/>
        <w:ind w:left="567" w:hanging="567"/>
        <w:rPr>
          <w:rFonts w:eastAsia="Times New Roman" w:cs="Arial"/>
        </w:rPr>
      </w:pPr>
      <w:r>
        <w:rPr>
          <w:rFonts w:eastAsia="Times New Roman" w:cs="Arial"/>
        </w:rPr>
        <w:t xml:space="preserve">Eurofound (2017) </w:t>
      </w:r>
      <w:r>
        <w:rPr>
          <w:rFonts w:eastAsia="Times New Roman" w:cs="Arial"/>
          <w:i/>
        </w:rPr>
        <w:t>Labour Market Change: Non-standard forms of employment: Recent trends and future prospects</w:t>
      </w:r>
      <w:r>
        <w:rPr>
          <w:rFonts w:eastAsia="Times New Roman" w:cs="Arial"/>
        </w:rPr>
        <w:t xml:space="preserve">, Dublin: Eurofound </w:t>
      </w:r>
      <w:hyperlink r:id="rId18" w:history="1">
        <w:r w:rsidRPr="00CB4022">
          <w:rPr>
            <w:rStyle w:val="Collegamentoipertestuale"/>
            <w:rFonts w:eastAsia="Times New Roman" w:cs="Arial"/>
          </w:rPr>
          <w:t>https://www.eurofound.europa.eu/sites/default/files/ef_publication/field_ef_document/ef1746en.pdf</w:t>
        </w:r>
      </w:hyperlink>
      <w:r>
        <w:rPr>
          <w:rFonts w:eastAsia="Times New Roman" w:cs="Arial"/>
        </w:rPr>
        <w:t xml:space="preserve"> </w:t>
      </w:r>
    </w:p>
    <w:p w:rsidR="008C696B" w:rsidRDefault="008C696B" w:rsidP="008C696B">
      <w:pPr>
        <w:spacing w:after="0" w:line="240" w:lineRule="auto"/>
        <w:ind w:left="567" w:hanging="567"/>
        <w:rPr>
          <w:rFonts w:eastAsia="Times New Roman" w:cs="Arial"/>
        </w:rPr>
      </w:pPr>
      <w:r w:rsidRPr="008C696B">
        <w:rPr>
          <w:rFonts w:eastAsia="Times New Roman" w:cs="Arial"/>
        </w:rPr>
        <w:t xml:space="preserve">European Centre for the Development of Vocational Training (2013) </w:t>
      </w:r>
      <w:r w:rsidRPr="008C696B">
        <w:rPr>
          <w:rFonts w:eastAsia="Times New Roman" w:cs="Arial"/>
          <w:i/>
          <w:iCs/>
        </w:rPr>
        <w:t>On the way to 2020: data for vocational training and training policies. Country Statistical Overviews</w:t>
      </w:r>
      <w:r w:rsidRPr="008C696B">
        <w:rPr>
          <w:rFonts w:eastAsia="Times New Roman" w:cs="Arial"/>
        </w:rPr>
        <w:t xml:space="preserve">, Research Paper no.31, </w:t>
      </w:r>
      <w:hyperlink r:id="rId19" w:history="1">
        <w:r w:rsidRPr="008C696B">
          <w:rPr>
            <w:rStyle w:val="Collegamentoipertestuale"/>
            <w:rFonts w:eastAsia="Times New Roman" w:cs="Arial"/>
          </w:rPr>
          <w:t>https://warwick.ac.uk/fac/soc/ier/publications/2013/th_lg_cedefop_research_paper_no._31_2013.pdf</w:t>
        </w:r>
      </w:hyperlink>
      <w:r w:rsidRPr="008C696B">
        <w:rPr>
          <w:rFonts w:eastAsia="Times New Roman" w:cs="Arial"/>
        </w:rPr>
        <w:t xml:space="preserve"> </w:t>
      </w:r>
    </w:p>
    <w:p w:rsidR="00DB7642" w:rsidRPr="00823849" w:rsidRDefault="00DB7642" w:rsidP="008C696B">
      <w:pPr>
        <w:spacing w:after="0" w:line="240" w:lineRule="auto"/>
        <w:ind w:left="567" w:hanging="567"/>
        <w:rPr>
          <w:rFonts w:eastAsia="Times New Roman" w:cs="Arial"/>
        </w:rPr>
      </w:pPr>
      <w:r>
        <w:rPr>
          <w:rFonts w:eastAsia="Times New Roman" w:cs="Arial"/>
        </w:rPr>
        <w:t xml:space="preserve">Eurostat (2014) </w:t>
      </w:r>
      <w:r>
        <w:rPr>
          <w:rFonts w:eastAsia="Times New Roman" w:cs="Arial"/>
          <w:i/>
        </w:rPr>
        <w:t>Continuing Vocational Training Survey</w:t>
      </w:r>
      <w:r w:rsidR="00823849">
        <w:rPr>
          <w:rFonts w:eastAsia="Times New Roman" w:cs="Arial"/>
        </w:rPr>
        <w:t xml:space="preserve"> </w:t>
      </w:r>
      <w:hyperlink r:id="rId20" w:history="1">
        <w:r w:rsidR="00823849" w:rsidRPr="00084269">
          <w:rPr>
            <w:rStyle w:val="Collegamentoipertestuale"/>
            <w:rFonts w:eastAsia="Times New Roman" w:cs="Arial"/>
          </w:rPr>
          <w:t>https://ec.europa.eu/eurostat/web/microdata/continuing-vocational-training-survey</w:t>
        </w:r>
      </w:hyperlink>
      <w:r w:rsidR="00823849">
        <w:rPr>
          <w:rFonts w:eastAsia="Times New Roman" w:cs="Arial"/>
        </w:rPr>
        <w:t xml:space="preserve"> </w:t>
      </w:r>
    </w:p>
    <w:p w:rsidR="00F55EF6" w:rsidRPr="00F55EF6" w:rsidRDefault="00F55EF6" w:rsidP="004C2E48">
      <w:pPr>
        <w:spacing w:after="0" w:line="240" w:lineRule="auto"/>
        <w:ind w:left="567" w:hanging="567"/>
        <w:rPr>
          <w:rFonts w:eastAsia="Times New Roman" w:cs="Arial"/>
        </w:rPr>
      </w:pPr>
      <w:r>
        <w:rPr>
          <w:rFonts w:eastAsia="Times New Roman" w:cs="Arial"/>
        </w:rPr>
        <w:t xml:space="preserve">Faggian, A., McCann, P. and Sheppard, S. (2007) ‘Some evidence that women are more mobile than men: Gender differences in UK graduate migration behaviour’, </w:t>
      </w:r>
      <w:r>
        <w:rPr>
          <w:rFonts w:eastAsia="Times New Roman" w:cs="Arial"/>
          <w:i/>
        </w:rPr>
        <w:t>Journal of Regional Science</w:t>
      </w:r>
      <w:r>
        <w:rPr>
          <w:rFonts w:eastAsia="Times New Roman" w:cs="Arial"/>
        </w:rPr>
        <w:t>, 47 (3): 517-539.</w:t>
      </w:r>
    </w:p>
    <w:p w:rsidR="00A51E4D" w:rsidRPr="00A51E4D" w:rsidRDefault="00A51E4D" w:rsidP="004C2E48">
      <w:pPr>
        <w:spacing w:after="0" w:line="240" w:lineRule="auto"/>
        <w:ind w:left="567" w:hanging="567"/>
      </w:pPr>
      <w:r>
        <w:t xml:space="preserve">Foley, B. and Brinkley, I. (2015) </w:t>
      </w:r>
      <w:r>
        <w:rPr>
          <w:i/>
        </w:rPr>
        <w:t>Unemployed and overqualified? Graduates in the UK labour market</w:t>
      </w:r>
      <w:r>
        <w:t>, The Work Foundation.</w:t>
      </w:r>
    </w:p>
    <w:p w:rsidR="00457FD5" w:rsidRDefault="00457FD5" w:rsidP="004C2E48">
      <w:pPr>
        <w:spacing w:after="0" w:line="240" w:lineRule="auto"/>
        <w:ind w:left="567" w:hanging="567"/>
      </w:pPr>
      <w:r>
        <w:t xml:space="preserve">Fuller, A. and Unwin, L. (2011) ‘Vocational training and education in the spotlight: back to the future for the UK’s Coalition Government?’, </w:t>
      </w:r>
      <w:r w:rsidRPr="00330043">
        <w:rPr>
          <w:i/>
        </w:rPr>
        <w:t>London Review of Education</w:t>
      </w:r>
      <w:r>
        <w:t xml:space="preserve">, 9 (2): 191-204.  </w:t>
      </w:r>
    </w:p>
    <w:p w:rsidR="00A35D6C" w:rsidRDefault="00A35D6C" w:rsidP="004C2E48">
      <w:pPr>
        <w:spacing w:after="0" w:line="240" w:lineRule="auto"/>
        <w:ind w:left="567" w:hanging="567"/>
        <w:rPr>
          <w:rFonts w:cs="Arial"/>
          <w:color w:val="222222"/>
          <w:szCs w:val="20"/>
          <w:shd w:val="clear" w:color="auto" w:fill="FFFFFF"/>
        </w:rPr>
      </w:pPr>
      <w:r w:rsidRPr="008347A4">
        <w:rPr>
          <w:rFonts w:cs="Arial"/>
          <w:color w:val="222222"/>
          <w:szCs w:val="20"/>
          <w:shd w:val="clear" w:color="auto" w:fill="FFFFFF"/>
        </w:rPr>
        <w:t>Gregg, P., Machin, S., &amp; Manning, A. (2004). Mobility and joblessness. In </w:t>
      </w:r>
      <w:r w:rsidRPr="008347A4">
        <w:rPr>
          <w:rFonts w:cs="Arial"/>
          <w:i/>
          <w:iCs/>
          <w:color w:val="222222"/>
          <w:szCs w:val="20"/>
          <w:shd w:val="clear" w:color="auto" w:fill="FFFFFF"/>
        </w:rPr>
        <w:t>Seeking a premier economy: The economic effects of British economic reforms, 1980-2000</w:t>
      </w:r>
      <w:r w:rsidRPr="008347A4">
        <w:rPr>
          <w:rFonts w:cs="Arial"/>
          <w:color w:val="222222"/>
          <w:szCs w:val="20"/>
          <w:shd w:val="clear" w:color="auto" w:fill="FFFFFF"/>
        </w:rPr>
        <w:t> (pp. 371-410). University of Chicago Press.</w:t>
      </w:r>
    </w:p>
    <w:p w:rsidR="0054173B" w:rsidRPr="008347A4" w:rsidRDefault="0054173B" w:rsidP="004C2E48">
      <w:pPr>
        <w:spacing w:after="0" w:line="240" w:lineRule="auto"/>
        <w:ind w:left="567" w:hanging="567"/>
        <w:rPr>
          <w:sz w:val="24"/>
        </w:rPr>
      </w:pPr>
      <w:r>
        <w:rPr>
          <w:rFonts w:cs="Arial"/>
          <w:color w:val="222222"/>
          <w:szCs w:val="20"/>
          <w:shd w:val="clear" w:color="auto" w:fill="FFFFFF"/>
        </w:rPr>
        <w:t xml:space="preserve">Gov (2018) Government doubles trainee funding in SMarT move to boost UK maritime sector </w:t>
      </w:r>
      <w:r w:rsidRPr="0054173B">
        <w:rPr>
          <w:rFonts w:cs="Arial"/>
          <w:color w:val="222222"/>
          <w:szCs w:val="20"/>
          <w:shd w:val="clear" w:color="auto" w:fill="FFFFFF"/>
        </w:rPr>
        <w:t>https://www.gov.uk/government/news/government-doubles-trainee-funding-in-smart-move-to-boost-uk-maritime-sector</w:t>
      </w:r>
    </w:p>
    <w:p w:rsidR="004C2E48" w:rsidRPr="00AA05B6" w:rsidRDefault="004C2E48" w:rsidP="004C2E48">
      <w:pPr>
        <w:spacing w:after="0" w:line="240" w:lineRule="auto"/>
        <w:ind w:left="567" w:hanging="567"/>
        <w:rPr>
          <w:rFonts w:eastAsia="Times New Roman"/>
          <w:shd w:val="clear" w:color="auto" w:fill="FFFFFF"/>
          <w:lang w:val="en-US"/>
        </w:rPr>
      </w:pPr>
      <w:r w:rsidRPr="004C2E48">
        <w:rPr>
          <w:rFonts w:eastAsia="Times New Roman" w:cs="Arial"/>
        </w:rPr>
        <w:t xml:space="preserve">Halford, S., Hudson, M., Leonard, P., Parry, J. and Taylor, R. (2016) </w:t>
      </w:r>
      <w:r w:rsidRPr="004C2E48">
        <w:rPr>
          <w:rFonts w:eastAsia="Times New Roman" w:cs="Arial"/>
          <w:i/>
        </w:rPr>
        <w:t>The New Dynamics of Work Scoping Study</w:t>
      </w:r>
      <w:r w:rsidRPr="004C2E48">
        <w:rPr>
          <w:rFonts w:eastAsia="Times New Roman" w:cs="Arial"/>
        </w:rPr>
        <w:t xml:space="preserve">, Work Futures Research Centre Working Paper </w:t>
      </w:r>
      <w:hyperlink r:id="rId21" w:history="1">
        <w:r w:rsidRPr="00AA05B6">
          <w:rPr>
            <w:rFonts w:eastAsia="Times New Roman"/>
            <w:color w:val="0000FF"/>
            <w:u w:val="single"/>
            <w:shd w:val="clear" w:color="auto" w:fill="FFFFFF"/>
            <w:lang w:val="en-US"/>
          </w:rPr>
          <w:t>http://workfutures.southampton.ac.uk/files/2013/08/2016-NewDynamicsOfWork.pdf</w:t>
        </w:r>
      </w:hyperlink>
      <w:r w:rsidRPr="00AA05B6">
        <w:rPr>
          <w:rFonts w:eastAsia="Times New Roman"/>
          <w:shd w:val="clear" w:color="auto" w:fill="FFFFFF"/>
          <w:lang w:val="en-US"/>
        </w:rPr>
        <w:t xml:space="preserve"> </w:t>
      </w:r>
    </w:p>
    <w:p w:rsidR="00BE66DD" w:rsidRPr="00810FC3" w:rsidRDefault="00810FC3" w:rsidP="00BE66DD">
      <w:pPr>
        <w:spacing w:after="0" w:line="240" w:lineRule="auto"/>
        <w:ind w:left="567" w:hanging="567"/>
      </w:pPr>
      <w:r w:rsidRPr="00AA05B6">
        <w:rPr>
          <w:rFonts w:eastAsia="Times New Roman"/>
          <w:shd w:val="clear" w:color="auto" w:fill="FFFFFF"/>
          <w:lang w:val="en-US"/>
        </w:rPr>
        <w:t xml:space="preserve">Hansen, H., Hespanha, P., Machado, C. and van Berkel, R. (2002) in </w:t>
      </w:r>
      <w:r>
        <w:t xml:space="preserve">van Berkel, R. and Møller, I.H. (eds.) </w:t>
      </w:r>
      <w:r>
        <w:rPr>
          <w:i/>
        </w:rPr>
        <w:t>Active Social Policies in the EU: Inclusion through participation?</w:t>
      </w:r>
      <w:r>
        <w:t xml:space="preserve"> Bristol: Policy Press.</w:t>
      </w:r>
    </w:p>
    <w:p w:rsidR="00436211" w:rsidRDefault="00436211" w:rsidP="00D2481F">
      <w:pPr>
        <w:spacing w:after="0" w:line="240" w:lineRule="auto"/>
        <w:ind w:left="567" w:hanging="567"/>
      </w:pPr>
      <w:r>
        <w:t xml:space="preserve">HM Government (2017) </w:t>
      </w:r>
      <w:r>
        <w:rPr>
          <w:i/>
        </w:rPr>
        <w:t>Industrial Strategy: Building a Britain fit for the future</w:t>
      </w:r>
      <w:r>
        <w:t xml:space="preserve"> </w:t>
      </w:r>
      <w:hyperlink r:id="rId22" w:history="1">
        <w:r w:rsidR="00DA233A" w:rsidRPr="003D7412">
          <w:rPr>
            <w:rStyle w:val="Collegamentoipertestuale"/>
          </w:rPr>
          <w:t>https://assets.publishing.service.gov.uk/government/uploads/system/uploads/attachment_data/file/664563/industrial-strategy-white-paper-web-ready-version.pdf</w:t>
        </w:r>
      </w:hyperlink>
      <w:r>
        <w:t xml:space="preserve"> </w:t>
      </w:r>
    </w:p>
    <w:p w:rsidR="00BE66DD" w:rsidRDefault="00BE66DD" w:rsidP="00D2481F">
      <w:pPr>
        <w:spacing w:after="0" w:line="240" w:lineRule="auto"/>
        <w:ind w:left="567" w:hanging="567"/>
      </w:pPr>
      <w:r>
        <w:t xml:space="preserve">HM Treasury (2015) </w:t>
      </w:r>
      <w:r>
        <w:rPr>
          <w:i/>
        </w:rPr>
        <w:t>Spending review and autumn statement 2015</w:t>
      </w:r>
      <w:r>
        <w:t>, Policy paper.</w:t>
      </w:r>
    </w:p>
    <w:p w:rsidR="00477862" w:rsidRPr="00BE66DD" w:rsidRDefault="00477862" w:rsidP="00D2481F">
      <w:pPr>
        <w:spacing w:after="0" w:line="240" w:lineRule="auto"/>
        <w:ind w:left="567" w:hanging="567"/>
      </w:pPr>
      <w:r>
        <w:t xml:space="preserve">IPPR (2018) New transport figures reveal North to receive “indefensible” £2,555 less per person than London. </w:t>
      </w:r>
      <w:r w:rsidRPr="00477862">
        <w:t>https://www.ippr.org/news-and-media/press-releases/new-transport-figures-reveal-north-to-receive-indefensible-2-555-less-per-person-than-london</w:t>
      </w:r>
    </w:p>
    <w:p w:rsidR="000F6D89" w:rsidRDefault="000F6D89" w:rsidP="000F6D89">
      <w:pPr>
        <w:spacing w:after="0" w:line="240" w:lineRule="auto"/>
        <w:ind w:left="567" w:hanging="567"/>
      </w:pPr>
      <w:r>
        <w:t xml:space="preserve">Keep, E. (2012) </w:t>
      </w:r>
      <w:r>
        <w:rPr>
          <w:i/>
        </w:rPr>
        <w:t>Reforming Vocational Qualifications: Some problems ahead?</w:t>
      </w:r>
      <w:r>
        <w:t>, SKOPE Issues Paper 28.</w:t>
      </w:r>
    </w:p>
    <w:p w:rsidR="0018305B" w:rsidRPr="0018305B" w:rsidRDefault="0018305B" w:rsidP="008F6A2F">
      <w:pPr>
        <w:spacing w:after="0" w:line="240" w:lineRule="auto"/>
        <w:ind w:left="567" w:hanging="567"/>
      </w:pPr>
      <w:r>
        <w:t xml:space="preserve">Learning and Work Institute (2018) </w:t>
      </w:r>
      <w:r>
        <w:rPr>
          <w:i/>
        </w:rPr>
        <w:t xml:space="preserve">All change: Where next for apprenticeships? Ten essays on quality, access and the future </w:t>
      </w:r>
      <w:hyperlink r:id="rId23" w:history="1">
        <w:r w:rsidRPr="00CB4022">
          <w:rPr>
            <w:rStyle w:val="Collegamentoipertestuale"/>
            <w:i/>
          </w:rPr>
          <w:t>https://www.learningandwork.org.uk/wp-content/uploads/2018/06/All-Change_Where-next-for-apprenticeshpis-1.pdf</w:t>
        </w:r>
      </w:hyperlink>
      <w:r>
        <w:rPr>
          <w:i/>
        </w:rPr>
        <w:t xml:space="preserve"> </w:t>
      </w:r>
    </w:p>
    <w:p w:rsidR="008F6A2F" w:rsidRDefault="008F6A2F" w:rsidP="008F6A2F">
      <w:pPr>
        <w:spacing w:after="0" w:line="240" w:lineRule="auto"/>
        <w:ind w:left="567" w:hanging="567"/>
      </w:pPr>
      <w:r>
        <w:t xml:space="preserve">Leitch, S. (2006) </w:t>
      </w:r>
      <w:r>
        <w:rPr>
          <w:i/>
        </w:rPr>
        <w:t>Prosperity for all in a global economy – World class skills</w:t>
      </w:r>
      <w:r>
        <w:t xml:space="preserve">, The Stationary Office </w:t>
      </w:r>
      <w:hyperlink r:id="rId24" w:history="1">
        <w:r w:rsidRPr="000E342B">
          <w:rPr>
            <w:rStyle w:val="Collegamentoipertestuale"/>
          </w:rPr>
          <w:t>http://dera.ioe.ac.uk/6322/1/leitch_finalreport051206.pdf</w:t>
        </w:r>
      </w:hyperlink>
      <w:r>
        <w:t xml:space="preserve"> </w:t>
      </w:r>
    </w:p>
    <w:p w:rsidR="0054173B" w:rsidRDefault="0054173B" w:rsidP="008F6A2F">
      <w:pPr>
        <w:spacing w:after="0" w:line="240" w:lineRule="auto"/>
        <w:ind w:left="567" w:hanging="567"/>
      </w:pPr>
      <w:r>
        <w:t xml:space="preserve">Maritime and Coastguard Agency (2014) Support for maritime training </w:t>
      </w:r>
      <w:r w:rsidRPr="0054173B">
        <w:t>https://www.gov.uk/guidance/support-for-maritime-training-smart</w:t>
      </w:r>
    </w:p>
    <w:p w:rsidR="003B1E61" w:rsidRPr="003B1E61" w:rsidRDefault="003B1E61" w:rsidP="008F6A2F">
      <w:pPr>
        <w:spacing w:after="0" w:line="240" w:lineRule="auto"/>
        <w:ind w:left="567" w:hanging="567"/>
      </w:pPr>
      <w:r>
        <w:t xml:space="preserve">Millar, J. and Bennett, F. (2017) ‘Universal Credit: Assumptions, Contradictions and Virtual Reality’, </w:t>
      </w:r>
      <w:r>
        <w:rPr>
          <w:i/>
        </w:rPr>
        <w:t>Social Policy and Society</w:t>
      </w:r>
      <w:r>
        <w:t>, 16 (2): 169-182.</w:t>
      </w:r>
    </w:p>
    <w:p w:rsidR="00F85544" w:rsidRDefault="00F85544" w:rsidP="008F6A2F">
      <w:pPr>
        <w:spacing w:after="0" w:line="240" w:lineRule="auto"/>
        <w:ind w:left="567" w:hanging="567"/>
      </w:pPr>
      <w:r>
        <w:t xml:space="preserve">OECD (2014) </w:t>
      </w:r>
      <w:r w:rsidR="00180E72">
        <w:rPr>
          <w:i/>
        </w:rPr>
        <w:t>Skills Beyond School: Synthesis report</w:t>
      </w:r>
      <w:r w:rsidR="00180E72">
        <w:t xml:space="preserve">, OECD Reviews of Vocational Education and Training </w:t>
      </w:r>
      <w:hyperlink r:id="rId25" w:history="1">
        <w:r w:rsidR="00180E72" w:rsidRPr="003D7412">
          <w:rPr>
            <w:rStyle w:val="Collegamentoipertestuale"/>
          </w:rPr>
          <w:t>http://www.oecd.org/education/skills-beyond-school/Skills-Beyond-School-Synthesis-Report.pdf</w:t>
        </w:r>
      </w:hyperlink>
      <w:r w:rsidR="00180E72">
        <w:t xml:space="preserve"> </w:t>
      </w:r>
    </w:p>
    <w:p w:rsidR="002E2CF2" w:rsidRDefault="002E2CF2" w:rsidP="008F6A2F">
      <w:pPr>
        <w:spacing w:after="0" w:line="240" w:lineRule="auto"/>
        <w:ind w:left="567" w:hanging="567"/>
      </w:pPr>
      <w:r>
        <w:t xml:space="preserve">OECD (2015) </w:t>
      </w:r>
      <w:r>
        <w:rPr>
          <w:i/>
        </w:rPr>
        <w:t>Employment and Skills Strategies in England, UK</w:t>
      </w:r>
      <w:r>
        <w:t xml:space="preserve">, OECD Reviews on Local Job Creation, Paris: OECD Publishing </w:t>
      </w:r>
      <w:hyperlink r:id="rId26" w:history="1">
        <w:r w:rsidRPr="003D7412">
          <w:rPr>
            <w:rStyle w:val="Collegamentoipertestuale"/>
          </w:rPr>
          <w:t>https://www.oecd-ilibrary.org/employment/employment-and-skills-strategies-in-england-united-kingdom_9789264228078-en</w:t>
        </w:r>
      </w:hyperlink>
      <w:r>
        <w:t xml:space="preserve"> </w:t>
      </w:r>
    </w:p>
    <w:p w:rsidR="001B5832" w:rsidRDefault="001B5832" w:rsidP="008F6A2F">
      <w:pPr>
        <w:spacing w:after="0" w:line="240" w:lineRule="auto"/>
        <w:ind w:left="567" w:hanging="567"/>
      </w:pPr>
      <w:r>
        <w:t xml:space="preserve">OECD (2016) </w:t>
      </w:r>
      <w:r>
        <w:rPr>
          <w:i/>
        </w:rPr>
        <w:t>Skills Matter: Further Results from the Survey of Adult Skills</w:t>
      </w:r>
      <w:r w:rsidR="00A34AF6">
        <w:t>, OECD Skills Studies, Paris:</w:t>
      </w:r>
      <w:r>
        <w:t xml:space="preserve"> OECD Publishing </w:t>
      </w:r>
      <w:hyperlink r:id="rId27" w:history="1">
        <w:r w:rsidRPr="00CB4022">
          <w:rPr>
            <w:rStyle w:val="Collegamentoipertestuale"/>
          </w:rPr>
          <w:t>https://www.oecd-ilibrary.org/education/skills-matter_9789264258051-en</w:t>
        </w:r>
      </w:hyperlink>
      <w:r>
        <w:t xml:space="preserve"> </w:t>
      </w:r>
    </w:p>
    <w:p w:rsidR="00BF26CC" w:rsidRPr="00BF26CC" w:rsidRDefault="00BF26CC" w:rsidP="008F6A2F">
      <w:pPr>
        <w:spacing w:after="0" w:line="240" w:lineRule="auto"/>
        <w:ind w:left="567" w:hanging="567"/>
      </w:pPr>
      <w:r>
        <w:t xml:space="preserve">OECD (2017) </w:t>
      </w:r>
      <w:r>
        <w:rPr>
          <w:i/>
        </w:rPr>
        <w:t>Getting Skills Right: United Kingdom</w:t>
      </w:r>
      <w:r>
        <w:t xml:space="preserve">, Paris: OECD Publishing </w:t>
      </w:r>
      <w:r w:rsidRPr="00BF26CC">
        <w:t>https://read.oecd-ilibrary.org/employment/getting-skills-right-united-kingdom_9789264280489-en#page1</w:t>
      </w:r>
    </w:p>
    <w:p w:rsidR="00724E44" w:rsidRPr="00724E44" w:rsidRDefault="00724E44" w:rsidP="000F6D89">
      <w:pPr>
        <w:spacing w:after="0" w:line="240" w:lineRule="auto"/>
        <w:ind w:left="567" w:hanging="567"/>
      </w:pPr>
      <w:r>
        <w:t xml:space="preserve">OECD (2018) </w:t>
      </w:r>
      <w:r>
        <w:rPr>
          <w:i/>
        </w:rPr>
        <w:t xml:space="preserve">A Brocken Social Elevator? How to promote social mobility. How does the United Kingdom compare? </w:t>
      </w:r>
      <w:r>
        <w:t xml:space="preserve">Directorate for Employment, Labour and Social Affairs </w:t>
      </w:r>
      <w:hyperlink r:id="rId28" w:history="1">
        <w:r w:rsidRPr="007B618C">
          <w:rPr>
            <w:rStyle w:val="Collegamentoipertestuale"/>
          </w:rPr>
          <w:t>http://www.oecd.org/social/broken-elevator-how-to-promote-social-mobility-9789264301085-en.htm</w:t>
        </w:r>
      </w:hyperlink>
      <w:r>
        <w:t xml:space="preserve"> </w:t>
      </w:r>
    </w:p>
    <w:p w:rsidR="00D2481F" w:rsidRDefault="00D2481F" w:rsidP="00D2481F">
      <w:pPr>
        <w:spacing w:after="0" w:line="240" w:lineRule="auto"/>
        <w:ind w:left="567" w:hanging="567"/>
      </w:pPr>
      <w:r>
        <w:t xml:space="preserve">Page, R. and Hillage, J. (2006) </w:t>
      </w:r>
      <w:r>
        <w:rPr>
          <w:i/>
        </w:rPr>
        <w:t>Vocational Education and Training in the UK: Strategies to overcome skills gaps in the workforce</w:t>
      </w:r>
      <w:r>
        <w:t>, Institute for Employment Studies, Brighton.</w:t>
      </w:r>
    </w:p>
    <w:p w:rsidR="00935104" w:rsidRPr="00935104" w:rsidRDefault="00935104" w:rsidP="000F6D89">
      <w:pPr>
        <w:spacing w:after="0" w:line="240" w:lineRule="auto"/>
        <w:ind w:left="567" w:hanging="567"/>
      </w:pPr>
      <w:r>
        <w:t xml:space="preserve">Pearson, S. and Lawless, P. (2012) ‘Population mobility in regeneration areas: trends, drivers, and implications; evidence from England’s New Deal for Communities Programme’, </w:t>
      </w:r>
      <w:r w:rsidR="00A51E4D">
        <w:rPr>
          <w:i/>
        </w:rPr>
        <w:t>Enviro</w:t>
      </w:r>
    </w:p>
    <w:p w:rsidR="00F616BF" w:rsidRPr="00F616BF" w:rsidRDefault="00F616BF" w:rsidP="00F616BF">
      <w:pPr>
        <w:spacing w:after="0" w:line="240" w:lineRule="auto"/>
        <w:ind w:left="567" w:hanging="567"/>
      </w:pPr>
      <w:r>
        <w:t>Powell, A. (2018</w:t>
      </w:r>
      <w:r w:rsidRPr="00F616BF">
        <w:t xml:space="preserve">) </w:t>
      </w:r>
      <w:r w:rsidRPr="00F616BF">
        <w:rPr>
          <w:i/>
          <w:iCs/>
        </w:rPr>
        <w:t>Apprenticeship Statistics: England</w:t>
      </w:r>
      <w:r w:rsidRPr="00F616BF">
        <w:t>, House of Commons Briefing Paper.</w:t>
      </w:r>
    </w:p>
    <w:p w:rsidR="00F2005F" w:rsidRDefault="00F2005F" w:rsidP="00F2005F">
      <w:pPr>
        <w:spacing w:after="0" w:line="240" w:lineRule="auto"/>
        <w:ind w:left="567" w:hanging="567"/>
      </w:pPr>
      <w:r w:rsidRPr="00F2005F">
        <w:t>Round, A. (2018) ‘Norther</w:t>
      </w:r>
      <w:r>
        <w:t>n</w:t>
      </w:r>
      <w:r w:rsidRPr="00F2005F">
        <w:t xml:space="preserve"> Leaders Must Tackle Widening Skills Crisis’, IPPR </w:t>
      </w:r>
      <w:hyperlink r:id="rId29" w:history="1">
        <w:r w:rsidRPr="00F2005F">
          <w:rPr>
            <w:rStyle w:val="Collegamentoipertestuale"/>
          </w:rPr>
          <w:t>https://www.ippr.org/news-and-media/press-releases/northern-leaders-must-tackle-widening-skills-crisis</w:t>
        </w:r>
      </w:hyperlink>
      <w:r w:rsidRPr="00F2005F">
        <w:t xml:space="preserve"> </w:t>
      </w:r>
    </w:p>
    <w:p w:rsidR="00A333A3" w:rsidRPr="00F2005F" w:rsidRDefault="00A333A3" w:rsidP="00F2005F">
      <w:pPr>
        <w:spacing w:after="0" w:line="240" w:lineRule="auto"/>
        <w:ind w:left="567" w:hanging="567"/>
      </w:pPr>
      <w:r>
        <w:t xml:space="preserve">Shelter (2018) Improving social housing. </w:t>
      </w:r>
      <w:r w:rsidRPr="00A333A3">
        <w:t>http://england.shelter.org.uk/campaigns_/why_we_campaign/Improving_social_housing</w:t>
      </w:r>
    </w:p>
    <w:p w:rsidR="00457FD5" w:rsidRDefault="00457FD5" w:rsidP="00457FD5">
      <w:pPr>
        <w:spacing w:after="0" w:line="240" w:lineRule="auto"/>
        <w:ind w:left="567" w:hanging="567"/>
      </w:pPr>
      <w:r>
        <w:t xml:space="preserve">UK Commission for Employment and Skills (2016) </w:t>
      </w:r>
      <w:r>
        <w:rPr>
          <w:i/>
        </w:rPr>
        <w:t xml:space="preserve">UKCES Employer Skills Survey 2015: UK Report </w:t>
      </w:r>
      <w:hyperlink r:id="rId30" w:history="1">
        <w:r w:rsidRPr="008202F7">
          <w:rPr>
            <w:rStyle w:val="Collegamentoipertestuale"/>
          </w:rPr>
          <w:t>https://www.gov.uk/government/publications/ukces-employer-skills-survey-2015-uk-report</w:t>
        </w:r>
      </w:hyperlink>
      <w:r w:rsidRPr="008202F7">
        <w:t xml:space="preserve"> </w:t>
      </w:r>
    </w:p>
    <w:p w:rsidR="000F6D89" w:rsidRDefault="000F6D89" w:rsidP="000F6D89">
      <w:pPr>
        <w:spacing w:after="0" w:line="240" w:lineRule="auto"/>
        <w:ind w:left="567" w:hanging="567"/>
      </w:pPr>
      <w:r w:rsidRPr="005152B1">
        <w:t xml:space="preserve">Wolf, A. (2011) </w:t>
      </w:r>
      <w:r w:rsidRPr="005152B1">
        <w:rPr>
          <w:i/>
        </w:rPr>
        <w:t>Review of Vocational Education – The Wolf Report</w:t>
      </w:r>
      <w:r w:rsidRPr="005152B1">
        <w:t>, London: Department for Education (DFE).</w:t>
      </w:r>
    </w:p>
    <w:p w:rsidR="00A96BD5" w:rsidRDefault="00201515" w:rsidP="00E54A9C">
      <w:pPr>
        <w:spacing w:after="0" w:line="240" w:lineRule="auto"/>
        <w:ind w:left="567" w:hanging="567"/>
      </w:pPr>
      <w:r>
        <w:t xml:space="preserve">Zwart, S. and Baker, M. (2018) ‘Improving productivity and job quality of low-skilled workers in the United Kingdom’, </w:t>
      </w:r>
      <w:r>
        <w:rPr>
          <w:i/>
        </w:rPr>
        <w:t>OECD Economics Department Working Papers</w:t>
      </w:r>
      <w:r>
        <w:t>, No.1457, Paris: OECD Publishing.</w:t>
      </w:r>
    </w:p>
    <w:sectPr w:rsidR="00A96BD5" w:rsidSect="008B1EA6">
      <w:headerReference w:type="default"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CB6" w:rsidRDefault="00D05CB6" w:rsidP="00620590">
      <w:pPr>
        <w:spacing w:after="0" w:line="240" w:lineRule="auto"/>
      </w:pPr>
      <w:r>
        <w:separator/>
      </w:r>
    </w:p>
  </w:endnote>
  <w:endnote w:type="continuationSeparator" w:id="0">
    <w:p w:rsidR="00D05CB6" w:rsidRDefault="00D05CB6" w:rsidP="0062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341" w:rsidRDefault="00414219">
    <w:pPr>
      <w:pStyle w:val="Pidipagina"/>
    </w:pPr>
    <w:r>
      <w:rPr>
        <w:noProof/>
        <w:color w:val="808080" w:themeColor="background1" w:themeShade="80"/>
        <w:lang w:val="it-IT" w:eastAsia="it-IT"/>
      </w:rPr>
      <mc:AlternateContent>
        <mc:Choice Requires="wpg">
          <w:drawing>
            <wp:anchor distT="0" distB="0" distL="0" distR="0" simplePos="0" relativeHeight="251660288" behindDoc="0" locked="0" layoutInCell="1" allowOverlap="1" wp14:anchorId="08EA7B2E" wp14:editId="26844B3C">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i/>
                                <w:color w:val="7F7F7F" w:themeColor="text1" w:themeTint="80"/>
                                <w:sz w:val="18"/>
                                <w:szCs w:val="18"/>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rsidR="00414219" w:rsidRDefault="00D23E2C">
                                <w:pPr>
                                  <w:jc w:val="right"/>
                                  <w:rPr>
                                    <w:color w:val="7F7F7F" w:themeColor="text1" w:themeTint="80"/>
                                  </w:rPr>
                                </w:pPr>
                                <w:r>
                                  <w:rPr>
                                    <w:b/>
                                    <w:i/>
                                    <w:color w:val="7F7F7F" w:themeColor="text1" w:themeTint="80"/>
                                    <w:sz w:val="18"/>
                                    <w:szCs w:val="18"/>
                                  </w:rPr>
                                  <w:t xml:space="preserve">     </w:t>
                                </w:r>
                              </w:p>
                            </w:sdtContent>
                          </w:sdt>
                          <w:p w:rsidR="00414219" w:rsidRDefault="0041421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8EA7B2E"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OZRu/dtAwAAkw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i/>
                          <w:color w:val="7F7F7F" w:themeColor="text1" w:themeTint="80"/>
                          <w:sz w:val="18"/>
                          <w:szCs w:val="18"/>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rsidR="00414219" w:rsidRDefault="00D23E2C">
                          <w:pPr>
                            <w:jc w:val="right"/>
                            <w:rPr>
                              <w:color w:val="7F7F7F" w:themeColor="text1" w:themeTint="80"/>
                            </w:rPr>
                          </w:pPr>
                          <w:r>
                            <w:rPr>
                              <w:b/>
                              <w:i/>
                              <w:color w:val="7F7F7F" w:themeColor="text1" w:themeTint="80"/>
                              <w:sz w:val="18"/>
                              <w:szCs w:val="18"/>
                            </w:rPr>
                            <w:t xml:space="preserve">     </w:t>
                          </w:r>
                        </w:p>
                      </w:sdtContent>
                    </w:sdt>
                    <w:p w:rsidR="00414219" w:rsidRDefault="00414219">
                      <w:pPr>
                        <w:jc w:val="right"/>
                        <w:rPr>
                          <w:color w:val="808080" w:themeColor="background1" w:themeShade="80"/>
                        </w:rPr>
                      </w:pPr>
                    </w:p>
                  </w:txbxContent>
                </v:textbox>
              </v:shape>
              <w10:wrap type="square" anchorx="margin" anchory="margin"/>
            </v:group>
          </w:pict>
        </mc:Fallback>
      </mc:AlternateContent>
    </w:r>
    <w:r>
      <w:rPr>
        <w:noProof/>
        <w:lang w:val="it-IT" w:eastAsia="it-IT"/>
      </w:rPr>
      <mc:AlternateContent>
        <mc:Choice Requires="wps">
          <w:drawing>
            <wp:anchor distT="0" distB="0" distL="0" distR="0" simplePos="0" relativeHeight="251659264" behindDoc="0" locked="0" layoutInCell="1" allowOverlap="1" wp14:anchorId="3C470720" wp14:editId="0BE937A9">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4219" w:rsidRDefault="0041421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470720"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" fillcolor="black [3213]" stroked="f" strokeweight="3pt">
              <v:textbox>
                <w:txbxContent>
                  <w:p w:rsidR="00414219" w:rsidRDefault="0041421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CB6" w:rsidRDefault="00D05CB6" w:rsidP="00620590">
      <w:pPr>
        <w:spacing w:after="0" w:line="240" w:lineRule="auto"/>
      </w:pPr>
      <w:r>
        <w:separator/>
      </w:r>
    </w:p>
  </w:footnote>
  <w:footnote w:type="continuationSeparator" w:id="0">
    <w:p w:rsidR="00D05CB6" w:rsidRDefault="00D05CB6" w:rsidP="00620590">
      <w:pPr>
        <w:spacing w:after="0" w:line="240" w:lineRule="auto"/>
      </w:pPr>
      <w:r>
        <w:continuationSeparator/>
      </w:r>
    </w:p>
  </w:footnote>
  <w:footnote w:id="1">
    <w:p w:rsidR="009D31E8" w:rsidRDefault="009D31E8">
      <w:pPr>
        <w:pStyle w:val="Testonotaapidipagina"/>
      </w:pPr>
      <w:r>
        <w:rPr>
          <w:rStyle w:val="Rimandonotaapidipagina"/>
        </w:rPr>
        <w:footnoteRef/>
      </w:r>
      <w:r>
        <w:t xml:space="preserve"> </w:t>
      </w:r>
      <w:hyperlink r:id="rId1" w:history="1">
        <w:r w:rsidRPr="00414219">
          <w:rPr>
            <w:rStyle w:val="Collegamentoipertestuale"/>
            <w:sz w:val="16"/>
            <w:szCs w:val="16"/>
          </w:rPr>
          <w:t>https://www.fsb.org.uk/media-centre/small-business-statistics</w:t>
        </w:r>
      </w:hyperlink>
      <w:r>
        <w:t xml:space="preserve"> </w:t>
      </w:r>
    </w:p>
  </w:footnote>
  <w:footnote w:id="2">
    <w:p w:rsidR="008E462F" w:rsidRDefault="008E462F">
      <w:pPr>
        <w:pStyle w:val="Testonotaapidipagina"/>
      </w:pPr>
      <w:r>
        <w:rPr>
          <w:rStyle w:val="Rimandonotaapidipagina"/>
        </w:rPr>
        <w:footnoteRef/>
      </w:r>
      <w:r>
        <w:t xml:space="preserve"> </w:t>
      </w:r>
      <w:r w:rsidRPr="00414219">
        <w:rPr>
          <w:sz w:val="16"/>
          <w:szCs w:val="16"/>
        </w:rPr>
        <w:t>The first Coalition Government in the UK since the Second World War, and formed between the Conservative and the Liberal Democrat parties.</w:t>
      </w:r>
    </w:p>
  </w:footnote>
  <w:footnote w:id="3">
    <w:p w:rsidR="00C20CC1" w:rsidRPr="00414219" w:rsidRDefault="00C20CC1">
      <w:pPr>
        <w:pStyle w:val="Testonotaapidipagina"/>
        <w:rPr>
          <w:sz w:val="16"/>
          <w:szCs w:val="16"/>
        </w:rPr>
      </w:pPr>
      <w:r w:rsidRPr="00414219">
        <w:rPr>
          <w:rStyle w:val="Rimandonotaapidipagina"/>
          <w:sz w:val="16"/>
          <w:szCs w:val="16"/>
        </w:rPr>
        <w:footnoteRef/>
      </w:r>
      <w:r w:rsidRPr="00414219">
        <w:rPr>
          <w:sz w:val="16"/>
          <w:szCs w:val="16"/>
        </w:rPr>
        <w:t xml:space="preserve"> At the time of writing, in power 2015-2018 (with a General Election in 2017).</w:t>
      </w:r>
    </w:p>
  </w:footnote>
  <w:footnote w:id="4">
    <w:p w:rsidR="007D22EF" w:rsidRDefault="007D22EF">
      <w:pPr>
        <w:pStyle w:val="Testonotaapidipagina"/>
      </w:pPr>
      <w:r w:rsidRPr="00414219">
        <w:rPr>
          <w:rStyle w:val="Rimandonotaapidipagina"/>
          <w:sz w:val="16"/>
          <w:szCs w:val="16"/>
        </w:rPr>
        <w:footnoteRef/>
      </w:r>
      <w:r w:rsidRPr="00414219">
        <w:rPr>
          <w:sz w:val="16"/>
          <w:szCs w:val="16"/>
        </w:rPr>
        <w:t xml:space="preserve"> The UK’s professional association for human resource management specialists.</w:t>
      </w:r>
    </w:p>
  </w:footnote>
  <w:footnote w:id="5">
    <w:p w:rsidR="00A333A3" w:rsidRPr="00414219" w:rsidRDefault="00A333A3" w:rsidP="00A333A3">
      <w:pPr>
        <w:rPr>
          <w:sz w:val="16"/>
          <w:szCs w:val="16"/>
        </w:rPr>
      </w:pPr>
      <w:r w:rsidRPr="00A333A3">
        <w:rPr>
          <w:rStyle w:val="Rimandonotaapidipagina"/>
          <w:sz w:val="20"/>
          <w:szCs w:val="20"/>
        </w:rPr>
        <w:footnoteRef/>
      </w:r>
      <w:r w:rsidRPr="00A333A3">
        <w:rPr>
          <w:sz w:val="20"/>
          <w:szCs w:val="20"/>
        </w:rPr>
        <w:t xml:space="preserve"> </w:t>
      </w:r>
      <w:r w:rsidRPr="00414219">
        <w:rPr>
          <w:sz w:val="16"/>
          <w:szCs w:val="16"/>
        </w:rPr>
        <w:t xml:space="preserve">Shelter (2018 [online]) defines social housing as: </w:t>
      </w:r>
      <w:r w:rsidR="00F24039" w:rsidRPr="00414219">
        <w:rPr>
          <w:sz w:val="16"/>
          <w:szCs w:val="16"/>
        </w:rPr>
        <w:t>“</w:t>
      </w:r>
      <w:r w:rsidRPr="00414219">
        <w:rPr>
          <w:rFonts w:cs="Arial"/>
          <w:bCs/>
          <w:color w:val="333333"/>
          <w:sz w:val="16"/>
          <w:szCs w:val="16"/>
          <w:shd w:val="clear" w:color="auto" w:fill="FFFFFF"/>
        </w:rPr>
        <w:t>housing let at low rents on a secure basis to those who are most in need or struggling with their housing costs. Normally councils and not-for-profit organisations (such as housing associations) provide social housing</w:t>
      </w:r>
      <w:r w:rsidR="006D522C" w:rsidRPr="00414219">
        <w:rPr>
          <w:rFonts w:cs="Arial"/>
          <w:bCs/>
          <w:color w:val="333333"/>
          <w:sz w:val="16"/>
          <w:szCs w:val="16"/>
          <w:shd w:val="clear" w:color="auto" w:fill="FFFFFF"/>
        </w:rPr>
        <w:t xml:space="preserve"> in the UK.</w:t>
      </w:r>
      <w:r w:rsidR="00F24039" w:rsidRPr="00414219">
        <w:rPr>
          <w:rFonts w:cs="Arial"/>
          <w:bCs/>
          <w:color w:val="333333"/>
          <w:sz w:val="16"/>
          <w:szCs w:val="16"/>
          <w:shd w:val="clear" w:color="auto" w:fill="FFFFFF"/>
        </w:rPr>
        <w:t>”</w:t>
      </w:r>
    </w:p>
  </w:footnote>
  <w:footnote w:id="6">
    <w:p w:rsidR="00A333A3" w:rsidRDefault="00A333A3" w:rsidP="00A333A3">
      <w:pPr>
        <w:pStyle w:val="Testonotaapidipagina"/>
      </w:pPr>
      <w:r w:rsidRPr="00414219">
        <w:rPr>
          <w:rStyle w:val="Rimandonotaapidipagina"/>
          <w:sz w:val="16"/>
          <w:szCs w:val="16"/>
        </w:rPr>
        <w:footnoteRef/>
      </w:r>
      <w:r w:rsidRPr="00414219">
        <w:rPr>
          <w:sz w:val="16"/>
          <w:szCs w:val="16"/>
        </w:rPr>
        <w:t xml:space="preserve"> Scotland now has devolved power of its welfare system</w:t>
      </w:r>
      <w:r w:rsidR="006D522C" w:rsidRPr="0041421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EA6" w:rsidRDefault="008B1EA6">
    <w:pPr>
      <w:pStyle w:val="Intestazione"/>
    </w:pPr>
    <w:r w:rsidRPr="00D02452">
      <w:rPr>
        <w:noProof/>
        <w:lang w:val="it-IT" w:eastAsia="it-IT"/>
      </w:rPr>
      <w:drawing>
        <wp:inline distT="0" distB="0" distL="0" distR="0" wp14:anchorId="26AA6447" wp14:editId="71D5C74A">
          <wp:extent cx="495300" cy="431800"/>
          <wp:effectExtent l="0" t="0" r="0" b="0"/>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noFill/>
                  <a:ln>
                    <a:noFill/>
                  </a:ln>
                </pic:spPr>
              </pic:pic>
            </a:graphicData>
          </a:graphic>
        </wp:inline>
      </w:drawing>
    </w:r>
  </w:p>
  <w:p w:rsidR="008B1EA6" w:rsidRDefault="008B1E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74964"/>
    <w:multiLevelType w:val="hybridMultilevel"/>
    <w:tmpl w:val="83CA8222"/>
    <w:lvl w:ilvl="0" w:tplc="C34E243A">
      <w:start w:val="1"/>
      <w:numFmt w:val="bullet"/>
      <w:lvlText w:val="•"/>
      <w:lvlJc w:val="left"/>
      <w:pPr>
        <w:tabs>
          <w:tab w:val="num" w:pos="720"/>
        </w:tabs>
        <w:ind w:left="720" w:hanging="360"/>
      </w:pPr>
      <w:rPr>
        <w:rFonts w:ascii="Times New Roman" w:hAnsi="Times New Roman" w:hint="default"/>
      </w:rPr>
    </w:lvl>
    <w:lvl w:ilvl="1" w:tplc="0E9240C8" w:tentative="1">
      <w:start w:val="1"/>
      <w:numFmt w:val="bullet"/>
      <w:lvlText w:val="•"/>
      <w:lvlJc w:val="left"/>
      <w:pPr>
        <w:tabs>
          <w:tab w:val="num" w:pos="1440"/>
        </w:tabs>
        <w:ind w:left="1440" w:hanging="360"/>
      </w:pPr>
      <w:rPr>
        <w:rFonts w:ascii="Times New Roman" w:hAnsi="Times New Roman" w:hint="default"/>
      </w:rPr>
    </w:lvl>
    <w:lvl w:ilvl="2" w:tplc="C6F2C620" w:tentative="1">
      <w:start w:val="1"/>
      <w:numFmt w:val="bullet"/>
      <w:lvlText w:val="•"/>
      <w:lvlJc w:val="left"/>
      <w:pPr>
        <w:tabs>
          <w:tab w:val="num" w:pos="2160"/>
        </w:tabs>
        <w:ind w:left="2160" w:hanging="360"/>
      </w:pPr>
      <w:rPr>
        <w:rFonts w:ascii="Times New Roman" w:hAnsi="Times New Roman" w:hint="default"/>
      </w:rPr>
    </w:lvl>
    <w:lvl w:ilvl="3" w:tplc="2FD6743E" w:tentative="1">
      <w:start w:val="1"/>
      <w:numFmt w:val="bullet"/>
      <w:lvlText w:val="•"/>
      <w:lvlJc w:val="left"/>
      <w:pPr>
        <w:tabs>
          <w:tab w:val="num" w:pos="2880"/>
        </w:tabs>
        <w:ind w:left="2880" w:hanging="360"/>
      </w:pPr>
      <w:rPr>
        <w:rFonts w:ascii="Times New Roman" w:hAnsi="Times New Roman" w:hint="default"/>
      </w:rPr>
    </w:lvl>
    <w:lvl w:ilvl="4" w:tplc="D666B2B4" w:tentative="1">
      <w:start w:val="1"/>
      <w:numFmt w:val="bullet"/>
      <w:lvlText w:val="•"/>
      <w:lvlJc w:val="left"/>
      <w:pPr>
        <w:tabs>
          <w:tab w:val="num" w:pos="3600"/>
        </w:tabs>
        <w:ind w:left="3600" w:hanging="360"/>
      </w:pPr>
      <w:rPr>
        <w:rFonts w:ascii="Times New Roman" w:hAnsi="Times New Roman" w:hint="default"/>
      </w:rPr>
    </w:lvl>
    <w:lvl w:ilvl="5" w:tplc="4EAA37DC" w:tentative="1">
      <w:start w:val="1"/>
      <w:numFmt w:val="bullet"/>
      <w:lvlText w:val="•"/>
      <w:lvlJc w:val="left"/>
      <w:pPr>
        <w:tabs>
          <w:tab w:val="num" w:pos="4320"/>
        </w:tabs>
        <w:ind w:left="4320" w:hanging="360"/>
      </w:pPr>
      <w:rPr>
        <w:rFonts w:ascii="Times New Roman" w:hAnsi="Times New Roman" w:hint="default"/>
      </w:rPr>
    </w:lvl>
    <w:lvl w:ilvl="6" w:tplc="502C0376" w:tentative="1">
      <w:start w:val="1"/>
      <w:numFmt w:val="bullet"/>
      <w:lvlText w:val="•"/>
      <w:lvlJc w:val="left"/>
      <w:pPr>
        <w:tabs>
          <w:tab w:val="num" w:pos="5040"/>
        </w:tabs>
        <w:ind w:left="5040" w:hanging="360"/>
      </w:pPr>
      <w:rPr>
        <w:rFonts w:ascii="Times New Roman" w:hAnsi="Times New Roman" w:hint="default"/>
      </w:rPr>
    </w:lvl>
    <w:lvl w:ilvl="7" w:tplc="008AF55E" w:tentative="1">
      <w:start w:val="1"/>
      <w:numFmt w:val="bullet"/>
      <w:lvlText w:val="•"/>
      <w:lvlJc w:val="left"/>
      <w:pPr>
        <w:tabs>
          <w:tab w:val="num" w:pos="5760"/>
        </w:tabs>
        <w:ind w:left="5760" w:hanging="360"/>
      </w:pPr>
      <w:rPr>
        <w:rFonts w:ascii="Times New Roman" w:hAnsi="Times New Roman" w:hint="default"/>
      </w:rPr>
    </w:lvl>
    <w:lvl w:ilvl="8" w:tplc="C1DCC5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582F50"/>
    <w:multiLevelType w:val="hybridMultilevel"/>
    <w:tmpl w:val="B05A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77937"/>
    <w:multiLevelType w:val="multilevel"/>
    <w:tmpl w:val="E5E2AD2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11"/>
    <w:rsid w:val="00001E9D"/>
    <w:rsid w:val="00006F59"/>
    <w:rsid w:val="00027293"/>
    <w:rsid w:val="00052872"/>
    <w:rsid w:val="00076CBD"/>
    <w:rsid w:val="000A1E60"/>
    <w:rsid w:val="000A71DA"/>
    <w:rsid w:val="000B284A"/>
    <w:rsid w:val="000B78B3"/>
    <w:rsid w:val="000C7600"/>
    <w:rsid w:val="000F6D89"/>
    <w:rsid w:val="00104DDD"/>
    <w:rsid w:val="001112C6"/>
    <w:rsid w:val="00124133"/>
    <w:rsid w:val="001319D7"/>
    <w:rsid w:val="00157959"/>
    <w:rsid w:val="00171669"/>
    <w:rsid w:val="00180E72"/>
    <w:rsid w:val="0018305B"/>
    <w:rsid w:val="00185803"/>
    <w:rsid w:val="001A3BBD"/>
    <w:rsid w:val="001B5832"/>
    <w:rsid w:val="001C7326"/>
    <w:rsid w:val="001E604C"/>
    <w:rsid w:val="00201515"/>
    <w:rsid w:val="0021445E"/>
    <w:rsid w:val="00225B91"/>
    <w:rsid w:val="00251819"/>
    <w:rsid w:val="002538BD"/>
    <w:rsid w:val="00256036"/>
    <w:rsid w:val="002932C8"/>
    <w:rsid w:val="002A26B2"/>
    <w:rsid w:val="002A3852"/>
    <w:rsid w:val="002B1465"/>
    <w:rsid w:val="002B3BE9"/>
    <w:rsid w:val="002E2CF2"/>
    <w:rsid w:val="002E5013"/>
    <w:rsid w:val="0031093E"/>
    <w:rsid w:val="003121D2"/>
    <w:rsid w:val="00313FCC"/>
    <w:rsid w:val="00334446"/>
    <w:rsid w:val="00365552"/>
    <w:rsid w:val="00375BF1"/>
    <w:rsid w:val="00383025"/>
    <w:rsid w:val="00396CDE"/>
    <w:rsid w:val="003B1E61"/>
    <w:rsid w:val="003B43D9"/>
    <w:rsid w:val="003C4AE1"/>
    <w:rsid w:val="003D41AD"/>
    <w:rsid w:val="00414219"/>
    <w:rsid w:val="00423D43"/>
    <w:rsid w:val="00430DDE"/>
    <w:rsid w:val="00436211"/>
    <w:rsid w:val="0045049C"/>
    <w:rsid w:val="00457FD5"/>
    <w:rsid w:val="00467781"/>
    <w:rsid w:val="00475FAB"/>
    <w:rsid w:val="00477862"/>
    <w:rsid w:val="0047788A"/>
    <w:rsid w:val="004823DE"/>
    <w:rsid w:val="004A6B06"/>
    <w:rsid w:val="004C2E48"/>
    <w:rsid w:val="004E77F7"/>
    <w:rsid w:val="004F11D9"/>
    <w:rsid w:val="004F7E7A"/>
    <w:rsid w:val="004F7EAF"/>
    <w:rsid w:val="00504D87"/>
    <w:rsid w:val="00506F20"/>
    <w:rsid w:val="00513A6F"/>
    <w:rsid w:val="00524E2D"/>
    <w:rsid w:val="0054173B"/>
    <w:rsid w:val="00562075"/>
    <w:rsid w:val="00582EF6"/>
    <w:rsid w:val="00583997"/>
    <w:rsid w:val="005A70D7"/>
    <w:rsid w:val="005F73A3"/>
    <w:rsid w:val="0061410D"/>
    <w:rsid w:val="00620590"/>
    <w:rsid w:val="0062119B"/>
    <w:rsid w:val="00681AD2"/>
    <w:rsid w:val="006843CC"/>
    <w:rsid w:val="006974D0"/>
    <w:rsid w:val="006A1F87"/>
    <w:rsid w:val="006A6150"/>
    <w:rsid w:val="006B307F"/>
    <w:rsid w:val="006B55DB"/>
    <w:rsid w:val="006D522C"/>
    <w:rsid w:val="006D6916"/>
    <w:rsid w:val="006F4289"/>
    <w:rsid w:val="00702194"/>
    <w:rsid w:val="00712ADD"/>
    <w:rsid w:val="00724E44"/>
    <w:rsid w:val="007440F8"/>
    <w:rsid w:val="00746387"/>
    <w:rsid w:val="007648D2"/>
    <w:rsid w:val="007805CD"/>
    <w:rsid w:val="007A7B4B"/>
    <w:rsid w:val="007B77FB"/>
    <w:rsid w:val="007D22EF"/>
    <w:rsid w:val="007F29B7"/>
    <w:rsid w:val="007F658B"/>
    <w:rsid w:val="00806AAF"/>
    <w:rsid w:val="00810FC3"/>
    <w:rsid w:val="00823849"/>
    <w:rsid w:val="008347A4"/>
    <w:rsid w:val="00841973"/>
    <w:rsid w:val="00844271"/>
    <w:rsid w:val="0087530B"/>
    <w:rsid w:val="008839A9"/>
    <w:rsid w:val="00884F9F"/>
    <w:rsid w:val="00893572"/>
    <w:rsid w:val="008B1EA6"/>
    <w:rsid w:val="008B51F9"/>
    <w:rsid w:val="008C3D85"/>
    <w:rsid w:val="008C696B"/>
    <w:rsid w:val="008D7179"/>
    <w:rsid w:val="008E462F"/>
    <w:rsid w:val="008F4AE3"/>
    <w:rsid w:val="008F6A2F"/>
    <w:rsid w:val="00935104"/>
    <w:rsid w:val="009445E8"/>
    <w:rsid w:val="009A1B10"/>
    <w:rsid w:val="009C0EEE"/>
    <w:rsid w:val="009C2883"/>
    <w:rsid w:val="009D31E8"/>
    <w:rsid w:val="009D3669"/>
    <w:rsid w:val="00A333A3"/>
    <w:rsid w:val="00A34AF6"/>
    <w:rsid w:val="00A35D6C"/>
    <w:rsid w:val="00A364A6"/>
    <w:rsid w:val="00A51E4D"/>
    <w:rsid w:val="00A53715"/>
    <w:rsid w:val="00A72E01"/>
    <w:rsid w:val="00A81FCB"/>
    <w:rsid w:val="00A964F2"/>
    <w:rsid w:val="00A96BD5"/>
    <w:rsid w:val="00AA05B6"/>
    <w:rsid w:val="00AD0358"/>
    <w:rsid w:val="00AD0D9B"/>
    <w:rsid w:val="00AD1116"/>
    <w:rsid w:val="00B019A0"/>
    <w:rsid w:val="00B0407C"/>
    <w:rsid w:val="00B110EC"/>
    <w:rsid w:val="00B30C8E"/>
    <w:rsid w:val="00B31C6C"/>
    <w:rsid w:val="00B34578"/>
    <w:rsid w:val="00B45F79"/>
    <w:rsid w:val="00B504C4"/>
    <w:rsid w:val="00B60ED0"/>
    <w:rsid w:val="00B97F60"/>
    <w:rsid w:val="00BA7152"/>
    <w:rsid w:val="00BA7EAF"/>
    <w:rsid w:val="00BE66DD"/>
    <w:rsid w:val="00BF26CC"/>
    <w:rsid w:val="00C00E0A"/>
    <w:rsid w:val="00C20CC1"/>
    <w:rsid w:val="00C31D80"/>
    <w:rsid w:val="00C41A1E"/>
    <w:rsid w:val="00C5610B"/>
    <w:rsid w:val="00C61AD4"/>
    <w:rsid w:val="00C662EB"/>
    <w:rsid w:val="00C73242"/>
    <w:rsid w:val="00C74EBA"/>
    <w:rsid w:val="00C7735D"/>
    <w:rsid w:val="00C86E42"/>
    <w:rsid w:val="00CD681F"/>
    <w:rsid w:val="00CF24D7"/>
    <w:rsid w:val="00CF4B47"/>
    <w:rsid w:val="00CF7468"/>
    <w:rsid w:val="00D02148"/>
    <w:rsid w:val="00D05CB6"/>
    <w:rsid w:val="00D23E2C"/>
    <w:rsid w:val="00D2481F"/>
    <w:rsid w:val="00D32ADF"/>
    <w:rsid w:val="00D40E03"/>
    <w:rsid w:val="00D51341"/>
    <w:rsid w:val="00D77AEC"/>
    <w:rsid w:val="00D878A9"/>
    <w:rsid w:val="00DA233A"/>
    <w:rsid w:val="00DB1AA0"/>
    <w:rsid w:val="00DB7642"/>
    <w:rsid w:val="00DD3B86"/>
    <w:rsid w:val="00DD4EC7"/>
    <w:rsid w:val="00DE52D7"/>
    <w:rsid w:val="00E106C2"/>
    <w:rsid w:val="00E1694E"/>
    <w:rsid w:val="00E54A9C"/>
    <w:rsid w:val="00E73843"/>
    <w:rsid w:val="00EA45F6"/>
    <w:rsid w:val="00EB661E"/>
    <w:rsid w:val="00ED02F4"/>
    <w:rsid w:val="00ED12A1"/>
    <w:rsid w:val="00ED7DCA"/>
    <w:rsid w:val="00EF5492"/>
    <w:rsid w:val="00EF7320"/>
    <w:rsid w:val="00F2005F"/>
    <w:rsid w:val="00F24039"/>
    <w:rsid w:val="00F33141"/>
    <w:rsid w:val="00F37680"/>
    <w:rsid w:val="00F55EF6"/>
    <w:rsid w:val="00F616BF"/>
    <w:rsid w:val="00F661C5"/>
    <w:rsid w:val="00F708A6"/>
    <w:rsid w:val="00F84241"/>
    <w:rsid w:val="00F85544"/>
    <w:rsid w:val="00F918C9"/>
    <w:rsid w:val="00F93EE4"/>
    <w:rsid w:val="00FA3510"/>
    <w:rsid w:val="00FD6F85"/>
    <w:rsid w:val="00FE575E"/>
    <w:rsid w:val="00FE6729"/>
    <w:rsid w:val="00FE7E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7E7140E-DB95-E343-8BC7-5B7624E0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val="en-GB" w:eastAsia="en-US"/>
    </w:rPr>
  </w:style>
  <w:style w:type="paragraph" w:styleId="Titolo1">
    <w:name w:val="heading 1"/>
    <w:basedOn w:val="Normale"/>
    <w:next w:val="Normale"/>
    <w:link w:val="Titolo1Carattere"/>
    <w:uiPriority w:val="9"/>
    <w:qFormat/>
    <w:rsid w:val="00893572"/>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unhideWhenUsed/>
    <w:qFormat/>
    <w:rsid w:val="00893572"/>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unhideWhenUsed/>
    <w:qFormat/>
    <w:rsid w:val="00844271"/>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844271"/>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36211"/>
    <w:rPr>
      <w:color w:val="0563C1"/>
      <w:u w:val="single"/>
    </w:rPr>
  </w:style>
  <w:style w:type="character" w:customStyle="1" w:styleId="Titolo1Carattere">
    <w:name w:val="Titolo 1 Carattere"/>
    <w:link w:val="Titolo1"/>
    <w:uiPriority w:val="9"/>
    <w:rsid w:val="00893572"/>
    <w:rPr>
      <w:rFonts w:ascii="Calibri Light" w:eastAsia="Times New Roman" w:hAnsi="Calibri Light" w:cs="Times New Roman"/>
      <w:b/>
      <w:bCs/>
      <w:kern w:val="32"/>
      <w:sz w:val="32"/>
      <w:szCs w:val="32"/>
      <w:lang w:eastAsia="en-US"/>
    </w:rPr>
  </w:style>
  <w:style w:type="character" w:customStyle="1" w:styleId="Titolo2Carattere">
    <w:name w:val="Titolo 2 Carattere"/>
    <w:link w:val="Titolo2"/>
    <w:uiPriority w:val="9"/>
    <w:rsid w:val="00893572"/>
    <w:rPr>
      <w:rFonts w:ascii="Calibri Light" w:eastAsia="Times New Roman" w:hAnsi="Calibri Light" w:cs="Times New Roman"/>
      <w:b/>
      <w:bCs/>
      <w:i/>
      <w:iCs/>
      <w:sz w:val="28"/>
      <w:szCs w:val="28"/>
      <w:lang w:eastAsia="en-US"/>
    </w:rPr>
  </w:style>
  <w:style w:type="paragraph" w:styleId="Titolosommario">
    <w:name w:val="TOC Heading"/>
    <w:basedOn w:val="Titolo1"/>
    <w:next w:val="Normale"/>
    <w:uiPriority w:val="39"/>
    <w:unhideWhenUsed/>
    <w:qFormat/>
    <w:rsid w:val="00893572"/>
    <w:pPr>
      <w:keepLines/>
      <w:spacing w:after="0"/>
      <w:outlineLvl w:val="9"/>
    </w:pPr>
    <w:rPr>
      <w:b w:val="0"/>
      <w:bCs w:val="0"/>
      <w:color w:val="2E74B5"/>
      <w:kern w:val="0"/>
      <w:lang w:val="en-US"/>
    </w:rPr>
  </w:style>
  <w:style w:type="paragraph" w:styleId="Sommario1">
    <w:name w:val="toc 1"/>
    <w:basedOn w:val="Normale"/>
    <w:next w:val="Normale"/>
    <w:autoRedefine/>
    <w:uiPriority w:val="39"/>
    <w:unhideWhenUsed/>
    <w:rsid w:val="00893572"/>
  </w:style>
  <w:style w:type="paragraph" w:styleId="Sommario2">
    <w:name w:val="toc 2"/>
    <w:basedOn w:val="Normale"/>
    <w:next w:val="Normale"/>
    <w:autoRedefine/>
    <w:uiPriority w:val="39"/>
    <w:unhideWhenUsed/>
    <w:rsid w:val="00334446"/>
    <w:pPr>
      <w:tabs>
        <w:tab w:val="right" w:leader="dot" w:pos="9016"/>
      </w:tabs>
      <w:spacing w:after="0" w:line="240" w:lineRule="auto"/>
      <w:ind w:left="221"/>
    </w:pPr>
  </w:style>
  <w:style w:type="character" w:customStyle="1" w:styleId="Titolo3Carattere">
    <w:name w:val="Titolo 3 Carattere"/>
    <w:link w:val="Titolo3"/>
    <w:uiPriority w:val="9"/>
    <w:rsid w:val="00844271"/>
    <w:rPr>
      <w:rFonts w:ascii="Calibri Light" w:eastAsia="Times New Roman" w:hAnsi="Calibri Light" w:cs="Times New Roman"/>
      <w:b/>
      <w:bCs/>
      <w:sz w:val="26"/>
      <w:szCs w:val="26"/>
      <w:lang w:eastAsia="en-US"/>
    </w:rPr>
  </w:style>
  <w:style w:type="character" w:customStyle="1" w:styleId="Titolo4Carattere">
    <w:name w:val="Titolo 4 Carattere"/>
    <w:link w:val="Titolo4"/>
    <w:uiPriority w:val="9"/>
    <w:rsid w:val="00844271"/>
    <w:rPr>
      <w:rFonts w:ascii="Calibri" w:eastAsia="Times New Roman" w:hAnsi="Calibri" w:cs="Times New Roman"/>
      <w:b/>
      <w:bCs/>
      <w:sz w:val="28"/>
      <w:szCs w:val="28"/>
      <w:lang w:eastAsia="en-US"/>
    </w:rPr>
  </w:style>
  <w:style w:type="character" w:styleId="Collegamentovisitato">
    <w:name w:val="FollowedHyperlink"/>
    <w:uiPriority w:val="99"/>
    <w:semiHidden/>
    <w:unhideWhenUsed/>
    <w:rsid w:val="008F6A2F"/>
    <w:rPr>
      <w:color w:val="954F72"/>
      <w:u w:val="single"/>
    </w:rPr>
  </w:style>
  <w:style w:type="paragraph" w:styleId="Testonotaapidipagina">
    <w:name w:val="footnote text"/>
    <w:basedOn w:val="Normale"/>
    <w:link w:val="TestonotaapidipaginaCarattere"/>
    <w:uiPriority w:val="99"/>
    <w:semiHidden/>
    <w:unhideWhenUsed/>
    <w:rsid w:val="00620590"/>
    <w:rPr>
      <w:sz w:val="20"/>
      <w:szCs w:val="20"/>
    </w:rPr>
  </w:style>
  <w:style w:type="character" w:customStyle="1" w:styleId="TestonotaapidipaginaCarattere">
    <w:name w:val="Testo nota a piè di pagina Carattere"/>
    <w:link w:val="Testonotaapidipagina"/>
    <w:uiPriority w:val="99"/>
    <w:semiHidden/>
    <w:rsid w:val="00620590"/>
    <w:rPr>
      <w:lang w:eastAsia="en-US"/>
    </w:rPr>
  </w:style>
  <w:style w:type="character" w:styleId="Rimandonotaapidipagina">
    <w:name w:val="footnote reference"/>
    <w:uiPriority w:val="99"/>
    <w:semiHidden/>
    <w:unhideWhenUsed/>
    <w:rsid w:val="00620590"/>
    <w:rPr>
      <w:vertAlign w:val="superscript"/>
    </w:rPr>
  </w:style>
  <w:style w:type="paragraph" w:styleId="Sommario3">
    <w:name w:val="toc 3"/>
    <w:basedOn w:val="Normale"/>
    <w:next w:val="Normale"/>
    <w:autoRedefine/>
    <w:uiPriority w:val="39"/>
    <w:unhideWhenUsed/>
    <w:rsid w:val="007F29B7"/>
    <w:pPr>
      <w:tabs>
        <w:tab w:val="right" w:leader="dot" w:pos="9016"/>
      </w:tabs>
      <w:spacing w:after="0" w:line="240" w:lineRule="auto"/>
      <w:ind w:left="442"/>
    </w:pPr>
  </w:style>
  <w:style w:type="paragraph" w:styleId="Intestazione">
    <w:name w:val="header"/>
    <w:basedOn w:val="Normale"/>
    <w:link w:val="IntestazioneCarattere"/>
    <w:uiPriority w:val="99"/>
    <w:unhideWhenUsed/>
    <w:rsid w:val="00D51341"/>
    <w:pPr>
      <w:tabs>
        <w:tab w:val="center" w:pos="4513"/>
        <w:tab w:val="right" w:pos="9026"/>
      </w:tabs>
    </w:pPr>
  </w:style>
  <w:style w:type="character" w:customStyle="1" w:styleId="IntestazioneCarattere">
    <w:name w:val="Intestazione Carattere"/>
    <w:link w:val="Intestazione"/>
    <w:uiPriority w:val="99"/>
    <w:rsid w:val="00D51341"/>
    <w:rPr>
      <w:sz w:val="22"/>
      <w:szCs w:val="22"/>
      <w:lang w:eastAsia="en-US"/>
    </w:rPr>
  </w:style>
  <w:style w:type="paragraph" w:styleId="Pidipagina">
    <w:name w:val="footer"/>
    <w:basedOn w:val="Normale"/>
    <w:link w:val="PidipaginaCarattere"/>
    <w:uiPriority w:val="99"/>
    <w:unhideWhenUsed/>
    <w:rsid w:val="00D51341"/>
    <w:pPr>
      <w:tabs>
        <w:tab w:val="center" w:pos="4513"/>
        <w:tab w:val="right" w:pos="9026"/>
      </w:tabs>
    </w:pPr>
  </w:style>
  <w:style w:type="character" w:customStyle="1" w:styleId="PidipaginaCarattere">
    <w:name w:val="Piè di pagina Carattere"/>
    <w:link w:val="Pidipagina"/>
    <w:uiPriority w:val="99"/>
    <w:rsid w:val="00D51341"/>
    <w:rPr>
      <w:sz w:val="22"/>
      <w:szCs w:val="22"/>
      <w:lang w:eastAsia="en-US"/>
    </w:rPr>
  </w:style>
  <w:style w:type="paragraph" w:styleId="Testofumetto">
    <w:name w:val="Balloon Text"/>
    <w:basedOn w:val="Normale"/>
    <w:link w:val="TestofumettoCarattere"/>
    <w:uiPriority w:val="99"/>
    <w:semiHidden/>
    <w:unhideWhenUsed/>
    <w:rsid w:val="00A333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333A3"/>
    <w:rPr>
      <w:rFonts w:ascii="Segoe UI" w:hAnsi="Segoe UI" w:cs="Segoe UI"/>
      <w:sz w:val="18"/>
      <w:szCs w:val="18"/>
      <w:lang w:eastAsia="en-US"/>
    </w:rPr>
  </w:style>
  <w:style w:type="character" w:styleId="Rimandocommento">
    <w:name w:val="annotation reference"/>
    <w:uiPriority w:val="99"/>
    <w:semiHidden/>
    <w:unhideWhenUsed/>
    <w:rsid w:val="00225B91"/>
    <w:rPr>
      <w:sz w:val="16"/>
      <w:szCs w:val="16"/>
    </w:rPr>
  </w:style>
  <w:style w:type="paragraph" w:styleId="Testocommento">
    <w:name w:val="annotation text"/>
    <w:basedOn w:val="Normale"/>
    <w:link w:val="TestocommentoCarattere"/>
    <w:uiPriority w:val="99"/>
    <w:semiHidden/>
    <w:unhideWhenUsed/>
    <w:rsid w:val="00225B91"/>
    <w:rPr>
      <w:sz w:val="20"/>
      <w:szCs w:val="20"/>
    </w:rPr>
  </w:style>
  <w:style w:type="character" w:customStyle="1" w:styleId="TestocommentoCarattere">
    <w:name w:val="Testo commento Carattere"/>
    <w:link w:val="Testocommento"/>
    <w:uiPriority w:val="99"/>
    <w:semiHidden/>
    <w:rsid w:val="00225B91"/>
    <w:rPr>
      <w:lang w:eastAsia="en-US"/>
    </w:rPr>
  </w:style>
  <w:style w:type="paragraph" w:styleId="Soggettocommento">
    <w:name w:val="annotation subject"/>
    <w:basedOn w:val="Testocommento"/>
    <w:next w:val="Testocommento"/>
    <w:link w:val="SoggettocommentoCarattere"/>
    <w:uiPriority w:val="99"/>
    <w:semiHidden/>
    <w:unhideWhenUsed/>
    <w:rsid w:val="00225B91"/>
    <w:rPr>
      <w:b/>
      <w:bCs/>
    </w:rPr>
  </w:style>
  <w:style w:type="character" w:customStyle="1" w:styleId="SoggettocommentoCarattere">
    <w:name w:val="Soggetto commento Carattere"/>
    <w:link w:val="Soggettocommento"/>
    <w:uiPriority w:val="99"/>
    <w:semiHidden/>
    <w:rsid w:val="00225B91"/>
    <w:rPr>
      <w:b/>
      <w:bCs/>
      <w:lang w:eastAsia="en-US"/>
    </w:rPr>
  </w:style>
  <w:style w:type="paragraph" w:styleId="Testonotadichiusura">
    <w:name w:val="endnote text"/>
    <w:basedOn w:val="Normale"/>
    <w:link w:val="TestonotadichiusuraCarattere"/>
    <w:uiPriority w:val="99"/>
    <w:semiHidden/>
    <w:unhideWhenUsed/>
    <w:rsid w:val="00C20CC1"/>
    <w:rPr>
      <w:sz w:val="20"/>
      <w:szCs w:val="20"/>
    </w:rPr>
  </w:style>
  <w:style w:type="character" w:customStyle="1" w:styleId="TestonotadichiusuraCarattere">
    <w:name w:val="Testo nota di chiusura Carattere"/>
    <w:link w:val="Testonotadichiusura"/>
    <w:uiPriority w:val="99"/>
    <w:semiHidden/>
    <w:rsid w:val="00C20CC1"/>
    <w:rPr>
      <w:lang w:eastAsia="en-US"/>
    </w:rPr>
  </w:style>
  <w:style w:type="character" w:styleId="Rimandonotadichiusura">
    <w:name w:val="endnote reference"/>
    <w:uiPriority w:val="99"/>
    <w:semiHidden/>
    <w:unhideWhenUsed/>
    <w:rsid w:val="00C20C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91526">
      <w:bodyDiv w:val="1"/>
      <w:marLeft w:val="0"/>
      <w:marRight w:val="0"/>
      <w:marTop w:val="0"/>
      <w:marBottom w:val="0"/>
      <w:divBdr>
        <w:top w:val="none" w:sz="0" w:space="0" w:color="auto"/>
        <w:left w:val="none" w:sz="0" w:space="0" w:color="auto"/>
        <w:bottom w:val="none" w:sz="0" w:space="0" w:color="auto"/>
        <w:right w:val="none" w:sz="0" w:space="0" w:color="auto"/>
      </w:divBdr>
    </w:div>
    <w:div w:id="632560677">
      <w:bodyDiv w:val="1"/>
      <w:marLeft w:val="0"/>
      <w:marRight w:val="0"/>
      <w:marTop w:val="0"/>
      <w:marBottom w:val="0"/>
      <w:divBdr>
        <w:top w:val="none" w:sz="0" w:space="0" w:color="auto"/>
        <w:left w:val="none" w:sz="0" w:space="0" w:color="auto"/>
        <w:bottom w:val="none" w:sz="0" w:space="0" w:color="auto"/>
        <w:right w:val="none" w:sz="0" w:space="0" w:color="auto"/>
      </w:divBdr>
    </w:div>
    <w:div w:id="789741229">
      <w:bodyDiv w:val="1"/>
      <w:marLeft w:val="0"/>
      <w:marRight w:val="0"/>
      <w:marTop w:val="0"/>
      <w:marBottom w:val="0"/>
      <w:divBdr>
        <w:top w:val="none" w:sz="0" w:space="0" w:color="auto"/>
        <w:left w:val="none" w:sz="0" w:space="0" w:color="auto"/>
        <w:bottom w:val="none" w:sz="0" w:space="0" w:color="auto"/>
        <w:right w:val="none" w:sz="0" w:space="0" w:color="auto"/>
      </w:divBdr>
    </w:div>
    <w:div w:id="1124078671">
      <w:bodyDiv w:val="1"/>
      <w:marLeft w:val="0"/>
      <w:marRight w:val="0"/>
      <w:marTop w:val="0"/>
      <w:marBottom w:val="0"/>
      <w:divBdr>
        <w:top w:val="none" w:sz="0" w:space="0" w:color="auto"/>
        <w:left w:val="none" w:sz="0" w:space="0" w:color="auto"/>
        <w:bottom w:val="none" w:sz="0" w:space="0" w:color="auto"/>
        <w:right w:val="none" w:sz="0" w:space="0" w:color="auto"/>
      </w:divBdr>
    </w:div>
    <w:div w:id="1150244992">
      <w:bodyDiv w:val="1"/>
      <w:marLeft w:val="0"/>
      <w:marRight w:val="0"/>
      <w:marTop w:val="0"/>
      <w:marBottom w:val="0"/>
      <w:divBdr>
        <w:top w:val="none" w:sz="0" w:space="0" w:color="auto"/>
        <w:left w:val="none" w:sz="0" w:space="0" w:color="auto"/>
        <w:bottom w:val="none" w:sz="0" w:space="0" w:color="auto"/>
        <w:right w:val="none" w:sz="0" w:space="0" w:color="auto"/>
      </w:divBdr>
    </w:div>
    <w:div w:id="1418752707">
      <w:bodyDiv w:val="1"/>
      <w:marLeft w:val="0"/>
      <w:marRight w:val="0"/>
      <w:marTop w:val="0"/>
      <w:marBottom w:val="0"/>
      <w:divBdr>
        <w:top w:val="none" w:sz="0" w:space="0" w:color="auto"/>
        <w:left w:val="none" w:sz="0" w:space="0" w:color="auto"/>
        <w:bottom w:val="none" w:sz="0" w:space="0" w:color="auto"/>
        <w:right w:val="none" w:sz="0" w:space="0" w:color="auto"/>
      </w:divBdr>
      <w:divsChild>
        <w:div w:id="1799758369">
          <w:marLeft w:val="547"/>
          <w:marRight w:val="0"/>
          <w:marTop w:val="0"/>
          <w:marBottom w:val="0"/>
          <w:divBdr>
            <w:top w:val="none" w:sz="0" w:space="0" w:color="auto"/>
            <w:left w:val="none" w:sz="0" w:space="0" w:color="auto"/>
            <w:bottom w:val="none" w:sz="0" w:space="0" w:color="auto"/>
            <w:right w:val="none" w:sz="0" w:space="0" w:color="auto"/>
          </w:divBdr>
        </w:div>
      </w:divsChild>
    </w:div>
    <w:div w:id="1625889944">
      <w:bodyDiv w:val="1"/>
      <w:marLeft w:val="0"/>
      <w:marRight w:val="0"/>
      <w:marTop w:val="0"/>
      <w:marBottom w:val="0"/>
      <w:divBdr>
        <w:top w:val="none" w:sz="0" w:space="0" w:color="auto"/>
        <w:left w:val="none" w:sz="0" w:space="0" w:color="auto"/>
        <w:bottom w:val="none" w:sz="0" w:space="0" w:color="auto"/>
        <w:right w:val="none" w:sz="0" w:space="0" w:color="auto"/>
      </w:divBdr>
    </w:div>
    <w:div w:id="17759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536043/Post-16_Skills_Plan.pdf" TargetMode="External"/><Relationship Id="rId18" Type="http://schemas.openxmlformats.org/officeDocument/2006/relationships/hyperlink" Target="https://www.eurofound.europa.eu/sites/default/files/ef_publication/field_ef_document/ef1746en.pdf" TargetMode="External"/><Relationship Id="rId26" Type="http://schemas.openxmlformats.org/officeDocument/2006/relationships/hyperlink" Target="https://www.oecd-ilibrary.org/employment/employment-and-skills-strategies-in-england-united-kingdom_9789264228078-en" TargetMode="External"/><Relationship Id="rId21" Type="http://schemas.openxmlformats.org/officeDocument/2006/relationships/hyperlink" Target="http://workfutures.southampton.ac.uk/files/2013/08/2016-NewDynamicsOfWork.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eurofound.europa.eu/sites/default/files/ef_publication/field_ef_document/ef1456en_1.pdf" TargetMode="External"/><Relationship Id="rId25" Type="http://schemas.openxmlformats.org/officeDocument/2006/relationships/hyperlink" Target="http://www.oecd.org/education/skills-beyond-school/Skills-Beyond-School-Synthesis-Report.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ppr.org/files/publications/pdf/skills-2030_Feb2017.pdf" TargetMode="External"/><Relationship Id="rId20" Type="http://schemas.openxmlformats.org/officeDocument/2006/relationships/hyperlink" Target="https://ec.europa.eu/eurostat/web/microdata/continuing-vocational-training-survey" TargetMode="External"/><Relationship Id="rId29" Type="http://schemas.openxmlformats.org/officeDocument/2006/relationships/hyperlink" Target="https://www.ippr.org/news-and-media/press-releases/northern-leaders-must-tackle-widening-skills-cri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dera.ioe.ac.uk/6322/1/leitch_finalreport051206.pdf" TargetMode="External"/><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oi.org/10.1080/01425692.2018.1426442" TargetMode="External"/><Relationship Id="rId23" Type="http://schemas.openxmlformats.org/officeDocument/2006/relationships/hyperlink" Target="https://www.learningandwork.org.uk/wp-content/uploads/2018/06/All-Change_Where-next-for-apprenticeshpis-1.pdf" TargetMode="External"/><Relationship Id="rId28" Type="http://schemas.openxmlformats.org/officeDocument/2006/relationships/hyperlink" Target="http://www.oecd.org/social/broken-elevator-how-to-promote-social-mobility-9789264301085-en.htm" TargetMode="External"/><Relationship Id="rId36"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yperlink" Target="https://warwick.ac.uk/fac/soc/ier/publications/2013/th_lg_cedefop_research_paper_no._31_2013.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ebr.com/reports/economic-impactof-apprenticeships" TargetMode="External"/><Relationship Id="rId22" Type="http://schemas.openxmlformats.org/officeDocument/2006/relationships/hyperlink" Target="https://assets.publishing.service.gov.uk/government/uploads/system/uploads/attachment_data/file/664563/industrial-strategy-white-paper-web-ready-version.pdf" TargetMode="External"/><Relationship Id="rId27" Type="http://schemas.openxmlformats.org/officeDocument/2006/relationships/hyperlink" Target="https://www.oecd-ilibrary.org/education/skills-matter_9789264258051-en" TargetMode="External"/><Relationship Id="rId30" Type="http://schemas.openxmlformats.org/officeDocument/2006/relationships/hyperlink" Target="https://www.gov.uk/government/publications/ukces-employer-skills-survey-2015-uk-report" TargetMode="Externa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sb.org.uk/media-centre/small-business-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9E86A312D236D4CA0EB330A8FD1B033" ma:contentTypeVersion="0" ma:contentTypeDescription="Creare un nuovo documento." ma:contentTypeScope="" ma:versionID="4e17e8b0cb5d695d4813986cd18d8ef1">
  <xsd:schema xmlns:xsd="http://www.w3.org/2001/XMLSchema" xmlns:xs="http://www.w3.org/2001/XMLSchema" xmlns:p="http://schemas.microsoft.com/office/2006/metadata/properties" xmlns:ns1="http://schemas.microsoft.com/sharepoint/v3" targetNamespace="http://schemas.microsoft.com/office/2006/metadata/properties" ma:root="true" ma:fieldsID="c6f1ddf26d4eb271b3bb29f04aebe2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1BDA84-7783-4468-9E12-A13B5340D711}"/>
</file>

<file path=customXml/itemProps2.xml><?xml version="1.0" encoding="utf-8"?>
<ds:datastoreItem xmlns:ds="http://schemas.openxmlformats.org/officeDocument/2006/customXml" ds:itemID="{18DA91D2-F3C3-4919-A9DD-B68C1CACD3AB}"/>
</file>

<file path=customXml/itemProps3.xml><?xml version="1.0" encoding="utf-8"?>
<ds:datastoreItem xmlns:ds="http://schemas.openxmlformats.org/officeDocument/2006/customXml" ds:itemID="{9305BBAE-1711-4A0B-9513-22C9B2F7D2E5}"/>
</file>

<file path=customXml/itemProps4.xml><?xml version="1.0" encoding="utf-8"?>
<ds:datastoreItem xmlns:ds="http://schemas.openxmlformats.org/officeDocument/2006/customXml" ds:itemID="{497F3414-A3E5-4A86-A564-2115E1C5E525}"/>
</file>

<file path=docProps/app.xml><?xml version="1.0" encoding="utf-8"?>
<Properties xmlns="http://schemas.openxmlformats.org/officeDocument/2006/extended-properties" xmlns:vt="http://schemas.openxmlformats.org/officeDocument/2006/docPropsVTypes">
  <Template>Normal</Template>
  <TotalTime>1</TotalTime>
  <Pages>29</Pages>
  <Words>8220</Words>
  <Characters>46854</Characters>
  <Application>Microsoft Office Word</Application>
  <DocSecurity>4</DocSecurity>
  <Lines>390</Lines>
  <Paragraphs>109</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Southampton Solent University</Company>
  <LinksUpToDate>false</LinksUpToDate>
  <CharactersWithSpaces>54965</CharactersWithSpaces>
  <SharedDoc>false</SharedDoc>
  <HLinks>
    <vt:vector size="252" baseType="variant">
      <vt:variant>
        <vt:i4>7733361</vt:i4>
      </vt:variant>
      <vt:variant>
        <vt:i4>192</vt:i4>
      </vt:variant>
      <vt:variant>
        <vt:i4>0</vt:i4>
      </vt:variant>
      <vt:variant>
        <vt:i4>5</vt:i4>
      </vt:variant>
      <vt:variant>
        <vt:lpwstr>https://www.gov.uk/government/publications/ukces-employer-skills-survey-2015-uk-report</vt:lpwstr>
      </vt:variant>
      <vt:variant>
        <vt:lpwstr/>
      </vt:variant>
      <vt:variant>
        <vt:i4>3342460</vt:i4>
      </vt:variant>
      <vt:variant>
        <vt:i4>189</vt:i4>
      </vt:variant>
      <vt:variant>
        <vt:i4>0</vt:i4>
      </vt:variant>
      <vt:variant>
        <vt:i4>5</vt:i4>
      </vt:variant>
      <vt:variant>
        <vt:lpwstr>https://www.ippr.org/news-and-media/press-releases/northern-leaders-must-tackle-widening-skills-crisis</vt:lpwstr>
      </vt:variant>
      <vt:variant>
        <vt:lpwstr/>
      </vt:variant>
      <vt:variant>
        <vt:i4>7536684</vt:i4>
      </vt:variant>
      <vt:variant>
        <vt:i4>186</vt:i4>
      </vt:variant>
      <vt:variant>
        <vt:i4>0</vt:i4>
      </vt:variant>
      <vt:variant>
        <vt:i4>5</vt:i4>
      </vt:variant>
      <vt:variant>
        <vt:lpwstr>http://www.oecd.org/social/broken-elevator-how-to-promote-social-mobility-9789264301085-en.htm</vt:lpwstr>
      </vt:variant>
      <vt:variant>
        <vt:lpwstr/>
      </vt:variant>
      <vt:variant>
        <vt:i4>1704035</vt:i4>
      </vt:variant>
      <vt:variant>
        <vt:i4>183</vt:i4>
      </vt:variant>
      <vt:variant>
        <vt:i4>0</vt:i4>
      </vt:variant>
      <vt:variant>
        <vt:i4>5</vt:i4>
      </vt:variant>
      <vt:variant>
        <vt:lpwstr>https://www.oecd-ilibrary.org/education/skills-matter_9789264258051-en</vt:lpwstr>
      </vt:variant>
      <vt:variant>
        <vt:lpwstr/>
      </vt:variant>
      <vt:variant>
        <vt:i4>3080283</vt:i4>
      </vt:variant>
      <vt:variant>
        <vt:i4>180</vt:i4>
      </vt:variant>
      <vt:variant>
        <vt:i4>0</vt:i4>
      </vt:variant>
      <vt:variant>
        <vt:i4>5</vt:i4>
      </vt:variant>
      <vt:variant>
        <vt:lpwstr>https://www.oecd-ilibrary.org/employment/employment-and-skills-strategies-in-england-united-kingdom_9789264228078-en</vt:lpwstr>
      </vt:variant>
      <vt:variant>
        <vt:lpwstr/>
      </vt:variant>
      <vt:variant>
        <vt:i4>196674</vt:i4>
      </vt:variant>
      <vt:variant>
        <vt:i4>177</vt:i4>
      </vt:variant>
      <vt:variant>
        <vt:i4>0</vt:i4>
      </vt:variant>
      <vt:variant>
        <vt:i4>5</vt:i4>
      </vt:variant>
      <vt:variant>
        <vt:lpwstr>http://www.oecd.org/education/skills-beyond-school/Skills-Beyond-School-Synthesis-Report.pdf</vt:lpwstr>
      </vt:variant>
      <vt:variant>
        <vt:lpwstr/>
      </vt:variant>
      <vt:variant>
        <vt:i4>6356995</vt:i4>
      </vt:variant>
      <vt:variant>
        <vt:i4>174</vt:i4>
      </vt:variant>
      <vt:variant>
        <vt:i4>0</vt:i4>
      </vt:variant>
      <vt:variant>
        <vt:i4>5</vt:i4>
      </vt:variant>
      <vt:variant>
        <vt:lpwstr>http://dera.ioe.ac.uk/6322/1/leitch_finalreport051206.pdf</vt:lpwstr>
      </vt:variant>
      <vt:variant>
        <vt:lpwstr/>
      </vt:variant>
      <vt:variant>
        <vt:i4>4849716</vt:i4>
      </vt:variant>
      <vt:variant>
        <vt:i4>171</vt:i4>
      </vt:variant>
      <vt:variant>
        <vt:i4>0</vt:i4>
      </vt:variant>
      <vt:variant>
        <vt:i4>5</vt:i4>
      </vt:variant>
      <vt:variant>
        <vt:lpwstr>https://www.learningandwork.org.uk/wp-content/uploads/2018/06/All-Change_Where-next-for-apprenticeshpis-1.pdf</vt:lpwstr>
      </vt:variant>
      <vt:variant>
        <vt:lpwstr/>
      </vt:variant>
      <vt:variant>
        <vt:i4>3538964</vt:i4>
      </vt:variant>
      <vt:variant>
        <vt:i4>168</vt:i4>
      </vt:variant>
      <vt:variant>
        <vt:i4>0</vt:i4>
      </vt:variant>
      <vt:variant>
        <vt:i4>5</vt:i4>
      </vt:variant>
      <vt:variant>
        <vt:lpwstr>https://assets.publishing.service.gov.uk/government/uploads/system/uploads/attachment_data/file/664563/industrial-strategy-white-paper-web-ready-version.pdf</vt:lpwstr>
      </vt:variant>
      <vt:variant>
        <vt:lpwstr/>
      </vt:variant>
      <vt:variant>
        <vt:i4>131076</vt:i4>
      </vt:variant>
      <vt:variant>
        <vt:i4>165</vt:i4>
      </vt:variant>
      <vt:variant>
        <vt:i4>0</vt:i4>
      </vt:variant>
      <vt:variant>
        <vt:i4>5</vt:i4>
      </vt:variant>
      <vt:variant>
        <vt:lpwstr>http://workfutures.southampton.ac.uk/files/2013/08/2016-NewDynamicsOfWork.pdf</vt:lpwstr>
      </vt:variant>
      <vt:variant>
        <vt:lpwstr/>
      </vt:variant>
      <vt:variant>
        <vt:i4>4325464</vt:i4>
      </vt:variant>
      <vt:variant>
        <vt:i4>162</vt:i4>
      </vt:variant>
      <vt:variant>
        <vt:i4>0</vt:i4>
      </vt:variant>
      <vt:variant>
        <vt:i4>5</vt:i4>
      </vt:variant>
      <vt:variant>
        <vt:lpwstr>https://ec.europa.eu/eurostat/web/microdata/continuing-vocational-training-survey</vt:lpwstr>
      </vt:variant>
      <vt:variant>
        <vt:lpwstr/>
      </vt:variant>
      <vt:variant>
        <vt:i4>3342414</vt:i4>
      </vt:variant>
      <vt:variant>
        <vt:i4>159</vt:i4>
      </vt:variant>
      <vt:variant>
        <vt:i4>0</vt:i4>
      </vt:variant>
      <vt:variant>
        <vt:i4>5</vt:i4>
      </vt:variant>
      <vt:variant>
        <vt:lpwstr>https://warwick.ac.uk/fac/soc/ier/publications/2013/th_lg_cedefop_research_paper_no._31_2013.pdf</vt:lpwstr>
      </vt:variant>
      <vt:variant>
        <vt:lpwstr/>
      </vt:variant>
      <vt:variant>
        <vt:i4>6881288</vt:i4>
      </vt:variant>
      <vt:variant>
        <vt:i4>156</vt:i4>
      </vt:variant>
      <vt:variant>
        <vt:i4>0</vt:i4>
      </vt:variant>
      <vt:variant>
        <vt:i4>5</vt:i4>
      </vt:variant>
      <vt:variant>
        <vt:lpwstr>https://www.eurofound.europa.eu/sites/default/files/ef_publication/field_ef_document/ef1746en.pdf</vt:lpwstr>
      </vt:variant>
      <vt:variant>
        <vt:lpwstr/>
      </vt:variant>
      <vt:variant>
        <vt:i4>3604538</vt:i4>
      </vt:variant>
      <vt:variant>
        <vt:i4>153</vt:i4>
      </vt:variant>
      <vt:variant>
        <vt:i4>0</vt:i4>
      </vt:variant>
      <vt:variant>
        <vt:i4>5</vt:i4>
      </vt:variant>
      <vt:variant>
        <vt:lpwstr>https://www.eurofound.europa.eu/sites/default/files/ef_publication/field_ef_document/ef1456en_1.pdf</vt:lpwstr>
      </vt:variant>
      <vt:variant>
        <vt:lpwstr/>
      </vt:variant>
      <vt:variant>
        <vt:i4>4456485</vt:i4>
      </vt:variant>
      <vt:variant>
        <vt:i4>150</vt:i4>
      </vt:variant>
      <vt:variant>
        <vt:i4>0</vt:i4>
      </vt:variant>
      <vt:variant>
        <vt:i4>5</vt:i4>
      </vt:variant>
      <vt:variant>
        <vt:lpwstr>https://www.ippr.org/files/publications/pdf/skills-2030_Feb2017.pdf</vt:lpwstr>
      </vt:variant>
      <vt:variant>
        <vt:lpwstr/>
      </vt:variant>
      <vt:variant>
        <vt:i4>458819</vt:i4>
      </vt:variant>
      <vt:variant>
        <vt:i4>147</vt:i4>
      </vt:variant>
      <vt:variant>
        <vt:i4>0</vt:i4>
      </vt:variant>
      <vt:variant>
        <vt:i4>5</vt:i4>
      </vt:variant>
      <vt:variant>
        <vt:lpwstr>https://doi.org/10.1080/01425692.2018.1426442</vt:lpwstr>
      </vt:variant>
      <vt:variant>
        <vt:lpwstr/>
      </vt:variant>
      <vt:variant>
        <vt:i4>5636108</vt:i4>
      </vt:variant>
      <vt:variant>
        <vt:i4>144</vt:i4>
      </vt:variant>
      <vt:variant>
        <vt:i4>0</vt:i4>
      </vt:variant>
      <vt:variant>
        <vt:i4>5</vt:i4>
      </vt:variant>
      <vt:variant>
        <vt:lpwstr>http://www.cebr.com/reports/economic-impactof-apprenticeships</vt:lpwstr>
      </vt:variant>
      <vt:variant>
        <vt:lpwstr/>
      </vt:variant>
      <vt:variant>
        <vt:i4>3735639</vt:i4>
      </vt:variant>
      <vt:variant>
        <vt:i4>141</vt:i4>
      </vt:variant>
      <vt:variant>
        <vt:i4>0</vt:i4>
      </vt:variant>
      <vt:variant>
        <vt:i4>5</vt:i4>
      </vt:variant>
      <vt:variant>
        <vt:lpwstr>https://assets.publishing.service.gov.uk/government/uploads/system/uploads/attachment_data/file/536043/Post-16_Skills_Plan.pdf</vt:lpwstr>
      </vt:variant>
      <vt:variant>
        <vt:lpwstr/>
      </vt:variant>
      <vt:variant>
        <vt:i4>1966131</vt:i4>
      </vt:variant>
      <vt:variant>
        <vt:i4>134</vt:i4>
      </vt:variant>
      <vt:variant>
        <vt:i4>0</vt:i4>
      </vt:variant>
      <vt:variant>
        <vt:i4>5</vt:i4>
      </vt:variant>
      <vt:variant>
        <vt:lpwstr/>
      </vt:variant>
      <vt:variant>
        <vt:lpwstr>_Toc527381997</vt:lpwstr>
      </vt:variant>
      <vt:variant>
        <vt:i4>1966131</vt:i4>
      </vt:variant>
      <vt:variant>
        <vt:i4>128</vt:i4>
      </vt:variant>
      <vt:variant>
        <vt:i4>0</vt:i4>
      </vt:variant>
      <vt:variant>
        <vt:i4>5</vt:i4>
      </vt:variant>
      <vt:variant>
        <vt:lpwstr/>
      </vt:variant>
      <vt:variant>
        <vt:lpwstr>_Toc527381996</vt:lpwstr>
      </vt:variant>
      <vt:variant>
        <vt:i4>1966131</vt:i4>
      </vt:variant>
      <vt:variant>
        <vt:i4>122</vt:i4>
      </vt:variant>
      <vt:variant>
        <vt:i4>0</vt:i4>
      </vt:variant>
      <vt:variant>
        <vt:i4>5</vt:i4>
      </vt:variant>
      <vt:variant>
        <vt:lpwstr/>
      </vt:variant>
      <vt:variant>
        <vt:lpwstr>_Toc527381995</vt:lpwstr>
      </vt:variant>
      <vt:variant>
        <vt:i4>1966131</vt:i4>
      </vt:variant>
      <vt:variant>
        <vt:i4>116</vt:i4>
      </vt:variant>
      <vt:variant>
        <vt:i4>0</vt:i4>
      </vt:variant>
      <vt:variant>
        <vt:i4>5</vt:i4>
      </vt:variant>
      <vt:variant>
        <vt:lpwstr/>
      </vt:variant>
      <vt:variant>
        <vt:lpwstr>_Toc527381994</vt:lpwstr>
      </vt:variant>
      <vt:variant>
        <vt:i4>1966131</vt:i4>
      </vt:variant>
      <vt:variant>
        <vt:i4>110</vt:i4>
      </vt:variant>
      <vt:variant>
        <vt:i4>0</vt:i4>
      </vt:variant>
      <vt:variant>
        <vt:i4>5</vt:i4>
      </vt:variant>
      <vt:variant>
        <vt:lpwstr/>
      </vt:variant>
      <vt:variant>
        <vt:lpwstr>_Toc527381993</vt:lpwstr>
      </vt:variant>
      <vt:variant>
        <vt:i4>1966131</vt:i4>
      </vt:variant>
      <vt:variant>
        <vt:i4>104</vt:i4>
      </vt:variant>
      <vt:variant>
        <vt:i4>0</vt:i4>
      </vt:variant>
      <vt:variant>
        <vt:i4>5</vt:i4>
      </vt:variant>
      <vt:variant>
        <vt:lpwstr/>
      </vt:variant>
      <vt:variant>
        <vt:lpwstr>_Toc527381992</vt:lpwstr>
      </vt:variant>
      <vt:variant>
        <vt:i4>1966131</vt:i4>
      </vt:variant>
      <vt:variant>
        <vt:i4>98</vt:i4>
      </vt:variant>
      <vt:variant>
        <vt:i4>0</vt:i4>
      </vt:variant>
      <vt:variant>
        <vt:i4>5</vt:i4>
      </vt:variant>
      <vt:variant>
        <vt:lpwstr/>
      </vt:variant>
      <vt:variant>
        <vt:lpwstr>_Toc527381991</vt:lpwstr>
      </vt:variant>
      <vt:variant>
        <vt:i4>1966131</vt:i4>
      </vt:variant>
      <vt:variant>
        <vt:i4>92</vt:i4>
      </vt:variant>
      <vt:variant>
        <vt:i4>0</vt:i4>
      </vt:variant>
      <vt:variant>
        <vt:i4>5</vt:i4>
      </vt:variant>
      <vt:variant>
        <vt:lpwstr/>
      </vt:variant>
      <vt:variant>
        <vt:lpwstr>_Toc527381990</vt:lpwstr>
      </vt:variant>
      <vt:variant>
        <vt:i4>2031667</vt:i4>
      </vt:variant>
      <vt:variant>
        <vt:i4>86</vt:i4>
      </vt:variant>
      <vt:variant>
        <vt:i4>0</vt:i4>
      </vt:variant>
      <vt:variant>
        <vt:i4>5</vt:i4>
      </vt:variant>
      <vt:variant>
        <vt:lpwstr/>
      </vt:variant>
      <vt:variant>
        <vt:lpwstr>_Toc527381989</vt:lpwstr>
      </vt:variant>
      <vt:variant>
        <vt:i4>2031667</vt:i4>
      </vt:variant>
      <vt:variant>
        <vt:i4>80</vt:i4>
      </vt:variant>
      <vt:variant>
        <vt:i4>0</vt:i4>
      </vt:variant>
      <vt:variant>
        <vt:i4>5</vt:i4>
      </vt:variant>
      <vt:variant>
        <vt:lpwstr/>
      </vt:variant>
      <vt:variant>
        <vt:lpwstr>_Toc527381988</vt:lpwstr>
      </vt:variant>
      <vt:variant>
        <vt:i4>2031667</vt:i4>
      </vt:variant>
      <vt:variant>
        <vt:i4>74</vt:i4>
      </vt:variant>
      <vt:variant>
        <vt:i4>0</vt:i4>
      </vt:variant>
      <vt:variant>
        <vt:i4>5</vt:i4>
      </vt:variant>
      <vt:variant>
        <vt:lpwstr/>
      </vt:variant>
      <vt:variant>
        <vt:lpwstr>_Toc527381987</vt:lpwstr>
      </vt:variant>
      <vt:variant>
        <vt:i4>2031667</vt:i4>
      </vt:variant>
      <vt:variant>
        <vt:i4>68</vt:i4>
      </vt:variant>
      <vt:variant>
        <vt:i4>0</vt:i4>
      </vt:variant>
      <vt:variant>
        <vt:i4>5</vt:i4>
      </vt:variant>
      <vt:variant>
        <vt:lpwstr/>
      </vt:variant>
      <vt:variant>
        <vt:lpwstr>_Toc527381986</vt:lpwstr>
      </vt:variant>
      <vt:variant>
        <vt:i4>2031667</vt:i4>
      </vt:variant>
      <vt:variant>
        <vt:i4>62</vt:i4>
      </vt:variant>
      <vt:variant>
        <vt:i4>0</vt:i4>
      </vt:variant>
      <vt:variant>
        <vt:i4>5</vt:i4>
      </vt:variant>
      <vt:variant>
        <vt:lpwstr/>
      </vt:variant>
      <vt:variant>
        <vt:lpwstr>_Toc527381985</vt:lpwstr>
      </vt:variant>
      <vt:variant>
        <vt:i4>2031667</vt:i4>
      </vt:variant>
      <vt:variant>
        <vt:i4>56</vt:i4>
      </vt:variant>
      <vt:variant>
        <vt:i4>0</vt:i4>
      </vt:variant>
      <vt:variant>
        <vt:i4>5</vt:i4>
      </vt:variant>
      <vt:variant>
        <vt:lpwstr/>
      </vt:variant>
      <vt:variant>
        <vt:lpwstr>_Toc527381984</vt:lpwstr>
      </vt:variant>
      <vt:variant>
        <vt:i4>2031667</vt:i4>
      </vt:variant>
      <vt:variant>
        <vt:i4>50</vt:i4>
      </vt:variant>
      <vt:variant>
        <vt:i4>0</vt:i4>
      </vt:variant>
      <vt:variant>
        <vt:i4>5</vt:i4>
      </vt:variant>
      <vt:variant>
        <vt:lpwstr/>
      </vt:variant>
      <vt:variant>
        <vt:lpwstr>_Toc527381983</vt:lpwstr>
      </vt:variant>
      <vt:variant>
        <vt:i4>2031667</vt:i4>
      </vt:variant>
      <vt:variant>
        <vt:i4>44</vt:i4>
      </vt:variant>
      <vt:variant>
        <vt:i4>0</vt:i4>
      </vt:variant>
      <vt:variant>
        <vt:i4>5</vt:i4>
      </vt:variant>
      <vt:variant>
        <vt:lpwstr/>
      </vt:variant>
      <vt:variant>
        <vt:lpwstr>_Toc527381982</vt:lpwstr>
      </vt:variant>
      <vt:variant>
        <vt:i4>2031667</vt:i4>
      </vt:variant>
      <vt:variant>
        <vt:i4>38</vt:i4>
      </vt:variant>
      <vt:variant>
        <vt:i4>0</vt:i4>
      </vt:variant>
      <vt:variant>
        <vt:i4>5</vt:i4>
      </vt:variant>
      <vt:variant>
        <vt:lpwstr/>
      </vt:variant>
      <vt:variant>
        <vt:lpwstr>_Toc527381981</vt:lpwstr>
      </vt:variant>
      <vt:variant>
        <vt:i4>2031667</vt:i4>
      </vt:variant>
      <vt:variant>
        <vt:i4>32</vt:i4>
      </vt:variant>
      <vt:variant>
        <vt:i4>0</vt:i4>
      </vt:variant>
      <vt:variant>
        <vt:i4>5</vt:i4>
      </vt:variant>
      <vt:variant>
        <vt:lpwstr/>
      </vt:variant>
      <vt:variant>
        <vt:lpwstr>_Toc527381980</vt:lpwstr>
      </vt:variant>
      <vt:variant>
        <vt:i4>1048627</vt:i4>
      </vt:variant>
      <vt:variant>
        <vt:i4>26</vt:i4>
      </vt:variant>
      <vt:variant>
        <vt:i4>0</vt:i4>
      </vt:variant>
      <vt:variant>
        <vt:i4>5</vt:i4>
      </vt:variant>
      <vt:variant>
        <vt:lpwstr/>
      </vt:variant>
      <vt:variant>
        <vt:lpwstr>_Toc527381979</vt:lpwstr>
      </vt:variant>
      <vt:variant>
        <vt:i4>1048627</vt:i4>
      </vt:variant>
      <vt:variant>
        <vt:i4>20</vt:i4>
      </vt:variant>
      <vt:variant>
        <vt:i4>0</vt:i4>
      </vt:variant>
      <vt:variant>
        <vt:i4>5</vt:i4>
      </vt:variant>
      <vt:variant>
        <vt:lpwstr/>
      </vt:variant>
      <vt:variant>
        <vt:lpwstr>_Toc527381978</vt:lpwstr>
      </vt:variant>
      <vt:variant>
        <vt:i4>1048627</vt:i4>
      </vt:variant>
      <vt:variant>
        <vt:i4>14</vt:i4>
      </vt:variant>
      <vt:variant>
        <vt:i4>0</vt:i4>
      </vt:variant>
      <vt:variant>
        <vt:i4>5</vt:i4>
      </vt:variant>
      <vt:variant>
        <vt:lpwstr/>
      </vt:variant>
      <vt:variant>
        <vt:lpwstr>_Toc527381977</vt:lpwstr>
      </vt:variant>
      <vt:variant>
        <vt:i4>1048627</vt:i4>
      </vt:variant>
      <vt:variant>
        <vt:i4>8</vt:i4>
      </vt:variant>
      <vt:variant>
        <vt:i4>0</vt:i4>
      </vt:variant>
      <vt:variant>
        <vt:i4>5</vt:i4>
      </vt:variant>
      <vt:variant>
        <vt:lpwstr/>
      </vt:variant>
      <vt:variant>
        <vt:lpwstr>_Toc527381976</vt:lpwstr>
      </vt:variant>
      <vt:variant>
        <vt:i4>1048627</vt:i4>
      </vt:variant>
      <vt:variant>
        <vt:i4>2</vt:i4>
      </vt:variant>
      <vt:variant>
        <vt:i4>0</vt:i4>
      </vt:variant>
      <vt:variant>
        <vt:i4>5</vt:i4>
      </vt:variant>
      <vt:variant>
        <vt:lpwstr/>
      </vt:variant>
      <vt:variant>
        <vt:lpwstr>_Toc527381975</vt:lpwstr>
      </vt:variant>
      <vt:variant>
        <vt:i4>5242886</vt:i4>
      </vt:variant>
      <vt:variant>
        <vt:i4>0</vt:i4>
      </vt:variant>
      <vt:variant>
        <vt:i4>0</vt:i4>
      </vt:variant>
      <vt:variant>
        <vt:i4>5</vt:i4>
      </vt:variant>
      <vt:variant>
        <vt:lpwstr>https://www.fsb.org.uk/media-centre/small-business-statistics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Parry</dc:creator>
  <cp:keywords/>
  <dc:description/>
  <cp:lastModifiedBy>Francesco Minardi</cp:lastModifiedBy>
  <cp:revision>2</cp:revision>
  <dcterms:created xsi:type="dcterms:W3CDTF">2020-02-04T07:54:00Z</dcterms:created>
  <dcterms:modified xsi:type="dcterms:W3CDTF">2020-02-04T07:54:00Z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0x010100D9E86A312D236D4CA0EB330A8FD1B033</vt:lpwstr>
  </property>
  <property fmtid="{D5CDD505-2E9C-101B-9397-08002B2CF9AE}" pid="3" name="Order">
    <vt:r8>8906300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