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E1432" w14:textId="1CB0C5A9" w:rsidR="001268EB" w:rsidRDefault="001268EB" w:rsidP="00E100A1">
      <w:pPr>
        <w:spacing w:after="60"/>
        <w:ind w:left="2977"/>
        <w:jc w:val="center"/>
        <w:rPr>
          <w:b/>
          <w:bCs/>
          <w:color w:val="000000"/>
          <w:shd w:val="clear" w:color="auto" w:fill="FFFFFF"/>
          <w:lang w:val="en-US"/>
        </w:rPr>
      </w:pPr>
      <w:bookmarkStart w:id="0" w:name="_GoBack"/>
      <w:bookmarkEnd w:id="0"/>
      <w:r w:rsidRPr="007B4B18">
        <w:rPr>
          <w:rFonts w:eastAsia="MS Gothic" w:cs="MS Gothic"/>
          <w:b/>
          <w:noProof/>
          <w:sz w:val="20"/>
          <w:lang w:val="it-IT" w:eastAsia="it-IT"/>
        </w:rPr>
        <w:drawing>
          <wp:anchor distT="0" distB="0" distL="114300" distR="114300" simplePos="0" relativeHeight="251662336" behindDoc="0" locked="0" layoutInCell="1" allowOverlap="1" wp14:anchorId="23086834" wp14:editId="5C6E2149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476375" cy="1162050"/>
            <wp:effectExtent l="0" t="0" r="9525" b="0"/>
            <wp:wrapTight wrapText="bothSides">
              <wp:wrapPolygon edited="0">
                <wp:start x="0" y="0"/>
                <wp:lineTo x="0" y="21246"/>
                <wp:lineTo x="21461" y="21246"/>
                <wp:lineTo x="21461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0A1">
        <w:rPr>
          <w:b/>
          <w:bCs/>
          <w:color w:val="000000"/>
          <w:shd w:val="clear" w:color="auto" w:fill="FFFFFF"/>
          <w:lang w:val="en-US"/>
        </w:rPr>
        <w:t xml:space="preserve">INTERNATIONAL WORKSHOP AND POLICY DIALOGUE ON </w:t>
      </w:r>
      <w:r w:rsidR="00CC6EEA" w:rsidRPr="00CC6EEA">
        <w:rPr>
          <w:b/>
          <w:bCs/>
          <w:color w:val="000000"/>
          <w:shd w:val="clear" w:color="auto" w:fill="FFFFFF"/>
          <w:lang w:val="en-US"/>
        </w:rPr>
        <w:t>HIGH QUALITY DEVELOPMENT AND CAPACITY BUILDING FOR LABOUR MARKET IN EUROPE AND IN CHINA</w:t>
      </w:r>
    </w:p>
    <w:p w14:paraId="210CD9BE" w14:textId="0E7C0063" w:rsidR="00B90299" w:rsidRDefault="00B90299" w:rsidP="00E100A1">
      <w:pPr>
        <w:spacing w:after="60"/>
        <w:ind w:left="2977"/>
        <w:jc w:val="center"/>
        <w:rPr>
          <w:b/>
          <w:lang w:val="en-US"/>
        </w:rPr>
      </w:pPr>
    </w:p>
    <w:p w14:paraId="14B90874" w14:textId="550A2307" w:rsidR="00F80374" w:rsidRDefault="00752D83" w:rsidP="00E100A1">
      <w:pPr>
        <w:ind w:firstLine="720"/>
        <w:jc w:val="center"/>
        <w:rPr>
          <w:b/>
          <w:sz w:val="18"/>
          <w:szCs w:val="18"/>
          <w:lang w:val="en-US"/>
        </w:rPr>
      </w:pPr>
      <w:r w:rsidRPr="00330E8A">
        <w:rPr>
          <w:b/>
          <w:sz w:val="18"/>
          <w:szCs w:val="18"/>
          <w:lang w:val="en-US"/>
        </w:rPr>
        <w:t xml:space="preserve">FPS Social Security. </w:t>
      </w:r>
      <w:r w:rsidR="00F80374" w:rsidRPr="00F80374">
        <w:rPr>
          <w:b/>
          <w:sz w:val="18"/>
          <w:szCs w:val="18"/>
          <w:lang w:val="en-US"/>
        </w:rPr>
        <w:t>Centre Administratif Botanique - Finance Tower</w:t>
      </w:r>
    </w:p>
    <w:p w14:paraId="3276BBA4" w14:textId="2B8E3913" w:rsidR="00752D83" w:rsidRDefault="00752D83" w:rsidP="00E100A1">
      <w:pPr>
        <w:ind w:firstLine="720"/>
        <w:jc w:val="center"/>
        <w:rPr>
          <w:b/>
          <w:sz w:val="18"/>
          <w:szCs w:val="18"/>
          <w:lang w:val="en-US"/>
        </w:rPr>
      </w:pPr>
      <w:r w:rsidRPr="00752D83">
        <w:rPr>
          <w:b/>
          <w:sz w:val="18"/>
          <w:szCs w:val="18"/>
          <w:lang w:val="en-US"/>
        </w:rPr>
        <w:t>Boulevard du Jardin Botanique 50</w:t>
      </w:r>
      <w:r w:rsidRPr="00330E8A">
        <w:rPr>
          <w:b/>
          <w:sz w:val="18"/>
          <w:szCs w:val="18"/>
          <w:lang w:val="en-US"/>
        </w:rPr>
        <w:t>. 1000</w:t>
      </w:r>
      <w:r w:rsidR="00B90299">
        <w:rPr>
          <w:b/>
          <w:sz w:val="18"/>
          <w:szCs w:val="18"/>
          <w:lang w:val="en-US"/>
        </w:rPr>
        <w:t xml:space="preserve"> Brussels</w:t>
      </w:r>
    </w:p>
    <w:p w14:paraId="0509FFB4" w14:textId="0A304B1F" w:rsidR="00B90299" w:rsidRPr="00752D83" w:rsidRDefault="00B90299" w:rsidP="00E100A1">
      <w:pPr>
        <w:ind w:firstLine="720"/>
        <w:jc w:val="center"/>
        <w:rPr>
          <w:b/>
          <w:sz w:val="18"/>
          <w:szCs w:val="18"/>
          <w:lang w:val="en-US"/>
        </w:rPr>
      </w:pPr>
      <w:r w:rsidRPr="00D9690E">
        <w:rPr>
          <w:rFonts w:eastAsia="MS Gothic" w:cs="MS Gothic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A3CFD" wp14:editId="2950FFBA">
                <wp:simplePos x="0" y="0"/>
                <wp:positionH relativeFrom="column">
                  <wp:posOffset>76200</wp:posOffset>
                </wp:positionH>
                <wp:positionV relativeFrom="page">
                  <wp:posOffset>1558290</wp:posOffset>
                </wp:positionV>
                <wp:extent cx="1350645" cy="342900"/>
                <wp:effectExtent l="0" t="0" r="0" b="1270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06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5B25A" w14:textId="77777777" w:rsidR="001268EB" w:rsidRPr="003142B1" w:rsidRDefault="001268EB" w:rsidP="001268E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142B1">
                              <w:rPr>
                                <w:b/>
                                <w:sz w:val="28"/>
                                <w:szCs w:val="28"/>
                              </w:rPr>
                              <w:t>Component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CCA3C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pt;margin-top:122.7pt;width:106.3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" filled="f" stroked="f">
                <v:path arrowok="t"/>
                <v:textbox>
                  <w:txbxContent>
                    <w:p w14:paraId="70A5B25A" w14:textId="77777777" w:rsidR="001268EB" w:rsidRPr="003142B1" w:rsidRDefault="001268EB" w:rsidP="001268E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142B1">
                        <w:rPr>
                          <w:b/>
                          <w:sz w:val="28"/>
                          <w:szCs w:val="28"/>
                        </w:rPr>
                        <w:t>Component 1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144C7A4D" w14:textId="43067797" w:rsidR="00D9690E" w:rsidRPr="00B90299" w:rsidRDefault="00752D83" w:rsidP="00F80374">
      <w:pPr>
        <w:ind w:left="2977"/>
        <w:jc w:val="center"/>
        <w:rPr>
          <w:b/>
          <w:lang w:val="en-US"/>
        </w:rPr>
      </w:pPr>
      <w:r w:rsidRPr="00B90299">
        <w:rPr>
          <w:b/>
          <w:lang w:val="en-US"/>
        </w:rPr>
        <w:t xml:space="preserve">Brussels </w:t>
      </w:r>
      <w:r w:rsidR="00CC6EEA" w:rsidRPr="00B90299">
        <w:rPr>
          <w:b/>
          <w:lang w:val="en-US"/>
        </w:rPr>
        <w:t>(Belgium)</w:t>
      </w:r>
      <w:r w:rsidR="001268EB" w:rsidRPr="00B90299">
        <w:rPr>
          <w:b/>
          <w:lang w:val="en-US"/>
        </w:rPr>
        <w:t>,</w:t>
      </w:r>
    </w:p>
    <w:p w14:paraId="016C2B18" w14:textId="6A26B10C" w:rsidR="001268EB" w:rsidRPr="00B90299" w:rsidRDefault="00CC6EEA" w:rsidP="00F80374">
      <w:pPr>
        <w:ind w:left="2977"/>
        <w:jc w:val="center"/>
        <w:rPr>
          <w:b/>
          <w:lang w:val="en-US"/>
        </w:rPr>
      </w:pPr>
      <w:r w:rsidRPr="00B90299">
        <w:rPr>
          <w:b/>
          <w:lang w:val="en-US"/>
        </w:rPr>
        <w:t>2</w:t>
      </w:r>
      <w:r w:rsidR="00DD0A36" w:rsidRPr="00B90299">
        <w:rPr>
          <w:b/>
          <w:lang w:val="en-US"/>
        </w:rPr>
        <w:t>1</w:t>
      </w:r>
      <w:r w:rsidR="001268EB" w:rsidRPr="00B90299">
        <w:rPr>
          <w:b/>
          <w:lang w:val="en-US"/>
        </w:rPr>
        <w:t xml:space="preserve"> </w:t>
      </w:r>
      <w:r w:rsidR="00DD0A36" w:rsidRPr="00B90299">
        <w:rPr>
          <w:b/>
          <w:lang w:val="en-US"/>
        </w:rPr>
        <w:t>September</w:t>
      </w:r>
      <w:r w:rsidR="001268EB" w:rsidRPr="00B90299">
        <w:rPr>
          <w:b/>
          <w:lang w:val="en-US"/>
        </w:rPr>
        <w:t xml:space="preserve"> 201</w:t>
      </w:r>
      <w:r w:rsidRPr="00B90299">
        <w:rPr>
          <w:b/>
          <w:lang w:val="en-US"/>
        </w:rPr>
        <w:t>8</w:t>
      </w:r>
    </w:p>
    <w:p w14:paraId="6963075A" w14:textId="77777777" w:rsidR="00F80374" w:rsidRDefault="00F80374" w:rsidP="00310278">
      <w:pPr>
        <w:jc w:val="center"/>
        <w:rPr>
          <w:b/>
          <w:sz w:val="28"/>
          <w:szCs w:val="28"/>
          <w:lang w:val="en-US"/>
        </w:rPr>
      </w:pPr>
    </w:p>
    <w:p w14:paraId="1F78DB46" w14:textId="61A671B8" w:rsidR="001268EB" w:rsidRDefault="001268EB" w:rsidP="00310278">
      <w:pPr>
        <w:jc w:val="center"/>
        <w:rPr>
          <w:b/>
          <w:sz w:val="28"/>
          <w:szCs w:val="28"/>
          <w:lang w:val="en-US"/>
        </w:rPr>
      </w:pPr>
      <w:r w:rsidRPr="003134AE">
        <w:rPr>
          <w:b/>
          <w:sz w:val="28"/>
          <w:szCs w:val="28"/>
          <w:lang w:val="en-US"/>
        </w:rPr>
        <w:t>AGENDA</w:t>
      </w:r>
    </w:p>
    <w:p w14:paraId="5DCA4B29" w14:textId="0FE3BBEE" w:rsidR="00862260" w:rsidRDefault="00862260" w:rsidP="00DD0A36">
      <w:pPr>
        <w:rPr>
          <w:b/>
          <w:sz w:val="28"/>
          <w:szCs w:val="28"/>
          <w:lang w:val="en-US"/>
        </w:rPr>
      </w:pPr>
    </w:p>
    <w:tbl>
      <w:tblPr>
        <w:tblStyle w:val="Grigliatabella"/>
        <w:tblW w:w="10093" w:type="dxa"/>
        <w:tblInd w:w="-459" w:type="dxa"/>
        <w:tblLook w:val="04A0" w:firstRow="1" w:lastRow="0" w:firstColumn="1" w:lastColumn="0" w:noHBand="0" w:noVBand="1"/>
      </w:tblPr>
      <w:tblGrid>
        <w:gridCol w:w="1305"/>
        <w:gridCol w:w="8788"/>
      </w:tblGrid>
      <w:tr w:rsidR="001268EB" w:rsidRPr="00296B52" w14:paraId="22DAFD52" w14:textId="77777777" w:rsidTr="00296B52">
        <w:tc>
          <w:tcPr>
            <w:tcW w:w="1305" w:type="dxa"/>
          </w:tcPr>
          <w:p w14:paraId="7A80D0D6" w14:textId="1CA99722" w:rsidR="001268EB" w:rsidRPr="00F80374" w:rsidRDefault="00F80374" w:rsidP="00F8037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1268EB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9.00 </w:t>
            </w: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1268EB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1268EB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9.</w:t>
            </w:r>
            <w:r w:rsidR="00B74D5B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8788" w:type="dxa"/>
            <w:vAlign w:val="center"/>
          </w:tcPr>
          <w:p w14:paraId="3AD89BBA" w14:textId="77777777" w:rsidR="001268EB" w:rsidRPr="00F80374" w:rsidRDefault="001268EB" w:rsidP="002821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Registration</w:t>
            </w:r>
          </w:p>
        </w:tc>
      </w:tr>
      <w:tr w:rsidR="001268EB" w:rsidRPr="00F80374" w14:paraId="6C9A13CA" w14:textId="77777777" w:rsidTr="00F66D7A">
        <w:tc>
          <w:tcPr>
            <w:tcW w:w="1305" w:type="dxa"/>
          </w:tcPr>
          <w:p w14:paraId="7049ED71" w14:textId="77777777" w:rsidR="00296B52" w:rsidRDefault="00296B52" w:rsidP="00FE01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63508F5" w14:textId="68B1F1EB" w:rsidR="001268EB" w:rsidRPr="00F80374" w:rsidRDefault="00F80374" w:rsidP="00FE01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1268EB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9.</w:t>
            </w:r>
            <w:r w:rsidR="00B74D5B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  <w:r w:rsidR="002E68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268EB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656282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10.</w:t>
            </w:r>
            <w:r w:rsidR="00FE01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8788" w:type="dxa"/>
          </w:tcPr>
          <w:p w14:paraId="5F270328" w14:textId="77777777" w:rsidR="00296B52" w:rsidRDefault="00296B52" w:rsidP="002821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BA5747E" w14:textId="77777777" w:rsidR="001268EB" w:rsidRPr="00F80374" w:rsidRDefault="001268EB" w:rsidP="002821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OPENING CEREMONY </w:t>
            </w:r>
          </w:p>
          <w:p w14:paraId="748757C1" w14:textId="77777777" w:rsidR="00F80374" w:rsidRPr="00F80374" w:rsidRDefault="00F80374" w:rsidP="002821E2">
            <w:pPr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</w:p>
          <w:p w14:paraId="15730FA5" w14:textId="7A36B736" w:rsidR="001268EB" w:rsidRDefault="001268EB" w:rsidP="00F80374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Opening speech by </w:t>
            </w:r>
            <w:r w:rsidR="00100B46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Tom Bevers, Advisor General at the Federal Public Service </w:t>
            </w:r>
            <w:r w:rsidR="006811F0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</w:t>
            </w:r>
            <w:r w:rsidR="00100B46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Employment, Labour and Social dialogue</w:t>
            </w:r>
            <w:r w:rsidR="00C61157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CC6EEA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Belgium</w:t>
            </w: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="006811F0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min.</w:t>
            </w:r>
          </w:p>
          <w:p w14:paraId="10ECB15B" w14:textId="77777777" w:rsidR="00F80374" w:rsidRPr="00F80374" w:rsidRDefault="00F80374" w:rsidP="00F80374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580497" w14:textId="201F9E5C" w:rsidR="001268EB" w:rsidRDefault="001268EB" w:rsidP="00F80374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Statement &amp; keynote address by </w:t>
            </w:r>
            <w:r w:rsidR="00752D83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 Kang</w:t>
            </w: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6811F0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Director General, Department of Employment and Income Distribution, National Development and Reform Commission – NDRC - (China)</w:t>
            </w: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 min.</w:t>
            </w:r>
          </w:p>
          <w:p w14:paraId="635C9D77" w14:textId="77777777" w:rsidR="00F80374" w:rsidRPr="00F80374" w:rsidRDefault="00F80374" w:rsidP="00F80374">
            <w:pPr>
              <w:rPr>
                <w:rFonts w:ascii="Times New Roman" w:hAnsi="Times New Roman" w:cs="Times New Roman"/>
                <w:lang w:val="en-US"/>
              </w:rPr>
            </w:pPr>
          </w:p>
          <w:p w14:paraId="059BD1BC" w14:textId="780B001E" w:rsidR="006811F0" w:rsidRPr="00F80374" w:rsidRDefault="006C2F58" w:rsidP="00F80374">
            <w:pPr>
              <w:pStyle w:val="Paragrafoelenco"/>
              <w:numPr>
                <w:ilvl w:val="0"/>
                <w:numId w:val="7"/>
              </w:num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Keynote </w:t>
            </w:r>
            <w:r w:rsidR="006811F0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speech on the cooperation in employment and social affairs between China and the EU by Lluís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Prats</w:t>
            </w:r>
            <w:r w:rsidR="00F66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Head of International issues, directorate General for Employment, Social Affairs and Inclusion (European Commission)</w:t>
            </w:r>
            <w:r w:rsidR="006811F0" w:rsidRPr="00F80374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20</w:t>
            </w:r>
            <w:r w:rsidR="00F66D7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="006811F0" w:rsidRPr="00F80374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min</w:t>
            </w:r>
          </w:p>
          <w:p w14:paraId="018F2C10" w14:textId="6951F14E" w:rsidR="006811F0" w:rsidRPr="00F80374" w:rsidRDefault="006811F0" w:rsidP="00F66D7A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268EB" w:rsidRPr="00F80374" w14:paraId="1993DE27" w14:textId="77777777" w:rsidTr="00F66D7A">
        <w:tc>
          <w:tcPr>
            <w:tcW w:w="1305" w:type="dxa"/>
          </w:tcPr>
          <w:p w14:paraId="6DF60C24" w14:textId="2F494DD8" w:rsidR="001268EB" w:rsidRPr="00F80374" w:rsidRDefault="00725045" w:rsidP="00FE01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10.</w:t>
            </w:r>
            <w:r w:rsidR="00FE01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  <w:r w:rsidR="002E68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</w:t>
            </w:r>
            <w:r w:rsidR="00656282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</w:t>
            </w:r>
            <w:r w:rsidR="008435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FE01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788" w:type="dxa"/>
            <w:vAlign w:val="center"/>
          </w:tcPr>
          <w:p w14:paraId="133CABB4" w14:textId="77777777" w:rsidR="001268EB" w:rsidRPr="00F80374" w:rsidRDefault="001268EB" w:rsidP="002821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Coffee/Tea break</w:t>
            </w:r>
          </w:p>
        </w:tc>
      </w:tr>
      <w:tr w:rsidR="001268EB" w:rsidRPr="00F80374" w14:paraId="2F7433EF" w14:textId="77777777" w:rsidTr="00F66D7A">
        <w:trPr>
          <w:trHeight w:val="4031"/>
        </w:trPr>
        <w:tc>
          <w:tcPr>
            <w:tcW w:w="1305" w:type="dxa"/>
          </w:tcPr>
          <w:p w14:paraId="271DAFFE" w14:textId="77777777" w:rsidR="002E6858" w:rsidRDefault="002E6858" w:rsidP="002E685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8BE35C3" w14:textId="615C3F75" w:rsidR="001268EB" w:rsidRPr="00F80374" w:rsidRDefault="00725045" w:rsidP="002E685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656282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</w:t>
            </w:r>
            <w:r w:rsidR="008435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2E68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5 </w:t>
            </w:r>
            <w:r w:rsidR="001268EB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- 12.</w:t>
            </w:r>
            <w:r w:rsidR="00656282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8788" w:type="dxa"/>
          </w:tcPr>
          <w:p w14:paraId="620C1869" w14:textId="77777777" w:rsidR="001268EB" w:rsidRPr="00F80374" w:rsidRDefault="001268EB" w:rsidP="002821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493956C" w14:textId="77777777" w:rsidR="00664469" w:rsidRDefault="00664469" w:rsidP="0066446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E685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Chair: Koen Vleminckx, Director of Research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&amp;</w:t>
            </w:r>
            <w:r w:rsidRPr="002E685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Publication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2E685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and Advisor General at the Federal Public Service for Social Security (Belgium) </w:t>
            </w:r>
          </w:p>
          <w:p w14:paraId="0CD84ECB" w14:textId="77777777" w:rsidR="00664469" w:rsidRPr="002E6858" w:rsidRDefault="00664469" w:rsidP="0066446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1CEED43F" w14:textId="04BD0DB2" w:rsidR="00CC6EEA" w:rsidRDefault="00FE01DA" w:rsidP="00FE0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SESSION 1: </w:t>
            </w:r>
            <w:r w:rsidR="00CC6EEA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EMPLOYMENT AND SOCIAL SECURITY ISSUES UNDER THE BACKGROUND OF POPULATION MOVEMENT</w:t>
            </w:r>
          </w:p>
          <w:p w14:paraId="431F7786" w14:textId="77777777" w:rsidR="00FE01DA" w:rsidRDefault="00FE01DA" w:rsidP="00FE0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13E6CB0" w14:textId="2279817E" w:rsidR="00CC6EEA" w:rsidRPr="00F80374" w:rsidRDefault="002A0AB5" w:rsidP="002E685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overview of the Chinese situation</w:t>
            </w:r>
            <w:r w:rsidR="00CC6EEA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 </w:t>
            </w:r>
            <w:r w:rsidR="00296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Niu Ming</w:t>
            </w:r>
            <w:r w:rsidR="00CC6EEA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36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Deputy Division Director, NDRC (China)</w:t>
            </w:r>
            <w:r w:rsidR="00CC6EEA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36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C6EEA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min</w:t>
            </w:r>
          </w:p>
          <w:p w14:paraId="7331414E" w14:textId="77777777" w:rsidR="002A0AB5" w:rsidRDefault="002A0AB5" w:rsidP="002A0AB5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3504A73" w14:textId="53D0E9E2" w:rsidR="001268EB" w:rsidRDefault="002A0AB5" w:rsidP="002E685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843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ctive L</w:t>
            </w:r>
            <w:r w:rsidR="00C61157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abour </w:t>
            </w:r>
            <w:r w:rsidR="00843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C61157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arket </w:t>
            </w:r>
            <w:r w:rsidR="00843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C61157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olicies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activation policies and obstacles to employability</w:t>
            </w:r>
            <w:r w:rsidR="00C61157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C6EEA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by </w:t>
            </w:r>
            <w:r w:rsidR="008A76C3" w:rsidRPr="002E68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Kristine Langenbucher</w:t>
            </w:r>
            <w:r w:rsidR="00CC6EEA" w:rsidRPr="002E68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36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Labour Market Economist, </w:t>
            </w:r>
            <w:r w:rsidR="00CC6EEA" w:rsidRPr="002E68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Directorate for Employm</w:t>
            </w:r>
            <w:r w:rsidR="00936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ent, Labour and Social Affairs (</w:t>
            </w:r>
            <w:r w:rsidR="00CC6EEA" w:rsidRPr="002E68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OECD</w:t>
            </w:r>
            <w:r w:rsidR="00936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CC6EEA" w:rsidRPr="002E68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36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C6EEA" w:rsidRPr="002E68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min</w:t>
            </w:r>
            <w:r w:rsidR="00310278" w:rsidRPr="002E68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A2AE12F" w14:textId="77777777" w:rsidR="00936AAC" w:rsidRPr="00936AAC" w:rsidRDefault="00936AAC" w:rsidP="00936AAC">
            <w:pPr>
              <w:rPr>
                <w:rFonts w:ascii="Times New Roman" w:hAnsi="Times New Roman" w:cs="Times New Roman"/>
                <w:lang w:val="en-US"/>
              </w:rPr>
            </w:pPr>
          </w:p>
          <w:p w14:paraId="6669E253" w14:textId="5DDADF79" w:rsidR="00862260" w:rsidRPr="002E6858" w:rsidRDefault="00862260" w:rsidP="002E685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Contributions </w:t>
            </w:r>
            <w:r w:rsidR="00B90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comments </w:t>
            </w: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 the floor</w:t>
            </w:r>
            <w:r w:rsidR="00B33190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843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33190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min</w:t>
            </w: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FBAE1C6" w14:textId="65FC7477" w:rsidR="00B74D5B" w:rsidRPr="00F80374" w:rsidRDefault="00B74D5B" w:rsidP="00B90299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Conclusio</w:t>
            </w:r>
            <w:r w:rsidR="00656282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of the session by the Chair, </w:t>
            </w:r>
            <w:r w:rsidR="00B90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</w:t>
            </w:r>
          </w:p>
        </w:tc>
      </w:tr>
      <w:tr w:rsidR="001268EB" w:rsidRPr="00F80374" w14:paraId="4EF5694D" w14:textId="77777777" w:rsidTr="00F66D7A">
        <w:tc>
          <w:tcPr>
            <w:tcW w:w="1305" w:type="dxa"/>
          </w:tcPr>
          <w:p w14:paraId="17F92AD9" w14:textId="0971F56A" w:rsidR="001268EB" w:rsidRPr="00F80374" w:rsidRDefault="00725045" w:rsidP="0045263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12.</w:t>
            </w:r>
            <w:r w:rsidR="00C61157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  <w:r w:rsidR="004526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- 13</w:t>
            </w:r>
            <w:r w:rsidR="001268EB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4526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1268EB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788" w:type="dxa"/>
            <w:vAlign w:val="center"/>
          </w:tcPr>
          <w:p w14:paraId="4CED8433" w14:textId="77777777" w:rsidR="001268EB" w:rsidRPr="00F80374" w:rsidRDefault="001268EB" w:rsidP="002821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Lunch break</w:t>
            </w:r>
          </w:p>
        </w:tc>
      </w:tr>
    </w:tbl>
    <w:p w14:paraId="0221FADB" w14:textId="77777777" w:rsidR="00B90299" w:rsidRDefault="00B90299">
      <w:r>
        <w:br w:type="page"/>
      </w:r>
    </w:p>
    <w:tbl>
      <w:tblPr>
        <w:tblStyle w:val="Grigliatabella"/>
        <w:tblW w:w="10093" w:type="dxa"/>
        <w:tblInd w:w="-459" w:type="dxa"/>
        <w:tblLook w:val="04A0" w:firstRow="1" w:lastRow="0" w:firstColumn="1" w:lastColumn="0" w:noHBand="0" w:noVBand="1"/>
      </w:tblPr>
      <w:tblGrid>
        <w:gridCol w:w="1305"/>
        <w:gridCol w:w="8788"/>
      </w:tblGrid>
      <w:tr w:rsidR="00E5156C" w:rsidRPr="00F80374" w14:paraId="74499FF8" w14:textId="77777777" w:rsidTr="00F66D7A">
        <w:trPr>
          <w:trHeight w:val="815"/>
        </w:trPr>
        <w:tc>
          <w:tcPr>
            <w:tcW w:w="1305" w:type="dxa"/>
          </w:tcPr>
          <w:p w14:paraId="74E828F2" w14:textId="77777777" w:rsidR="00664469" w:rsidRDefault="00664469" w:rsidP="00B8267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D464CE3" w14:textId="739FD907" w:rsidR="00E5156C" w:rsidRPr="00F80374" w:rsidRDefault="00E5156C" w:rsidP="0045263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4526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4526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0 </w:t>
            </w:r>
            <w:r w:rsidR="00664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="00B82671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B82671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788" w:type="dxa"/>
            <w:vAlign w:val="center"/>
          </w:tcPr>
          <w:p w14:paraId="394E4EDD" w14:textId="77777777" w:rsidR="00664469" w:rsidRDefault="00664469" w:rsidP="00B8267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308BF61A" w14:textId="04D6A395" w:rsidR="00B82671" w:rsidRPr="00664469" w:rsidRDefault="00B82671" w:rsidP="00B8267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644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Chair: C</w:t>
            </w:r>
            <w:r w:rsidR="00664469" w:rsidRPr="006644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hen Jun, Division Director in the Department of Employment and Income Distribution at NDRC (China)</w:t>
            </w:r>
          </w:p>
          <w:p w14:paraId="046D1BA4" w14:textId="77777777" w:rsidR="00B82671" w:rsidRPr="00F80374" w:rsidRDefault="00B82671" w:rsidP="00B82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D009846" w14:textId="459E718E" w:rsidR="00E5156C" w:rsidRDefault="009C27CE" w:rsidP="001B21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SESSION 2: </w:t>
            </w:r>
            <w:r w:rsidR="00E5156C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INCOME DISTRIBUTION – RELATIONS WITH AND INFLUENCE ON THE FUNCTIONING OF THE LABOUR MARKET</w:t>
            </w:r>
          </w:p>
          <w:p w14:paraId="2BB84186" w14:textId="77777777" w:rsidR="009C27CE" w:rsidRPr="00F80374" w:rsidRDefault="009C27CE" w:rsidP="001B21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ADEA047" w14:textId="5A007926" w:rsidR="00E5156C" w:rsidRDefault="00E5156C" w:rsidP="009C27CE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European experience concerning Income distribution by Andrei Tretyak, </w:t>
            </w:r>
            <w:r w:rsidR="009C2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Head of the Social Protection and Decent Work Unit, </w:t>
            </w: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Expertise France</w:t>
            </w:r>
            <w:r w:rsidR="0021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(France) 20 min</w:t>
            </w:r>
          </w:p>
          <w:p w14:paraId="5F3481FE" w14:textId="77777777" w:rsidR="00211383" w:rsidRPr="00F80374" w:rsidRDefault="00211383" w:rsidP="00211383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8CA0E09" w14:textId="2F771D8A" w:rsidR="00E5156C" w:rsidRDefault="00E5156C" w:rsidP="009C27CE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Chinese situation concerning income distribution tools, instruments and policies by Li Shi, </w:t>
            </w:r>
            <w:r w:rsidR="0021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Professor in the </w:t>
            </w: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Department of Economics, Business School Beijing</w:t>
            </w:r>
            <w:r w:rsidR="0021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Normal University (China) </w:t>
            </w: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min</w:t>
            </w:r>
          </w:p>
          <w:p w14:paraId="55725B18" w14:textId="77777777" w:rsidR="00F579A8" w:rsidRPr="00F579A8" w:rsidRDefault="00F579A8" w:rsidP="00F579A8">
            <w:pPr>
              <w:pStyle w:val="Paragrafoelenco"/>
              <w:rPr>
                <w:rFonts w:ascii="Times New Roman" w:hAnsi="Times New Roman" w:cs="Times New Roman"/>
                <w:lang w:val="en-US"/>
              </w:rPr>
            </w:pPr>
          </w:p>
          <w:p w14:paraId="68E5DD94" w14:textId="0E6251F9" w:rsidR="00F579A8" w:rsidRPr="00F80374" w:rsidRDefault="00F579A8" w:rsidP="009C27CE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situation and direction of China’s income distribution system by Chen Jun, Division Director</w:t>
            </w:r>
            <w:r w:rsidRPr="00F579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Department of Employment and Income Distribution, NDRC (China) 10 min</w:t>
            </w:r>
          </w:p>
          <w:p w14:paraId="2D976C52" w14:textId="77777777" w:rsidR="00B82671" w:rsidRPr="00F80374" w:rsidRDefault="00B82671" w:rsidP="009C27CE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AAE68C" w14:textId="07B4FEC5" w:rsidR="00B82671" w:rsidRDefault="00211383" w:rsidP="00B8267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SESSION 3: </w:t>
            </w:r>
            <w:r w:rsidR="00B82671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METHODS AND EXPERIENCES FOR ACHIEVING QUALITY DEVELOPMENT ON THE LABOUR MARKET</w:t>
            </w:r>
          </w:p>
          <w:p w14:paraId="6A7731F2" w14:textId="77777777" w:rsidR="00211383" w:rsidRPr="00F80374" w:rsidRDefault="00211383" w:rsidP="00B8267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35B8982" w14:textId="2CF7838E" w:rsidR="00B82671" w:rsidRDefault="00B82671" w:rsidP="000217F6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High-quality development and capacity building for the labour market in China by </w:t>
            </w:r>
            <w:r w:rsidR="00021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Chen Lin</w:t>
            </w: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021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Programme Official, </w:t>
            </w:r>
            <w:r w:rsidR="000217F6" w:rsidRPr="00F579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Department of Employment and Income Distribution, NDRC (China)</w:t>
            </w:r>
            <w:r w:rsidR="00021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 min</w:t>
            </w:r>
          </w:p>
          <w:p w14:paraId="2E7E9775" w14:textId="77777777" w:rsidR="000217F6" w:rsidRPr="00F80374" w:rsidRDefault="000217F6" w:rsidP="000217F6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9B73BC9" w14:textId="05E21706" w:rsidR="00B82671" w:rsidRPr="00D03839" w:rsidRDefault="00B82671" w:rsidP="000217F6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Comments from the European side and </w:t>
            </w:r>
            <w:r w:rsidR="006F4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Presentation of </w:t>
            </w: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relevant country experiences </w:t>
            </w:r>
            <w:r w:rsidR="006F4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from a selection of European countries </w:t>
            </w:r>
            <w:r w:rsidR="00D65C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(12 min each</w:t>
            </w:r>
            <w:r w:rsidRPr="00D65C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1187C6F4" w14:textId="77777777" w:rsidR="00D03839" w:rsidRPr="00D03839" w:rsidRDefault="00D03839" w:rsidP="00D03839">
            <w:pPr>
              <w:rPr>
                <w:rFonts w:ascii="Times New Roman" w:hAnsi="Times New Roman" w:cs="Times New Roman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572"/>
            </w:tblGrid>
            <w:tr w:rsidR="00BE0D5A" w:rsidRPr="00D86691" w14:paraId="1730127A" w14:textId="77777777">
              <w:trPr>
                <w:trHeight w:val="84"/>
              </w:trPr>
              <w:tc>
                <w:tcPr>
                  <w:tcW w:w="0" w:type="auto"/>
                </w:tcPr>
                <w:p w14:paraId="50CF124E" w14:textId="1284598D" w:rsidR="00BE0D5A" w:rsidRPr="00D86691" w:rsidRDefault="00F0615E" w:rsidP="00D86691">
                  <w:pPr>
                    <w:pStyle w:val="Default"/>
                    <w:numPr>
                      <w:ilvl w:val="0"/>
                      <w:numId w:val="9"/>
                    </w:numPr>
                    <w:ind w:left="1168" w:hanging="284"/>
                    <w:rPr>
                      <w:lang w:val="en-US"/>
                    </w:rPr>
                  </w:pPr>
                  <w:r w:rsidRPr="00D86691">
                    <w:rPr>
                      <w:lang w:val="en-US"/>
                    </w:rPr>
                    <w:t xml:space="preserve">France : </w:t>
                  </w:r>
                  <w:r w:rsidR="00B82671" w:rsidRPr="00D86691">
                    <w:rPr>
                      <w:lang w:val="en-US"/>
                    </w:rPr>
                    <w:t>Véronique Dunaud</w:t>
                  </w:r>
                  <w:r w:rsidR="00BE0D5A" w:rsidRPr="00D86691">
                    <w:rPr>
                      <w:lang w:val="en-US"/>
                    </w:rPr>
                    <w:t xml:space="preserve">, Executive Director of </w:t>
                  </w:r>
                  <w:r w:rsidR="00827BB1" w:rsidRPr="00D86691">
                    <w:t xml:space="preserve">Châtellerault Futuroscope </w:t>
                  </w:r>
                  <w:r w:rsidR="00BE0D5A" w:rsidRPr="00D86691">
                    <w:rPr>
                      <w:lang w:val="en-US"/>
                    </w:rPr>
                    <w:t xml:space="preserve">Agency and </w:t>
                  </w:r>
                  <w:r w:rsidR="00D86691" w:rsidRPr="00D86691">
                    <w:rPr>
                      <w:lang w:val="en-US"/>
                    </w:rPr>
                    <w:t>René</w:t>
                  </w:r>
                  <w:r w:rsidR="00BE0D5A" w:rsidRPr="00D86691">
                    <w:rPr>
                      <w:lang w:val="en-US"/>
                    </w:rPr>
                    <w:t xml:space="preserve"> Bagorski, </w:t>
                  </w:r>
                  <w:r w:rsidR="00C4129D" w:rsidRPr="00D86691">
                    <w:rPr>
                      <w:lang w:val="en-US"/>
                    </w:rPr>
                    <w:t>Director in charge of the relationship</w:t>
                  </w:r>
                  <w:r w:rsidR="00827BB1" w:rsidRPr="00D86691">
                    <w:rPr>
                      <w:lang w:val="en-US"/>
                    </w:rPr>
                    <w:t>s</w:t>
                  </w:r>
                  <w:r w:rsidR="00C4129D" w:rsidRPr="00D86691">
                    <w:rPr>
                      <w:lang w:val="en-US"/>
                    </w:rPr>
                    <w:t xml:space="preserve"> with Social partners, French National Agency for </w:t>
                  </w:r>
                  <w:r w:rsidR="00827BB1" w:rsidRPr="00D86691">
                    <w:rPr>
                      <w:lang w:val="en-US"/>
                    </w:rPr>
                    <w:t>Vocational</w:t>
                  </w:r>
                  <w:r w:rsidR="00C4129D" w:rsidRPr="00D86691">
                    <w:rPr>
                      <w:lang w:val="en-US"/>
                    </w:rPr>
                    <w:t xml:space="preserve"> Training – AFPA – </w:t>
                  </w:r>
                </w:p>
                <w:p w14:paraId="1DE938AD" w14:textId="6156ED22" w:rsidR="006A0B29" w:rsidRPr="00D86691" w:rsidRDefault="006A0B29" w:rsidP="00D86691">
                  <w:pPr>
                    <w:pStyle w:val="Default"/>
                    <w:ind w:left="1168" w:hanging="284"/>
                    <w:rPr>
                      <w:lang w:val="en-US"/>
                    </w:rPr>
                  </w:pPr>
                </w:p>
              </w:tc>
            </w:tr>
          </w:tbl>
          <w:p w14:paraId="544E93E4" w14:textId="37BAFFBA" w:rsidR="00B82671" w:rsidRPr="00D86691" w:rsidRDefault="006A0B29" w:rsidP="00D86691">
            <w:pPr>
              <w:pStyle w:val="Default"/>
              <w:numPr>
                <w:ilvl w:val="0"/>
                <w:numId w:val="9"/>
              </w:numPr>
              <w:ind w:left="1168" w:hanging="284"/>
              <w:rPr>
                <w:sz w:val="24"/>
                <w:szCs w:val="24"/>
                <w:lang w:val="en-US"/>
              </w:rPr>
            </w:pPr>
            <w:r w:rsidRPr="00D86691">
              <w:rPr>
                <w:sz w:val="24"/>
                <w:szCs w:val="24"/>
                <w:lang w:val="en-US"/>
              </w:rPr>
              <w:t xml:space="preserve">United Kingdom : </w:t>
            </w:r>
            <w:r w:rsidR="00B82671" w:rsidRPr="00D86691">
              <w:rPr>
                <w:sz w:val="24"/>
                <w:szCs w:val="24"/>
                <w:lang w:val="en-US"/>
              </w:rPr>
              <w:t xml:space="preserve">Jane Parry, </w:t>
            </w:r>
            <w:r w:rsidRPr="00D86691">
              <w:rPr>
                <w:sz w:val="24"/>
                <w:szCs w:val="24"/>
                <w:lang w:val="en-US"/>
              </w:rPr>
              <w:t>R</w:t>
            </w:r>
            <w:r w:rsidRPr="00D86691">
              <w:rPr>
                <w:sz w:val="24"/>
                <w:szCs w:val="24"/>
              </w:rPr>
              <w:t xml:space="preserve">esearcher, Research, Innovation and Enterprise </w:t>
            </w:r>
            <w:r w:rsidR="00D03839" w:rsidRPr="00D86691">
              <w:rPr>
                <w:sz w:val="24"/>
                <w:szCs w:val="24"/>
              </w:rPr>
              <w:t>D</w:t>
            </w:r>
            <w:r w:rsidRPr="00D86691">
              <w:rPr>
                <w:sz w:val="24"/>
                <w:szCs w:val="24"/>
              </w:rPr>
              <w:t>epartment</w:t>
            </w:r>
            <w:r w:rsidR="00D03839" w:rsidRPr="00D86691">
              <w:rPr>
                <w:sz w:val="24"/>
                <w:szCs w:val="24"/>
              </w:rPr>
              <w:t xml:space="preserve">, Solent University in Southampton </w:t>
            </w:r>
          </w:p>
          <w:p w14:paraId="1BF14243" w14:textId="77777777" w:rsidR="00D03839" w:rsidRPr="00D86691" w:rsidRDefault="00D03839" w:rsidP="00D86691">
            <w:pPr>
              <w:pStyle w:val="Default"/>
              <w:ind w:left="1168" w:hanging="284"/>
              <w:rPr>
                <w:sz w:val="24"/>
                <w:szCs w:val="24"/>
                <w:lang w:val="en-US"/>
              </w:rPr>
            </w:pPr>
          </w:p>
          <w:p w14:paraId="3569D110" w14:textId="77777777" w:rsidR="00D7622A" w:rsidRPr="00D86691" w:rsidRDefault="00D03839" w:rsidP="00D86691">
            <w:pPr>
              <w:pStyle w:val="Default"/>
              <w:numPr>
                <w:ilvl w:val="0"/>
                <w:numId w:val="9"/>
              </w:numPr>
              <w:ind w:left="1168" w:hanging="284"/>
              <w:rPr>
                <w:sz w:val="24"/>
                <w:szCs w:val="24"/>
                <w:lang w:val="en-US"/>
              </w:rPr>
            </w:pPr>
            <w:r w:rsidRPr="00D86691">
              <w:rPr>
                <w:sz w:val="24"/>
                <w:szCs w:val="24"/>
                <w:lang w:val="en-US"/>
              </w:rPr>
              <w:t xml:space="preserve">Italy : </w:t>
            </w:r>
            <w:r w:rsidR="00B82671" w:rsidRPr="00D86691">
              <w:rPr>
                <w:sz w:val="24"/>
                <w:szCs w:val="24"/>
                <w:lang w:val="en-US"/>
              </w:rPr>
              <w:t xml:space="preserve">Alberto Vergani, </w:t>
            </w:r>
            <w:r w:rsidR="00D7622A" w:rsidRPr="00D86691">
              <w:rPr>
                <w:sz w:val="24"/>
                <w:szCs w:val="24"/>
                <w:lang w:val="en-US"/>
              </w:rPr>
              <w:t xml:space="preserve">Professor, Catholic University of Milan (Italy) </w:t>
            </w:r>
          </w:p>
          <w:p w14:paraId="658C6B11" w14:textId="3AB463EA" w:rsidR="00B82671" w:rsidRPr="00D86691" w:rsidRDefault="00B82671" w:rsidP="00D86691">
            <w:pPr>
              <w:pStyle w:val="Default"/>
              <w:ind w:left="1168" w:hanging="284"/>
              <w:rPr>
                <w:sz w:val="24"/>
                <w:szCs w:val="24"/>
                <w:lang w:val="en-US"/>
              </w:rPr>
            </w:pPr>
          </w:p>
          <w:p w14:paraId="31FE6DBF" w14:textId="7A3F43D6" w:rsidR="00D7622A" w:rsidRPr="00D86691" w:rsidRDefault="00D7622A" w:rsidP="00D86691">
            <w:pPr>
              <w:pStyle w:val="Default"/>
              <w:numPr>
                <w:ilvl w:val="0"/>
                <w:numId w:val="9"/>
              </w:numPr>
              <w:ind w:left="1168" w:hanging="284"/>
              <w:rPr>
                <w:sz w:val="24"/>
                <w:szCs w:val="24"/>
                <w:lang w:val="en-US"/>
              </w:rPr>
            </w:pPr>
            <w:r w:rsidRPr="00D86691">
              <w:rPr>
                <w:sz w:val="24"/>
                <w:szCs w:val="24"/>
                <w:lang w:val="en-US"/>
              </w:rPr>
              <w:t xml:space="preserve">Poland : </w:t>
            </w:r>
            <w:r w:rsidR="00B82671" w:rsidRPr="00D86691">
              <w:rPr>
                <w:sz w:val="24"/>
                <w:szCs w:val="24"/>
                <w:lang w:val="en-US"/>
              </w:rPr>
              <w:t xml:space="preserve">Agnieszka Majcher-Teleon, </w:t>
            </w:r>
            <w:r w:rsidRPr="00D86691">
              <w:rPr>
                <w:sz w:val="24"/>
                <w:szCs w:val="24"/>
                <w:lang w:val="en-US"/>
              </w:rPr>
              <w:t xml:space="preserve">Chief Senior expert, Ministry of Family, Labour and Social Policy </w:t>
            </w:r>
          </w:p>
          <w:p w14:paraId="5658D32F" w14:textId="77777777" w:rsidR="00D7622A" w:rsidRPr="00D86691" w:rsidRDefault="00D7622A" w:rsidP="00D86691">
            <w:pPr>
              <w:pStyle w:val="Default"/>
              <w:ind w:left="1168" w:hanging="284"/>
              <w:rPr>
                <w:sz w:val="24"/>
                <w:szCs w:val="24"/>
                <w:lang w:val="en-US"/>
              </w:rPr>
            </w:pPr>
          </w:p>
          <w:p w14:paraId="75F40602" w14:textId="2EA72FAB" w:rsidR="00B82671" w:rsidRPr="00D86691" w:rsidRDefault="00D7622A" w:rsidP="00D86691">
            <w:pPr>
              <w:pStyle w:val="Default"/>
              <w:numPr>
                <w:ilvl w:val="0"/>
                <w:numId w:val="9"/>
              </w:numPr>
              <w:ind w:left="1168" w:hanging="284"/>
              <w:rPr>
                <w:sz w:val="24"/>
                <w:szCs w:val="24"/>
                <w:lang w:val="en-US"/>
              </w:rPr>
            </w:pPr>
            <w:r w:rsidRPr="00D86691">
              <w:rPr>
                <w:sz w:val="24"/>
                <w:szCs w:val="24"/>
                <w:lang w:val="en-US"/>
              </w:rPr>
              <w:t xml:space="preserve">Belgium : </w:t>
            </w:r>
            <w:r w:rsidR="00B82671" w:rsidRPr="00D86691">
              <w:rPr>
                <w:sz w:val="24"/>
                <w:szCs w:val="24"/>
                <w:lang w:val="en-US"/>
              </w:rPr>
              <w:t xml:space="preserve">Ann Coenen, </w:t>
            </w:r>
            <w:r w:rsidRPr="00D86691">
              <w:rPr>
                <w:sz w:val="24"/>
                <w:szCs w:val="24"/>
                <w:lang w:val="en-US"/>
              </w:rPr>
              <w:t>Labour Market Analyst, Federal Public Service for Employment, Labour Market and Social Dialogue</w:t>
            </w:r>
          </w:p>
          <w:p w14:paraId="59B79E88" w14:textId="77777777" w:rsidR="00B82671" w:rsidRPr="00F80374" w:rsidRDefault="00B82671" w:rsidP="00B82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2260" w:rsidRPr="00F80374" w14:paraId="5BDB9FDE" w14:textId="77777777" w:rsidTr="00452636">
        <w:trPr>
          <w:trHeight w:val="497"/>
        </w:trPr>
        <w:tc>
          <w:tcPr>
            <w:tcW w:w="1305" w:type="dxa"/>
          </w:tcPr>
          <w:p w14:paraId="73D6E0A9" w14:textId="08EA3226" w:rsidR="00862260" w:rsidRPr="00F80374" w:rsidRDefault="00862260" w:rsidP="003F053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5030F1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030F1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  <w:r w:rsidR="000571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030F1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- 16.</w:t>
            </w:r>
            <w:r w:rsidR="003F053F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8788" w:type="dxa"/>
            <w:vAlign w:val="center"/>
          </w:tcPr>
          <w:p w14:paraId="15759B83" w14:textId="154B249B" w:rsidR="00862260" w:rsidRPr="00F80374" w:rsidRDefault="00862260" w:rsidP="0086226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Coffee/Tea break</w:t>
            </w:r>
          </w:p>
        </w:tc>
      </w:tr>
      <w:tr w:rsidR="00862260" w:rsidRPr="00F80374" w14:paraId="3C95F413" w14:textId="77777777" w:rsidTr="00F66D7A">
        <w:tc>
          <w:tcPr>
            <w:tcW w:w="1305" w:type="dxa"/>
          </w:tcPr>
          <w:p w14:paraId="54176E3D" w14:textId="77777777" w:rsidR="00827BB1" w:rsidRDefault="00827BB1" w:rsidP="003F053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AF98D3D" w14:textId="1B929CB2" w:rsidR="00862260" w:rsidRPr="00F80374" w:rsidRDefault="00862260" w:rsidP="003F053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16.</w:t>
            </w:r>
            <w:r w:rsidR="003F053F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  <w:r w:rsidR="000571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F053F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- 17.30</w:t>
            </w:r>
          </w:p>
        </w:tc>
        <w:tc>
          <w:tcPr>
            <w:tcW w:w="8788" w:type="dxa"/>
            <w:vAlign w:val="center"/>
          </w:tcPr>
          <w:p w14:paraId="018E8881" w14:textId="77777777" w:rsidR="00827BB1" w:rsidRDefault="00827BB1" w:rsidP="0086226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2AC57AB" w14:textId="14546636" w:rsidR="00862260" w:rsidRDefault="00862260" w:rsidP="0086226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GENERAL DISCUSSION </w:t>
            </w:r>
            <w:r w:rsidR="003F053F" w:rsidRPr="00F803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 SUMMARY OF DISCUSSION</w:t>
            </w:r>
          </w:p>
          <w:p w14:paraId="21ED0EE7" w14:textId="77777777" w:rsidR="00827BB1" w:rsidRPr="00827BB1" w:rsidRDefault="00827BB1" w:rsidP="00862260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14:paraId="44F1CB5C" w14:textId="20289291" w:rsidR="003F053F" w:rsidRDefault="003F053F" w:rsidP="00057163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Closing comments by </w:t>
            </w: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 Kang, </w:t>
            </w:r>
            <w:r w:rsidR="00057163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Director General, Department of Employment and Income Distribution</w:t>
            </w:r>
            <w:r w:rsidR="0005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057163"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NDRC </w:t>
            </w:r>
            <w:r w:rsidR="0005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(China)</w:t>
            </w:r>
          </w:p>
          <w:p w14:paraId="577B49DF" w14:textId="77777777" w:rsidR="00057163" w:rsidRPr="00F80374" w:rsidRDefault="00057163" w:rsidP="00057163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29217AD" w14:textId="77777777" w:rsidR="00862260" w:rsidRDefault="003F053F" w:rsidP="00057163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Closing comments by Koen Vleminckx, </w:t>
            </w:r>
            <w:r w:rsidR="00057163" w:rsidRPr="00057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Director of Research &amp; Publications and Advisor General at the Federal Public Service for Social Security (Belgium)</w:t>
            </w:r>
          </w:p>
          <w:p w14:paraId="38AC145D" w14:textId="63BFFDDF" w:rsidR="00057163" w:rsidRPr="00057163" w:rsidRDefault="00057163" w:rsidP="0005716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FC78806" w14:textId="2FCDE580" w:rsidR="00B33190" w:rsidRDefault="00B33190" w:rsidP="00057163">
      <w:pPr>
        <w:rPr>
          <w:b/>
          <w:lang w:val="en-GB"/>
        </w:rPr>
      </w:pPr>
    </w:p>
    <w:sectPr w:rsidR="00B33190" w:rsidSect="00827BB1">
      <w:pgSz w:w="11900" w:h="16840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_GOPA TheSerif Light">
    <w:altName w:val="Times New Roman"/>
    <w:charset w:val="00"/>
    <w:family w:val="roman"/>
    <w:pitch w:val="variable"/>
    <w:sig w:usb0="00000001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AFF"/>
    <w:multiLevelType w:val="hybridMultilevel"/>
    <w:tmpl w:val="C74407C8"/>
    <w:lvl w:ilvl="0" w:tplc="28C8FD1C">
      <w:start w:val="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F089C"/>
    <w:multiLevelType w:val="hybridMultilevel"/>
    <w:tmpl w:val="EC32F3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B0359"/>
    <w:multiLevelType w:val="hybridMultilevel"/>
    <w:tmpl w:val="4FC6EF18"/>
    <w:lvl w:ilvl="0" w:tplc="FBA6D2D8">
      <w:numFmt w:val="bullet"/>
      <w:lvlText w:val="·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33B2F"/>
    <w:multiLevelType w:val="hybridMultilevel"/>
    <w:tmpl w:val="7D9A1536"/>
    <w:lvl w:ilvl="0" w:tplc="951E11B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013EF"/>
    <w:multiLevelType w:val="hybridMultilevel"/>
    <w:tmpl w:val="C46015A6"/>
    <w:lvl w:ilvl="0" w:tplc="9D0080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71A69"/>
    <w:multiLevelType w:val="hybridMultilevel"/>
    <w:tmpl w:val="C668FD02"/>
    <w:lvl w:ilvl="0" w:tplc="951E11B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C5ABE"/>
    <w:multiLevelType w:val="hybridMultilevel"/>
    <w:tmpl w:val="0B88DB54"/>
    <w:lvl w:ilvl="0" w:tplc="FBA6D2D8">
      <w:numFmt w:val="bullet"/>
      <w:lvlText w:val="·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5312B"/>
    <w:multiLevelType w:val="hybridMultilevel"/>
    <w:tmpl w:val="C51A25A8"/>
    <w:lvl w:ilvl="0" w:tplc="951E11B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92DA3"/>
    <w:multiLevelType w:val="hybridMultilevel"/>
    <w:tmpl w:val="FF146C20"/>
    <w:lvl w:ilvl="0" w:tplc="951E11B0">
      <w:numFmt w:val="bullet"/>
      <w:lvlText w:val="-"/>
      <w:lvlJc w:val="left"/>
      <w:pPr>
        <w:ind w:left="1337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86"/>
    <w:rsid w:val="00000B30"/>
    <w:rsid w:val="000217F6"/>
    <w:rsid w:val="00057163"/>
    <w:rsid w:val="000651EF"/>
    <w:rsid w:val="0006734B"/>
    <w:rsid w:val="00092ECD"/>
    <w:rsid w:val="000A0137"/>
    <w:rsid w:val="00100B46"/>
    <w:rsid w:val="001268EB"/>
    <w:rsid w:val="00142152"/>
    <w:rsid w:val="00151603"/>
    <w:rsid w:val="0018236F"/>
    <w:rsid w:val="0018601D"/>
    <w:rsid w:val="00211383"/>
    <w:rsid w:val="0022177A"/>
    <w:rsid w:val="00296B52"/>
    <w:rsid w:val="002A0AB5"/>
    <w:rsid w:val="002E6858"/>
    <w:rsid w:val="00310278"/>
    <w:rsid w:val="00330E8A"/>
    <w:rsid w:val="003C3EB6"/>
    <w:rsid w:val="003D4002"/>
    <w:rsid w:val="003F053F"/>
    <w:rsid w:val="00426486"/>
    <w:rsid w:val="00452636"/>
    <w:rsid w:val="004E40BE"/>
    <w:rsid w:val="005030F1"/>
    <w:rsid w:val="005F243E"/>
    <w:rsid w:val="006448B5"/>
    <w:rsid w:val="00656282"/>
    <w:rsid w:val="00664469"/>
    <w:rsid w:val="006811F0"/>
    <w:rsid w:val="006A0B29"/>
    <w:rsid w:val="006C2F58"/>
    <w:rsid w:val="006F4D01"/>
    <w:rsid w:val="00725045"/>
    <w:rsid w:val="00741E30"/>
    <w:rsid w:val="00752D83"/>
    <w:rsid w:val="007A5D83"/>
    <w:rsid w:val="007D226D"/>
    <w:rsid w:val="007F7370"/>
    <w:rsid w:val="00823EA1"/>
    <w:rsid w:val="00827BB1"/>
    <w:rsid w:val="00843536"/>
    <w:rsid w:val="00862260"/>
    <w:rsid w:val="00885D43"/>
    <w:rsid w:val="008A76C3"/>
    <w:rsid w:val="008C511A"/>
    <w:rsid w:val="00900C92"/>
    <w:rsid w:val="00936AAC"/>
    <w:rsid w:val="009C27CE"/>
    <w:rsid w:val="009D6A54"/>
    <w:rsid w:val="009F03F0"/>
    <w:rsid w:val="00A25646"/>
    <w:rsid w:val="00A31D0E"/>
    <w:rsid w:val="00AB5B4B"/>
    <w:rsid w:val="00AF03FC"/>
    <w:rsid w:val="00AF6F90"/>
    <w:rsid w:val="00B13313"/>
    <w:rsid w:val="00B33190"/>
    <w:rsid w:val="00B74D5B"/>
    <w:rsid w:val="00B82671"/>
    <w:rsid w:val="00B90299"/>
    <w:rsid w:val="00BE0D5A"/>
    <w:rsid w:val="00C4129D"/>
    <w:rsid w:val="00C61157"/>
    <w:rsid w:val="00CC6EEA"/>
    <w:rsid w:val="00CE52A4"/>
    <w:rsid w:val="00D03839"/>
    <w:rsid w:val="00D41115"/>
    <w:rsid w:val="00D65C46"/>
    <w:rsid w:val="00D7622A"/>
    <w:rsid w:val="00D86691"/>
    <w:rsid w:val="00D9690E"/>
    <w:rsid w:val="00DD0A36"/>
    <w:rsid w:val="00DF5892"/>
    <w:rsid w:val="00E100A1"/>
    <w:rsid w:val="00E5156C"/>
    <w:rsid w:val="00F0615E"/>
    <w:rsid w:val="00F34D62"/>
    <w:rsid w:val="00F579A8"/>
    <w:rsid w:val="00F66D7A"/>
    <w:rsid w:val="00F80374"/>
    <w:rsid w:val="00FE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47EB6E"/>
  <w14:defaultImageDpi w14:val="300"/>
  <w15:docId w15:val="{91038EEA-F8A8-4043-8D00-F4BD19B6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autoRedefine/>
    <w:qFormat/>
    <w:rsid w:val="00F34D62"/>
    <w:pPr>
      <w:widowControl w:val="0"/>
      <w:jc w:val="both"/>
      <w:outlineLvl w:val="0"/>
    </w:pPr>
    <w:rPr>
      <w:rFonts w:ascii="Times New Roman" w:eastAsia="SimSun" w:hAnsi="Times New Roman" w:cs="Times New Roman"/>
      <w:b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34D62"/>
    <w:rPr>
      <w:rFonts w:ascii="Times New Roman" w:eastAsia="SimSun" w:hAnsi="Times New Roman" w:cs="Times New Roman"/>
      <w:b/>
      <w:sz w:val="28"/>
      <w:szCs w:val="28"/>
    </w:rPr>
  </w:style>
  <w:style w:type="paragraph" w:customStyle="1" w:styleId="Style1">
    <w:name w:val="Style1"/>
    <w:basedOn w:val="Normale"/>
    <w:qFormat/>
    <w:rsid w:val="009F03F0"/>
    <w:pPr>
      <w:spacing w:line="320" w:lineRule="exact"/>
      <w:jc w:val="both"/>
    </w:pPr>
    <w:rPr>
      <w:rFonts w:ascii="Arial" w:eastAsia="Times New Roman" w:hAnsi="Arial" w:cs="_GOPA TheSerif Light"/>
      <w:b/>
      <w:bCs/>
      <w:sz w:val="20"/>
      <w:szCs w:val="20"/>
      <w:lang w:val="en-GB" w:eastAsia="ar-SA"/>
    </w:rPr>
  </w:style>
  <w:style w:type="paragraph" w:styleId="Paragrafoelenco">
    <w:name w:val="List Paragraph"/>
    <w:basedOn w:val="Normale"/>
    <w:uiPriority w:val="34"/>
    <w:qFormat/>
    <w:rsid w:val="00AF6F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3EB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3EB6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1268EB"/>
    <w:rPr>
      <w:rFonts w:eastAsia="SimSun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68EB"/>
    <w:pPr>
      <w:autoSpaceDE w:val="0"/>
      <w:autoSpaceDN w:val="0"/>
      <w:adjustRightInd w:val="0"/>
    </w:pPr>
    <w:rPr>
      <w:rFonts w:ascii="Times New Roman" w:eastAsia="SimSun" w:hAnsi="Times New Roman" w:cs="Times New Roman"/>
      <w:color w:val="000000"/>
    </w:rPr>
  </w:style>
  <w:style w:type="character" w:customStyle="1" w:styleId="desktop-title-subcontent">
    <w:name w:val="desktop-title-subcontent"/>
    <w:basedOn w:val="Carpredefinitoparagrafo"/>
    <w:rsid w:val="00752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E86A312D236D4CA0EB330A8FD1B033" ma:contentTypeVersion="0" ma:contentTypeDescription="Creare un nuovo documento." ma:contentTypeScope="" ma:versionID="4e17e8b0cb5d695d4813986cd18d8e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6f1ddf26d4eb271b3bb29f04aebe2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internalName="PublishingStartDate">
      <xsd:simpleType>
        <xsd:restriction base="dms:Unknown"/>
      </xsd:simpleType>
    </xsd:element>
    <xsd:element name="PublishingExpirationDate" ma:index="9" nillable="true" ma:displayName="Data fine pianificazion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1F0DE1-3DFC-43D2-9A81-10BA5E8C4410}"/>
</file>

<file path=customXml/itemProps2.xml><?xml version="1.0" encoding="utf-8"?>
<ds:datastoreItem xmlns:ds="http://schemas.openxmlformats.org/officeDocument/2006/customXml" ds:itemID="{2A85A14B-20BF-4D6D-8E9B-09EF017C2293}"/>
</file>

<file path=customXml/itemProps3.xml><?xml version="1.0" encoding="utf-8"?>
<ds:datastoreItem xmlns:ds="http://schemas.openxmlformats.org/officeDocument/2006/customXml" ds:itemID="{F28B69BD-F707-4C3A-A059-72C451F2CD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3221</Characters>
  <Application>Microsoft Office Word</Application>
  <DocSecurity>4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JVG</dc:creator>
  <cp:keywords/>
  <dc:description/>
  <cp:lastModifiedBy>Francesco Minardi</cp:lastModifiedBy>
  <cp:revision>2</cp:revision>
  <cp:lastPrinted>2017-09-01T13:54:00Z</cp:lastPrinted>
  <dcterms:created xsi:type="dcterms:W3CDTF">2020-02-04T07:55:00Z</dcterms:created>
  <dcterms:modified xsi:type="dcterms:W3CDTF">2020-02-04T07:55:00Z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0x010100D9E86A312D236D4CA0EB330A8FD1B033</vt:lpwstr>
  </property>
  <property fmtid="{D5CDD505-2E9C-101B-9397-08002B2CF9AE}" pid="3" name="Order">
    <vt:r8>8908500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