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F77B8" w:rsidRDefault="00CF77B8" w:rsidP="00CF77B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. c) del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Corbino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 – Via Bonino, PSI –Messina” </w:t>
            </w:r>
          </w:p>
          <w:p w:rsidR="00CF77B8" w:rsidRPr="00CF77B8" w:rsidRDefault="00CF77B8" w:rsidP="00CF77B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CIG:    68923345F1</w:t>
            </w:r>
          </w:p>
          <w:p w:rsidR="003D2B1F" w:rsidRPr="00CF77B8" w:rsidRDefault="00CF77B8" w:rsidP="00CF77B8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CF77B8">
              <w:rPr>
                <w:rFonts w:ascii="Verdana" w:eastAsia="Calibri" w:hAnsi="Verdana"/>
                <w:b w:val="0"/>
                <w:bCs/>
                <w:i/>
                <w:sz w:val="20"/>
              </w:rPr>
              <w:t xml:space="preserve">CUP:   F44E16000680005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CF77B8" w:rsidRPr="00CF77B8" w:rsidRDefault="00176A89" w:rsidP="00CF77B8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CF77B8" w:rsidRPr="00CF77B8">
        <w:rPr>
          <w:rFonts w:ascii="Verdana" w:eastAsia="Calibri" w:hAnsi="Verdana"/>
          <w:bCs/>
          <w:i/>
          <w:color w:val="000000"/>
        </w:rPr>
        <w:t xml:space="preserve">Procedura negoziata ai sensi dell’art. 36, comma 2,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lett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. c) del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Dlgs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. n. 50/2016 di affidamento dei lavori di “realizzazione del Polo regionale Archivio stabile ex INPDAP di Via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Corbino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 – Via Bonino, PSI –Messina” CIG:    68923345F1</w:t>
      </w:r>
    </w:p>
    <w:p w:rsidR="00007835" w:rsidRDefault="00CF77B8" w:rsidP="00CF77B8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CF77B8">
        <w:rPr>
          <w:rFonts w:ascii="Verdana" w:eastAsia="Calibri" w:hAnsi="Verdana"/>
          <w:bCs/>
          <w:i/>
          <w:color w:val="000000"/>
        </w:rPr>
        <w:t>CUP:   F44E16000680005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F77B8">
        <w:rPr>
          <w:rFonts w:ascii="Verdana" w:hAnsi="Verdana"/>
          <w:sz w:val="20"/>
          <w:szCs w:val="20"/>
        </w:rPr>
        <w:t>uro</w:t>
      </w:r>
      <w:r w:rsidR="00CF77B8" w:rsidRPr="00CF77B8">
        <w:rPr>
          <w:rFonts w:ascii="Verdana" w:hAnsi="Verdana"/>
          <w:sz w:val="20"/>
          <w:szCs w:val="20"/>
        </w:rPr>
        <w:t xml:space="preserve"> 339.344,26 (</w:t>
      </w:r>
      <w:proofErr w:type="spellStart"/>
      <w:r w:rsidR="00CF77B8">
        <w:rPr>
          <w:rFonts w:ascii="Verdana" w:hAnsi="Verdana"/>
          <w:sz w:val="20"/>
          <w:szCs w:val="20"/>
        </w:rPr>
        <w:t>trecentotrentanovemilatrecentoquarantaquattro</w:t>
      </w:r>
      <w:proofErr w:type="spellEnd"/>
      <w:r w:rsidR="00CF77B8">
        <w:rPr>
          <w:rFonts w:ascii="Verdana" w:hAnsi="Verdana"/>
          <w:sz w:val="20"/>
          <w:szCs w:val="20"/>
        </w:rPr>
        <w:t xml:space="preserve">/26), </w:t>
      </w:r>
      <w:r w:rsidR="00CF77B8" w:rsidRPr="00F439EE">
        <w:rPr>
          <w:rFonts w:ascii="Verdana" w:hAnsi="Verdana"/>
          <w:sz w:val="20"/>
          <w:szCs w:val="20"/>
        </w:rPr>
        <w:t>IVA esclusa</w:t>
      </w:r>
      <w:r w:rsidR="00CF77B8">
        <w:rPr>
          <w:rFonts w:ascii="Verdana" w:hAnsi="Verdana"/>
          <w:sz w:val="20"/>
          <w:szCs w:val="20"/>
        </w:rPr>
        <w:t>,</w:t>
      </w:r>
      <w:r w:rsidR="00CF77B8" w:rsidRPr="00CF77B8">
        <w:rPr>
          <w:rFonts w:ascii="Verdana" w:hAnsi="Verdana"/>
          <w:sz w:val="20"/>
          <w:szCs w:val="20"/>
        </w:rPr>
        <w:t xml:space="preserve"> di cui euro 332.884,26 per lavori a corpo soggetti a ribasso d’asta, euro 6500,00 per oneri della sicurezza non</w:t>
      </w:r>
      <w:bookmarkStart w:id="0" w:name="_GoBack"/>
      <w:bookmarkEnd w:id="0"/>
      <w:r w:rsidR="00F439EE" w:rsidRPr="00F439EE">
        <w:rPr>
          <w:rFonts w:ascii="Verdana" w:hAnsi="Verdana"/>
          <w:sz w:val="20"/>
          <w:szCs w:val="20"/>
        </w:rPr>
        <w:t xml:space="preserve">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3D" w:rsidRDefault="00EA333D">
      <w:r>
        <w:separator/>
      </w:r>
    </w:p>
  </w:endnote>
  <w:endnote w:type="continuationSeparator" w:id="0">
    <w:p w:rsidR="00EA333D" w:rsidRDefault="00E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3D" w:rsidRDefault="00EA333D">
      <w:r>
        <w:separator/>
      </w:r>
    </w:p>
  </w:footnote>
  <w:footnote w:type="continuationSeparator" w:id="0">
    <w:p w:rsidR="00EA333D" w:rsidRDefault="00EA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C524B-E328-4B61-B4C2-E3E83B9E41BB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440F7975-CEFC-4AA1-B813-3D2A3E196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3</cp:revision>
  <cp:lastPrinted>2016-12-05T10:09:00Z</cp:lastPrinted>
  <dcterms:created xsi:type="dcterms:W3CDTF">2016-12-07T12:03:00Z</dcterms:created>
  <dcterms:modified xsi:type="dcterms:W3CDTF">2016-12-07T12:06:00Z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