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C50490" w:rsidRDefault="00B2623E" w:rsidP="00B2623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Lavori di recupero e messa in sicurezza intradosso solaio di copertura del piano quinto dello stabile sito in Siracusa, Viale </w:t>
            </w:r>
            <w:proofErr w:type="spellStart"/>
            <w:r w:rsidRPr="00B2623E">
              <w:rPr>
                <w:rFonts w:ascii="Verdana" w:eastAsia="Calibri" w:hAnsi="Verdana"/>
                <w:bCs/>
                <w:i/>
                <w:color w:val="000000"/>
              </w:rPr>
              <w:t>Tica</w:t>
            </w:r>
            <w:proofErr w:type="spellEnd"/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 n. 149, scala L, locato al MIUR di Siracusa. </w:t>
            </w:r>
            <w:r w:rsidR="00C50490"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:rsidR="00B2623E" w:rsidRDefault="00C50490" w:rsidP="00B2623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CIG:   ZE41C2AA76      </w:t>
            </w:r>
          </w:p>
          <w:p w:rsidR="00B2623E" w:rsidRPr="00B2623E" w:rsidRDefault="00B2623E" w:rsidP="00B2623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C50490" w:rsidRDefault="00C50490" w:rsidP="00C50490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C50490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C50490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C50490">
              <w:rPr>
                <w:rFonts w:ascii="Verdana" w:eastAsia="Calibri" w:hAnsi="Verdana"/>
                <w:bCs/>
                <w:i/>
                <w:color w:val="000000"/>
              </w:rPr>
              <w:t xml:space="preserve"> n. 50/2016.</w:t>
            </w:r>
          </w:p>
          <w:p w:rsidR="003D2B1F" w:rsidRPr="00AD1259" w:rsidRDefault="00B2623E" w:rsidP="00C50490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/>
              </w:rPr>
            </w:pPr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                                   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007835" w:rsidRDefault="00176A89" w:rsidP="00B2623E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B2623E" w:rsidRPr="00B2623E">
        <w:rPr>
          <w:rFonts w:ascii="Verdana" w:eastAsia="Calibri" w:hAnsi="Verdana"/>
          <w:bCs/>
          <w:i/>
          <w:color w:val="000000"/>
        </w:rPr>
        <w:t xml:space="preserve">Lavori di recupero e messa in sicurezza intradosso solaio di copertura del piano quinto dello stabile sito in Siracusa, Viale </w:t>
      </w:r>
      <w:proofErr w:type="spellStart"/>
      <w:r w:rsidR="00B2623E" w:rsidRPr="00B2623E">
        <w:rPr>
          <w:rFonts w:ascii="Verdana" w:eastAsia="Calibri" w:hAnsi="Verdana"/>
          <w:bCs/>
          <w:i/>
          <w:color w:val="000000"/>
        </w:rPr>
        <w:t>Tica</w:t>
      </w:r>
      <w:proofErr w:type="spellEnd"/>
      <w:r w:rsidR="00B2623E" w:rsidRPr="00B2623E">
        <w:rPr>
          <w:rFonts w:ascii="Verdana" w:eastAsia="Calibri" w:hAnsi="Verdana"/>
          <w:bCs/>
          <w:i/>
          <w:color w:val="000000"/>
        </w:rPr>
        <w:t xml:space="preserve"> n. 149, scala L, locato al MIUR di Siracusa. </w:t>
      </w:r>
      <w:r w:rsidR="00BC0961">
        <w:rPr>
          <w:rFonts w:ascii="Verdana" w:eastAsia="Calibri" w:hAnsi="Verdana"/>
          <w:bCs/>
          <w:i/>
          <w:color w:val="000000"/>
        </w:rPr>
        <w:t>Affidamento diretto</w:t>
      </w:r>
      <w:r w:rsidR="00B2623E" w:rsidRPr="00B2623E">
        <w:rPr>
          <w:rFonts w:ascii="Verdana" w:eastAsia="Calibri" w:hAnsi="Verdana"/>
          <w:bCs/>
          <w:i/>
          <w:color w:val="000000"/>
        </w:rPr>
        <w:t xml:space="preserve">, ai sensi dell’art. 36, comma 2, </w:t>
      </w:r>
      <w:proofErr w:type="spellStart"/>
      <w:r w:rsidR="00B2623E" w:rsidRPr="00B2623E">
        <w:rPr>
          <w:rFonts w:ascii="Verdana" w:eastAsia="Calibri" w:hAnsi="Verdana"/>
          <w:bCs/>
          <w:i/>
          <w:color w:val="000000"/>
        </w:rPr>
        <w:t>lett</w:t>
      </w:r>
      <w:proofErr w:type="spellEnd"/>
      <w:r w:rsidR="00B2623E" w:rsidRPr="00B2623E">
        <w:rPr>
          <w:rFonts w:ascii="Verdana" w:eastAsia="Calibri" w:hAnsi="Verdana"/>
          <w:bCs/>
          <w:i/>
          <w:color w:val="000000"/>
        </w:rPr>
        <w:t xml:space="preserve">. a) del </w:t>
      </w:r>
      <w:proofErr w:type="spellStart"/>
      <w:r w:rsidR="00B2623E" w:rsidRPr="00B2623E">
        <w:rPr>
          <w:rFonts w:ascii="Verdana" w:eastAsia="Calibri" w:hAnsi="Verdana"/>
          <w:bCs/>
          <w:i/>
          <w:color w:val="000000"/>
        </w:rPr>
        <w:t>Dls</w:t>
      </w:r>
      <w:proofErr w:type="spellEnd"/>
      <w:r w:rsidR="00B2623E" w:rsidRPr="00B2623E">
        <w:rPr>
          <w:rFonts w:ascii="Verdana" w:eastAsia="Calibri" w:hAnsi="Verdana"/>
          <w:bCs/>
          <w:i/>
          <w:color w:val="000000"/>
        </w:rPr>
        <w:t xml:space="preserve"> n. 50/2016 </w:t>
      </w:r>
      <w:r w:rsidR="00BC0961">
        <w:rPr>
          <w:rFonts w:ascii="Verdana" w:eastAsia="Calibri" w:hAnsi="Verdana"/>
          <w:bCs/>
          <w:i/>
          <w:color w:val="000000"/>
        </w:rPr>
        <w:t xml:space="preserve">- </w:t>
      </w:r>
      <w:r w:rsidR="00B2623E" w:rsidRPr="00B2623E">
        <w:rPr>
          <w:rFonts w:ascii="Verdana" w:eastAsia="Calibri" w:hAnsi="Verdana"/>
          <w:bCs/>
          <w:i/>
          <w:color w:val="000000"/>
        </w:rPr>
        <w:t>CIG:   ZE41C2AA76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28252A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Pr="00F439EE">
        <w:rPr>
          <w:rFonts w:ascii="Verdana" w:hAnsi="Verdana"/>
          <w:sz w:val="20"/>
          <w:szCs w:val="20"/>
        </w:rPr>
        <w:t xml:space="preserve">risulta </w:t>
      </w:r>
      <w:r w:rsidR="00C15782" w:rsidRPr="00F439EE">
        <w:rPr>
          <w:rFonts w:ascii="Verdana" w:hAnsi="Verdana"/>
          <w:sz w:val="20"/>
          <w:szCs w:val="20"/>
        </w:rPr>
        <w:t xml:space="preserve">a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C00854">
        <w:rPr>
          <w:rFonts w:ascii="Verdana" w:hAnsi="Verdana"/>
          <w:sz w:val="20"/>
          <w:szCs w:val="20"/>
        </w:rPr>
        <w:t xml:space="preserve">uro </w:t>
      </w:r>
      <w:r w:rsidR="00B2623E" w:rsidRPr="00A354F5">
        <w:rPr>
          <w:rFonts w:ascii="Verdana" w:hAnsi="Verdana"/>
          <w:sz w:val="20"/>
          <w:szCs w:val="20"/>
        </w:rPr>
        <w:t>3018,18</w:t>
      </w:r>
      <w:r w:rsidR="00B2623E">
        <w:rPr>
          <w:rFonts w:ascii="Verdana" w:hAnsi="Verdana"/>
          <w:sz w:val="20"/>
          <w:szCs w:val="20"/>
        </w:rPr>
        <w:t xml:space="preserve">, </w:t>
      </w:r>
      <w:r w:rsidR="00B2623E" w:rsidRPr="00A354F5">
        <w:rPr>
          <w:rFonts w:ascii="Verdana" w:hAnsi="Verdana"/>
          <w:sz w:val="20"/>
          <w:szCs w:val="20"/>
        </w:rPr>
        <w:t>IVA esclusa</w:t>
      </w:r>
      <w:r w:rsidR="00B2623E">
        <w:rPr>
          <w:rFonts w:ascii="Verdana" w:hAnsi="Verdana"/>
          <w:sz w:val="20"/>
          <w:szCs w:val="20"/>
        </w:rPr>
        <w:t>,</w:t>
      </w:r>
      <w:r w:rsidR="00B2623E" w:rsidRPr="00A354F5">
        <w:rPr>
          <w:rFonts w:ascii="Verdana" w:hAnsi="Verdana"/>
          <w:sz w:val="20"/>
          <w:szCs w:val="20"/>
        </w:rPr>
        <w:t xml:space="preserve"> di cui euro 2366,11 per lavori a misura soggetti a ribasso d’asta, euro 652,07 per oneri della sicurezza </w:t>
      </w:r>
      <w:r w:rsidR="00F439EE" w:rsidRPr="00F439EE">
        <w:rPr>
          <w:rFonts w:ascii="Verdana" w:hAnsi="Verdana"/>
          <w:sz w:val="20"/>
          <w:szCs w:val="20"/>
        </w:rPr>
        <w:t xml:space="preserve">non soggetti a ribasso. 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lastRenderedPageBreak/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E0" w:rsidRDefault="004058E0">
      <w:r>
        <w:separator/>
      </w:r>
    </w:p>
  </w:endnote>
  <w:endnote w:type="continuationSeparator" w:id="0">
    <w:p w:rsidR="004058E0" w:rsidRDefault="0040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E0" w:rsidRDefault="004058E0">
      <w:r>
        <w:separator/>
      </w:r>
    </w:p>
  </w:footnote>
  <w:footnote w:type="continuationSeparator" w:id="0">
    <w:p w:rsidR="004058E0" w:rsidRDefault="0040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57C33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058E0"/>
    <w:rsid w:val="00422A7A"/>
    <w:rsid w:val="004233FF"/>
    <w:rsid w:val="00424B8D"/>
    <w:rsid w:val="00426419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0EBE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2623E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A5DF4"/>
    <w:rsid w:val="00BC0961"/>
    <w:rsid w:val="00BD33F5"/>
    <w:rsid w:val="00BD553B"/>
    <w:rsid w:val="00BD56CA"/>
    <w:rsid w:val="00BE430F"/>
    <w:rsid w:val="00BE5154"/>
    <w:rsid w:val="00BF28A6"/>
    <w:rsid w:val="00BF46C9"/>
    <w:rsid w:val="00C00854"/>
    <w:rsid w:val="00C03E15"/>
    <w:rsid w:val="00C15782"/>
    <w:rsid w:val="00C24446"/>
    <w:rsid w:val="00C30ECA"/>
    <w:rsid w:val="00C3216E"/>
    <w:rsid w:val="00C50490"/>
    <w:rsid w:val="00C718BE"/>
    <w:rsid w:val="00CA6FF7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1AA20-82DC-4872-A46C-3E8ED62164F3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6CF3C1C8-85DE-4DD1-BF67-19605A00C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4</cp:revision>
  <cp:lastPrinted>2016-12-05T10:09:00Z</cp:lastPrinted>
  <dcterms:created xsi:type="dcterms:W3CDTF">2016-12-12T09:53:00Z</dcterms:created>
  <dcterms:modified xsi:type="dcterms:W3CDTF">2016-12-12T09:55:00Z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