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922D" w14:textId="77777777" w:rsidR="005B3D83" w:rsidRPr="00E316F3" w:rsidRDefault="005B3D83" w:rsidP="00E316F3">
      <w:pPr>
        <w:ind w:right="-11"/>
        <w:jc w:val="center"/>
      </w:pPr>
      <w:r w:rsidRPr="00E316F3">
        <w:t>LETTERA DI AFFIDAMENTO</w:t>
      </w:r>
    </w:p>
    <w:p w14:paraId="5AE09EF7" w14:textId="77777777" w:rsidR="00516647" w:rsidRDefault="00516647" w:rsidP="00516647">
      <w:pPr>
        <w:spacing w:after="0" w:line="276" w:lineRule="auto"/>
        <w:ind w:right="-11"/>
      </w:pPr>
      <w:r>
        <w:t>Spett.le</w:t>
      </w:r>
    </w:p>
    <w:p w14:paraId="763F42AB" w14:textId="2F43A7EB" w:rsidR="00DA5C8E" w:rsidRPr="00DA5C8E" w:rsidRDefault="001E3226" w:rsidP="00DA5C8E">
      <w:pPr>
        <w:spacing w:after="0" w:line="276" w:lineRule="auto"/>
        <w:ind w:right="270"/>
        <w:rPr>
          <w:rFonts w:ascii="Calibri" w:eastAsia="Calibri" w:hAnsi="Calibri" w:cs="Arial"/>
        </w:rPr>
      </w:pPr>
      <w:r>
        <w:rPr>
          <w:rFonts w:ascii="Calibri" w:eastAsia="Calibri" w:hAnsi="Calibri" w:cs="Arial"/>
        </w:rPr>
        <w:t>_____________________</w:t>
      </w:r>
    </w:p>
    <w:p w14:paraId="73ED8B43" w14:textId="6032E29A" w:rsidR="00DA5C8E" w:rsidRPr="00DA5C8E" w:rsidRDefault="00DA5C8E" w:rsidP="00DA5C8E">
      <w:pPr>
        <w:spacing w:after="0" w:line="276" w:lineRule="auto"/>
        <w:ind w:right="270"/>
        <w:rPr>
          <w:rFonts w:ascii="Calibri" w:eastAsia="Calibri" w:hAnsi="Calibri" w:cs="Arial"/>
        </w:rPr>
      </w:pPr>
      <w:r w:rsidRPr="00DA5C8E">
        <w:rPr>
          <w:rFonts w:ascii="Calibri" w:eastAsia="Calibri" w:hAnsi="Calibri" w:cs="Arial"/>
        </w:rPr>
        <w:t xml:space="preserve">Via </w:t>
      </w:r>
      <w:r w:rsidR="001E3226">
        <w:rPr>
          <w:rFonts w:ascii="Calibri" w:eastAsia="Calibri" w:hAnsi="Calibri" w:cs="Arial"/>
        </w:rPr>
        <w:t>_________________</w:t>
      </w:r>
      <w:r w:rsidRPr="00DA5C8E">
        <w:rPr>
          <w:rFonts w:ascii="Calibri" w:eastAsia="Calibri" w:hAnsi="Calibri" w:cs="Arial"/>
        </w:rPr>
        <w:t xml:space="preserve">, </w:t>
      </w:r>
    </w:p>
    <w:p w14:paraId="7B046DF7" w14:textId="18336B0F" w:rsidR="00DA5C8E" w:rsidRPr="00DA5C8E" w:rsidRDefault="001E3226" w:rsidP="00DA5C8E">
      <w:pPr>
        <w:spacing w:after="0" w:line="276" w:lineRule="auto"/>
        <w:ind w:right="270"/>
        <w:rPr>
          <w:rFonts w:ascii="Calibri" w:eastAsia="Calibri" w:hAnsi="Calibri" w:cs="Arial"/>
        </w:rPr>
      </w:pPr>
      <w:r>
        <w:rPr>
          <w:rFonts w:ascii="Calibri" w:eastAsia="Calibri" w:hAnsi="Calibri" w:cs="Arial"/>
        </w:rPr>
        <w:t>__________________  (__)</w:t>
      </w:r>
    </w:p>
    <w:p w14:paraId="73FB9AD5" w14:textId="2D9C3AE2" w:rsidR="00DA5C8E" w:rsidRPr="00DA5C8E" w:rsidRDefault="00DA5C8E" w:rsidP="00DA5C8E">
      <w:pPr>
        <w:spacing w:after="0" w:line="276" w:lineRule="auto"/>
        <w:ind w:right="270"/>
        <w:rPr>
          <w:rFonts w:ascii="Calibri" w:eastAsia="Calibri" w:hAnsi="Calibri" w:cs="Arial"/>
        </w:rPr>
      </w:pPr>
      <w:proofErr w:type="spellStart"/>
      <w:r w:rsidRPr="00DA5C8E">
        <w:rPr>
          <w:rFonts w:ascii="Calibri" w:eastAsia="Calibri" w:hAnsi="Calibri" w:cs="Arial"/>
        </w:rPr>
        <w:t>Pec</w:t>
      </w:r>
      <w:proofErr w:type="spellEnd"/>
      <w:r w:rsidRPr="00DA5C8E">
        <w:rPr>
          <w:rFonts w:ascii="Calibri" w:eastAsia="Calibri" w:hAnsi="Calibri" w:cs="Arial"/>
        </w:rPr>
        <w:t xml:space="preserve">: </w:t>
      </w:r>
      <w:r w:rsidR="001E3226">
        <w:rPr>
          <w:rFonts w:ascii="Calibri" w:eastAsia="Calibri" w:hAnsi="Calibri" w:cs="Arial"/>
        </w:rPr>
        <w:t>___________________</w:t>
      </w:r>
    </w:p>
    <w:p w14:paraId="166FD232" w14:textId="77777777" w:rsidR="00516647" w:rsidRPr="00E316F3" w:rsidRDefault="00516647" w:rsidP="00516647">
      <w:pPr>
        <w:spacing w:after="0" w:line="276" w:lineRule="auto"/>
        <w:ind w:right="-11"/>
      </w:pPr>
    </w:p>
    <w:p w14:paraId="5ADF8288" w14:textId="2CA64795" w:rsidR="00516647" w:rsidRDefault="005B3D83" w:rsidP="001E3226">
      <w:pPr>
        <w:ind w:right="-11"/>
        <w:jc w:val="both"/>
        <w:rPr>
          <w:b/>
          <w:bCs/>
        </w:rPr>
      </w:pPr>
      <w:r w:rsidRPr="00E316F3">
        <w:rPr>
          <w:b/>
        </w:rPr>
        <w:t>Oggetto:</w:t>
      </w:r>
      <w:r w:rsidR="001E3226" w:rsidRPr="001E3226">
        <w:t xml:space="preserve"> </w:t>
      </w:r>
      <w:r w:rsidR="001E3226">
        <w:t>“</w:t>
      </w:r>
      <w:r w:rsidR="001E3226" w:rsidRPr="001E3226">
        <w:rPr>
          <w:b/>
        </w:rPr>
        <w:t xml:space="preserve">Lavori di adeguamento gruppi pressurizzazione impianto spegnimento water </w:t>
      </w:r>
      <w:proofErr w:type="spellStart"/>
      <w:r w:rsidR="001E3226" w:rsidRPr="001E3226">
        <w:rPr>
          <w:b/>
        </w:rPr>
        <w:t>mist</w:t>
      </w:r>
      <w:proofErr w:type="spellEnd"/>
      <w:r w:rsidR="001E3226" w:rsidRPr="001E3226">
        <w:rPr>
          <w:b/>
        </w:rPr>
        <w:t xml:space="preserve"> e naspi da realizzare nello stabile di via Libertà, n.137/A – Catania”.</w:t>
      </w:r>
      <w:r w:rsidR="001E3226">
        <w:rPr>
          <w:b/>
        </w:rPr>
        <w:t xml:space="preserve"> </w:t>
      </w:r>
      <w:r w:rsidR="001E3226" w:rsidRPr="001E3226">
        <w:rPr>
          <w:b/>
        </w:rPr>
        <w:t xml:space="preserve">CIG: 8515445F80- </w:t>
      </w:r>
      <w:proofErr w:type="gramStart"/>
      <w:r w:rsidR="001E3226" w:rsidRPr="001E3226">
        <w:rPr>
          <w:b/>
        </w:rPr>
        <w:t>CUP:  F</w:t>
      </w:r>
      <w:proofErr w:type="gramEnd"/>
      <w:r w:rsidR="001E3226" w:rsidRPr="001E3226">
        <w:rPr>
          <w:b/>
        </w:rPr>
        <w:t>66E19000160005</w:t>
      </w:r>
      <w:r w:rsidR="001E3226">
        <w:t>.</w:t>
      </w:r>
    </w:p>
    <w:p w14:paraId="4B9F885A" w14:textId="75E3CE41" w:rsidR="00DA5C8E" w:rsidRPr="00681813" w:rsidRDefault="005B3D83" w:rsidP="00B50CA4">
      <w:pPr>
        <w:spacing w:line="276" w:lineRule="auto"/>
        <w:ind w:right="270"/>
        <w:jc w:val="both"/>
        <w:rPr>
          <w:rFonts w:cs="Arial"/>
        </w:rPr>
      </w:pPr>
      <w:r w:rsidRPr="007B53D3">
        <w:t xml:space="preserve">Con determinazione </w:t>
      </w:r>
      <w:r w:rsidR="00DA5C8E" w:rsidRPr="00FB39CD">
        <w:rPr>
          <w:rFonts w:cs="Tahoma"/>
        </w:rPr>
        <w:t>n</w:t>
      </w:r>
      <w:r w:rsidR="00DA5C8E">
        <w:rPr>
          <w:rFonts w:cs="Tahoma"/>
        </w:rPr>
        <w:t xml:space="preserve">. </w:t>
      </w:r>
      <w:r w:rsidR="001E3226">
        <w:rPr>
          <w:rFonts w:cs="Tahoma"/>
        </w:rPr>
        <w:t>_____</w:t>
      </w:r>
      <w:r w:rsidR="00DA5C8E" w:rsidRPr="00FB39CD">
        <w:rPr>
          <w:rFonts w:cs="Tahoma"/>
        </w:rPr>
        <w:t xml:space="preserve"> del </w:t>
      </w:r>
      <w:r w:rsidR="001E3226">
        <w:rPr>
          <w:rFonts w:cs="Tahoma"/>
        </w:rPr>
        <w:t>____________</w:t>
      </w:r>
      <w:r w:rsidR="00DA5C8E">
        <w:rPr>
          <w:rFonts w:cs="Tahoma"/>
        </w:rPr>
        <w:t xml:space="preserve"> </w:t>
      </w:r>
      <w:r w:rsidRPr="007B53D3">
        <w:t>questo Istituto ha autorizzato, ai sensi dell’art.</w:t>
      </w:r>
      <w:r w:rsidR="002C421B" w:rsidRPr="007B53D3">
        <w:t xml:space="preserve"> </w:t>
      </w:r>
      <w:r w:rsidRPr="007B53D3">
        <w:t xml:space="preserve">36, comma 2, lett. </w:t>
      </w:r>
      <w:r w:rsidR="001E3226">
        <w:t>b</w:t>
      </w:r>
      <w:r w:rsidRPr="007B53D3">
        <w:t xml:space="preserve">) del </w:t>
      </w:r>
      <w:proofErr w:type="spellStart"/>
      <w:r w:rsidRPr="007B53D3">
        <w:t>D.Lgs.</w:t>
      </w:r>
      <w:proofErr w:type="spellEnd"/>
      <w:r w:rsidRPr="007B53D3">
        <w:t xml:space="preserve"> n.</w:t>
      </w:r>
      <w:r w:rsidRPr="00E316F3">
        <w:t xml:space="preserve"> 50/2016, l’affidamento </w:t>
      </w:r>
      <w:r w:rsidR="006E3091" w:rsidRPr="00E316F3">
        <w:t xml:space="preserve">diretto </w:t>
      </w:r>
      <w:r w:rsidR="001E3226">
        <w:t>di “</w:t>
      </w:r>
      <w:r w:rsidR="001E3226" w:rsidRPr="001E3226">
        <w:t xml:space="preserve">Lavori di adeguamento gruppi pressurizzazione impianto spegnimento water </w:t>
      </w:r>
      <w:proofErr w:type="spellStart"/>
      <w:r w:rsidR="001E3226" w:rsidRPr="001E3226">
        <w:t>mist</w:t>
      </w:r>
      <w:proofErr w:type="spellEnd"/>
      <w:r w:rsidR="001E3226" w:rsidRPr="001E3226">
        <w:t xml:space="preserve"> e naspi da realizzare nello stabile di via Libertà, n.137/A – Catania</w:t>
      </w:r>
      <w:r w:rsidR="001E3226" w:rsidRPr="001E3226">
        <w:t>”</w:t>
      </w:r>
      <w:r w:rsidR="001E3226" w:rsidRPr="001E3226">
        <w:rPr>
          <w:rFonts w:cs="Tahoma"/>
        </w:rPr>
        <w:t xml:space="preserve"> </w:t>
      </w:r>
      <w:r w:rsidR="00DA5C8E" w:rsidRPr="00FB39CD">
        <w:rPr>
          <w:rFonts w:cs="Tahoma"/>
        </w:rPr>
        <w:t>alla</w:t>
      </w:r>
      <w:r w:rsidR="00DA5C8E">
        <w:rPr>
          <w:rFonts w:cs="Tahoma"/>
        </w:rPr>
        <w:t xml:space="preserve"> ditta</w:t>
      </w:r>
      <w:r w:rsidR="00DA5C8E" w:rsidRPr="00FB39CD">
        <w:rPr>
          <w:rFonts w:cs="Tahoma"/>
        </w:rPr>
        <w:t xml:space="preserve"> </w:t>
      </w:r>
      <w:r w:rsidR="001E3226">
        <w:rPr>
          <w:rFonts w:cs="Arial"/>
        </w:rPr>
        <w:t>__________________________</w:t>
      </w:r>
      <w:r w:rsidR="00DA5C8E">
        <w:rPr>
          <w:rFonts w:cs="Arial"/>
        </w:rPr>
        <w:t xml:space="preserve"> (P.I. </w:t>
      </w:r>
      <w:r w:rsidR="001E3226">
        <w:rPr>
          <w:rFonts w:cs="Arial"/>
        </w:rPr>
        <w:t>________________</w:t>
      </w:r>
      <w:r w:rsidR="00DA5C8E">
        <w:rPr>
          <w:rFonts w:cs="Arial"/>
        </w:rPr>
        <w:t xml:space="preserve">) Via </w:t>
      </w:r>
      <w:r w:rsidR="001E3226">
        <w:rPr>
          <w:rFonts w:cs="Arial"/>
        </w:rPr>
        <w:t>_______________</w:t>
      </w:r>
      <w:r w:rsidR="00DA5C8E">
        <w:rPr>
          <w:rFonts w:cs="Arial"/>
        </w:rPr>
        <w:t xml:space="preserve"> n. </w:t>
      </w:r>
      <w:r w:rsidR="001E3226">
        <w:rPr>
          <w:rFonts w:cs="Arial"/>
        </w:rPr>
        <w:t>__</w:t>
      </w:r>
      <w:r w:rsidR="00DA5C8E">
        <w:rPr>
          <w:rFonts w:cs="Arial"/>
        </w:rPr>
        <w:t xml:space="preserve"> - </w:t>
      </w:r>
      <w:r w:rsidR="001E3226">
        <w:rPr>
          <w:rFonts w:cs="Arial"/>
        </w:rPr>
        <w:t>_______________</w:t>
      </w:r>
      <w:r w:rsidR="00DA5C8E">
        <w:rPr>
          <w:rFonts w:cs="Arial"/>
        </w:rPr>
        <w:t xml:space="preserve"> (</w:t>
      </w:r>
      <w:r w:rsidR="001E3226">
        <w:rPr>
          <w:rFonts w:cs="Arial"/>
        </w:rPr>
        <w:t>__</w:t>
      </w:r>
      <w:r w:rsidR="00DA5C8E">
        <w:rPr>
          <w:rFonts w:ascii="Calibri" w:eastAsia="Calibri" w:hAnsi="Calibri" w:cs="Arial"/>
        </w:rPr>
        <w:t>)</w:t>
      </w:r>
      <w:r w:rsidR="00DA5C8E" w:rsidRPr="00FB39CD">
        <w:rPr>
          <w:rFonts w:cs="Tahoma"/>
        </w:rPr>
        <w:t>.</w:t>
      </w:r>
    </w:p>
    <w:p w14:paraId="423EC295" w14:textId="77777777" w:rsidR="006E3091" w:rsidRPr="00E316F3" w:rsidRDefault="006E3091" w:rsidP="00DA5C8E">
      <w:pPr>
        <w:spacing w:after="0" w:line="276" w:lineRule="auto"/>
        <w:ind w:right="-11"/>
        <w:jc w:val="both"/>
      </w:pPr>
      <w:r w:rsidRPr="00E316F3">
        <w:t>L’efficacia dell’aggiudicazione è subordinata all’esito della verifica dei requisiti ai sensi dell’art.</w:t>
      </w:r>
      <w:r w:rsidR="00516647">
        <w:t xml:space="preserve"> </w:t>
      </w:r>
      <w:r w:rsidRPr="00E316F3">
        <w:t xml:space="preserve">32, comma 7 del </w:t>
      </w:r>
      <w:proofErr w:type="spellStart"/>
      <w:r w:rsidRPr="00E316F3">
        <w:t>D.Lgs</w:t>
      </w:r>
      <w:r w:rsidR="00516647">
        <w:t>.</w:t>
      </w:r>
      <w:proofErr w:type="spellEnd"/>
      <w:r w:rsidR="00516647">
        <w:t xml:space="preserve"> n.</w:t>
      </w:r>
      <w:r w:rsidRPr="00E316F3">
        <w:t xml:space="preserve"> 50/2016.</w:t>
      </w:r>
    </w:p>
    <w:p w14:paraId="7CBB9874" w14:textId="77777777" w:rsidR="005B3D83" w:rsidRPr="00E316F3" w:rsidRDefault="005B3D83" w:rsidP="00E316F3">
      <w:pPr>
        <w:ind w:right="-11"/>
      </w:pPr>
      <w:r w:rsidRPr="00E316F3">
        <w:t>Ciò premesso, con la presente lettera vengono elencate le condizioni regolatrici dell’appalto.</w:t>
      </w:r>
    </w:p>
    <w:p w14:paraId="43D4A189" w14:textId="77777777" w:rsidR="005B3D83" w:rsidRPr="00E316F3" w:rsidRDefault="005B3D83" w:rsidP="00E316F3">
      <w:pPr>
        <w:ind w:right="-11"/>
        <w:jc w:val="center"/>
        <w:rPr>
          <w:u w:val="single"/>
        </w:rPr>
      </w:pPr>
      <w:r w:rsidRPr="00E316F3">
        <w:rPr>
          <w:u w:val="single"/>
        </w:rPr>
        <w:t>1. OGGETTO DELL’APPALTO</w:t>
      </w:r>
    </w:p>
    <w:p w14:paraId="4F45E74D" w14:textId="6914F0D5" w:rsidR="00543566" w:rsidRPr="00E316F3" w:rsidRDefault="00B56E2E" w:rsidP="00E316F3">
      <w:pPr>
        <w:ind w:right="-11"/>
        <w:jc w:val="both"/>
      </w:pPr>
      <w:r w:rsidRPr="00E316F3">
        <w:t xml:space="preserve">1. </w:t>
      </w:r>
      <w:r w:rsidR="005B3D83" w:rsidRPr="00E316F3">
        <w:t>L’INPS concede all’Appaltatore, che accetta senza riserva alcuna, l’esecuzione d</w:t>
      </w:r>
      <w:r w:rsidRPr="00E316F3">
        <w:t xml:space="preserve">ei lavori citati </w:t>
      </w:r>
      <w:r w:rsidR="00543566" w:rsidRPr="00E316F3">
        <w:t>i</w:t>
      </w:r>
      <w:r w:rsidR="005B3D83" w:rsidRPr="00E316F3">
        <w:t xml:space="preserve">n premessa, di cui al </w:t>
      </w:r>
      <w:r w:rsidR="00543566" w:rsidRPr="0077233E">
        <w:t xml:space="preserve">CIG: </w:t>
      </w:r>
      <w:r w:rsidR="001E3226" w:rsidRPr="001E3226">
        <w:rPr>
          <w:rFonts w:eastAsia="Times New Roman" w:cstheme="minorHAnsi"/>
          <w:lang w:eastAsia="it-IT"/>
        </w:rPr>
        <w:t>CIG: 8515445F80</w:t>
      </w:r>
      <w:r w:rsidR="00560A7C">
        <w:rPr>
          <w:rFonts w:eastAsia="Times New Roman" w:cstheme="minorHAnsi"/>
          <w:lang w:eastAsia="it-IT"/>
        </w:rPr>
        <w:t>.</w:t>
      </w:r>
    </w:p>
    <w:p w14:paraId="47C74957" w14:textId="77777777" w:rsidR="00B56E2E" w:rsidRPr="00E316F3" w:rsidRDefault="00B56E2E" w:rsidP="00E316F3">
      <w:pPr>
        <w:ind w:right="-11"/>
        <w:jc w:val="both"/>
      </w:pPr>
      <w:r w:rsidRPr="00E316F3">
        <w:t>2. L’APPALTATORE si impegna alla loro esecuzione alle condizioni di cui alla presente Lettera di affidamento ed all’offerta presentata alla Stazione Appaltante.</w:t>
      </w:r>
    </w:p>
    <w:p w14:paraId="43557CAD" w14:textId="77777777" w:rsidR="00C776C8" w:rsidRPr="00E316F3" w:rsidRDefault="00B56E2E" w:rsidP="00E316F3">
      <w:pPr>
        <w:ind w:right="-11"/>
        <w:jc w:val="center"/>
        <w:rPr>
          <w:u w:val="single"/>
        </w:rPr>
      </w:pPr>
      <w:r w:rsidRPr="00E316F3">
        <w:rPr>
          <w:u w:val="single"/>
        </w:rPr>
        <w:t>2. NORME REGOLATRICI E DOCUMENTI FACENTI PARTE DELL’APPALTO</w:t>
      </w:r>
    </w:p>
    <w:p w14:paraId="419CCC2B" w14:textId="77777777" w:rsidR="00B56E2E" w:rsidRPr="00E316F3" w:rsidRDefault="00B56E2E" w:rsidP="00E316F3">
      <w:pPr>
        <w:ind w:right="-11"/>
        <w:jc w:val="both"/>
      </w:pPr>
      <w:r w:rsidRPr="00E316F3">
        <w:t xml:space="preserve">1. L'appalto viene concesso ed accettato sotto l'osservanza piena, assoluta, inderogabile e inscindibile delle norme, condizioni, patti, obblighi, oneri e modalità dedotti e risultanti dalla presente </w:t>
      </w:r>
      <w:r w:rsidR="000F7623" w:rsidRPr="00E316F3">
        <w:t>L</w:t>
      </w:r>
      <w:r w:rsidRPr="00E316F3">
        <w:t>ettera di affidamento</w:t>
      </w:r>
      <w:r w:rsidR="000F7623" w:rsidRPr="00E316F3">
        <w:t xml:space="preserve">, </w:t>
      </w:r>
      <w:r w:rsidRPr="00E316F3">
        <w:t>dal CSA e relativi allegati.</w:t>
      </w:r>
    </w:p>
    <w:p w14:paraId="375166DD" w14:textId="77777777" w:rsidR="00B56E2E" w:rsidRPr="00E316F3" w:rsidRDefault="00B56E2E" w:rsidP="00E316F3">
      <w:pPr>
        <w:ind w:right="-11"/>
        <w:jc w:val="both"/>
      </w:pPr>
      <w:r w:rsidRPr="00E316F3">
        <w:t>2. L’appalto è inoltre regolato dal D.lgs. n. 50/2016.</w:t>
      </w:r>
    </w:p>
    <w:p w14:paraId="48E3EC93" w14:textId="77777777" w:rsidR="005B3D83" w:rsidRPr="00E316F3" w:rsidRDefault="00B56E2E" w:rsidP="00E316F3">
      <w:pPr>
        <w:ind w:right="-11"/>
        <w:jc w:val="center"/>
        <w:rPr>
          <w:u w:val="single"/>
        </w:rPr>
      </w:pPr>
      <w:r w:rsidRPr="00E316F3">
        <w:rPr>
          <w:u w:val="single"/>
        </w:rPr>
        <w:t>3</w:t>
      </w:r>
      <w:r w:rsidR="005B3D83" w:rsidRPr="00E316F3">
        <w:rPr>
          <w:u w:val="single"/>
        </w:rPr>
        <w:t>.</w:t>
      </w:r>
      <w:r w:rsidRPr="00E316F3">
        <w:rPr>
          <w:u w:val="single"/>
        </w:rPr>
        <w:t xml:space="preserve"> </w:t>
      </w:r>
      <w:r w:rsidR="009F543B" w:rsidRPr="00E316F3">
        <w:rPr>
          <w:u w:val="single"/>
        </w:rPr>
        <w:t>AMMONTARE DEL CONTRATTO</w:t>
      </w:r>
    </w:p>
    <w:p w14:paraId="6AF79765" w14:textId="41043150" w:rsidR="00290B4C" w:rsidRDefault="00B56E2E" w:rsidP="00E316F3">
      <w:pPr>
        <w:ind w:right="-11"/>
        <w:jc w:val="both"/>
      </w:pPr>
      <w:r w:rsidRPr="00E316F3">
        <w:t xml:space="preserve">1. </w:t>
      </w:r>
      <w:r w:rsidR="005B3D83" w:rsidRPr="00E316F3">
        <w:t>L’importo contrattuale ammonta ad</w:t>
      </w:r>
      <w:r w:rsidRPr="00E316F3">
        <w:t xml:space="preserve"> </w:t>
      </w:r>
      <w:r w:rsidR="00543566" w:rsidRPr="00E316F3">
        <w:rPr>
          <w:b/>
          <w:bCs/>
        </w:rPr>
        <w:t>€</w:t>
      </w:r>
      <w:r w:rsidR="00543566" w:rsidRPr="00E316F3">
        <w:t xml:space="preserve"> </w:t>
      </w:r>
      <w:r w:rsidR="001E3226" w:rsidRPr="001E3226">
        <w:rPr>
          <w:b/>
        </w:rPr>
        <w:t>97.430,15</w:t>
      </w:r>
      <w:r w:rsidR="00290B4C">
        <w:rPr>
          <w:b/>
          <w:bCs/>
        </w:rPr>
        <w:t>,</w:t>
      </w:r>
      <w:r w:rsidR="00CF2741">
        <w:t xml:space="preserve"> al netto </w:t>
      </w:r>
      <w:r w:rsidR="00170895">
        <w:t xml:space="preserve">degli </w:t>
      </w:r>
      <w:r w:rsidR="00CF2741" w:rsidRPr="00E316F3">
        <w:t>oneri per la sicurezza non soggetti a ribasso</w:t>
      </w:r>
      <w:r w:rsidR="00CF2741">
        <w:t xml:space="preserve"> </w:t>
      </w:r>
      <w:r w:rsidR="00170895">
        <w:t xml:space="preserve">(pari ad </w:t>
      </w:r>
      <w:r w:rsidR="00DA5C8E" w:rsidRPr="00DA5C8E">
        <w:rPr>
          <w:b/>
          <w:bCs/>
        </w:rPr>
        <w:t>€</w:t>
      </w:r>
      <w:r w:rsidR="00DA5C8E">
        <w:t xml:space="preserve"> </w:t>
      </w:r>
      <w:r w:rsidR="001E3226" w:rsidRPr="001E3226">
        <w:rPr>
          <w:b/>
        </w:rPr>
        <w:t>3.636,00</w:t>
      </w:r>
      <w:r w:rsidR="001E3226" w:rsidRPr="001E3226">
        <w:t xml:space="preserve"> </w:t>
      </w:r>
      <w:r w:rsidR="00290B4C" w:rsidRPr="00290B4C">
        <w:t>ed iva 22%</w:t>
      </w:r>
      <w:r w:rsidR="001E3226">
        <w:t xml:space="preserve"> </w:t>
      </w:r>
      <w:r w:rsidR="00290B4C" w:rsidRPr="00290B4C">
        <w:t xml:space="preserve">pari ad € </w:t>
      </w:r>
      <w:r w:rsidR="001E3226" w:rsidRPr="001E3226">
        <w:rPr>
          <w:b/>
        </w:rPr>
        <w:t>22.234,55</w:t>
      </w:r>
      <w:r w:rsidR="00290B4C">
        <w:t>,</w:t>
      </w:r>
      <w:r w:rsidR="00290B4C" w:rsidRPr="00290B4C">
        <w:t xml:space="preserve"> </w:t>
      </w:r>
      <w:r w:rsidR="00290B4C" w:rsidRPr="00E316F3">
        <w:t>così per complessiv</w:t>
      </w:r>
      <w:r w:rsidR="007B53D3">
        <w:t>i</w:t>
      </w:r>
      <w:r w:rsidR="00290B4C" w:rsidRPr="00E316F3">
        <w:t xml:space="preserve"> </w:t>
      </w:r>
      <w:r w:rsidR="00290B4C" w:rsidRPr="00DA5C8E">
        <w:rPr>
          <w:b/>
          <w:bCs/>
        </w:rPr>
        <w:t xml:space="preserve">€ </w:t>
      </w:r>
      <w:r w:rsidR="001E3226">
        <w:rPr>
          <w:b/>
          <w:bCs/>
        </w:rPr>
        <w:t>123.300,00</w:t>
      </w:r>
      <w:r w:rsidR="00554538">
        <w:t xml:space="preserve"> </w:t>
      </w:r>
      <w:r w:rsidR="00290B4C">
        <w:t>oneri per la sicurezza ed iva inclusi.</w:t>
      </w:r>
    </w:p>
    <w:p w14:paraId="3777EF49" w14:textId="77777777" w:rsidR="00914B5D" w:rsidRPr="00914B5D" w:rsidRDefault="00B56E2E" w:rsidP="00914B5D">
      <w:pPr>
        <w:ind w:right="-11"/>
        <w:jc w:val="both"/>
      </w:pPr>
      <w:r w:rsidRPr="00914B5D">
        <w:t>2. Il contratto è stipulato a “</w:t>
      </w:r>
      <w:r w:rsidR="00543566" w:rsidRPr="00914B5D">
        <w:t>misura</w:t>
      </w:r>
      <w:r w:rsidRPr="00914B5D">
        <w:t xml:space="preserve">” </w:t>
      </w:r>
      <w:r w:rsidR="00914B5D" w:rsidRPr="00914B5D">
        <w:t>per cui i prezzi unitari di cui all’elenco prezzi integrante il progetto, con applicazione del ribasso offerto dall’appaltatore in sede di gara, costituiscono prezzi contrattuali, sono comprensivi di tutte le attività accessorie e strumentali necessarie per il compimento del servizio e restano fissi e invariabili.</w:t>
      </w:r>
    </w:p>
    <w:p w14:paraId="0F238516" w14:textId="77777777" w:rsidR="00B56E2E" w:rsidRPr="00E316F3" w:rsidRDefault="00B56E2E" w:rsidP="00E316F3">
      <w:pPr>
        <w:ind w:right="-11"/>
        <w:jc w:val="both"/>
      </w:pPr>
      <w:r w:rsidRPr="00E316F3">
        <w:t>3. Non è prevista alcuna revisione dei prezzi e non trova applicazione l’art. 1664, comma 1 c.c.</w:t>
      </w:r>
    </w:p>
    <w:p w14:paraId="60B54DFE" w14:textId="77777777" w:rsidR="005B3D83" w:rsidRPr="00E316F3" w:rsidRDefault="00873335" w:rsidP="00E316F3">
      <w:pPr>
        <w:ind w:right="-11"/>
        <w:jc w:val="center"/>
        <w:rPr>
          <w:u w:val="single"/>
        </w:rPr>
      </w:pPr>
      <w:r w:rsidRPr="00E316F3">
        <w:rPr>
          <w:u w:val="single"/>
        </w:rPr>
        <w:lastRenderedPageBreak/>
        <w:t>4</w:t>
      </w:r>
      <w:r w:rsidR="005B3D83" w:rsidRPr="00E316F3">
        <w:rPr>
          <w:u w:val="single"/>
        </w:rPr>
        <w:t>.MODALITA’ DI PAGAMENTO</w:t>
      </w:r>
      <w:r w:rsidR="0018408D" w:rsidRPr="00E316F3">
        <w:rPr>
          <w:u w:val="single"/>
        </w:rPr>
        <w:t>.</w:t>
      </w:r>
      <w:r w:rsidR="005B3D83" w:rsidRPr="00E316F3">
        <w:rPr>
          <w:u w:val="single"/>
        </w:rPr>
        <w:t xml:space="preserve"> SALDO</w:t>
      </w:r>
    </w:p>
    <w:p w14:paraId="267E0189" w14:textId="77777777" w:rsidR="00543566" w:rsidRPr="00E316F3" w:rsidRDefault="0018408D" w:rsidP="00E316F3">
      <w:pPr>
        <w:ind w:right="-11"/>
        <w:jc w:val="both"/>
      </w:pPr>
      <w:r w:rsidRPr="00E316F3">
        <w:t xml:space="preserve">1. </w:t>
      </w:r>
      <w:r w:rsidR="00543566" w:rsidRPr="00E316F3">
        <w:t xml:space="preserve">Si applica la Disciplina economica di </w:t>
      </w:r>
      <w:r w:rsidR="00290B4C">
        <w:t xml:space="preserve">cui </w:t>
      </w:r>
      <w:r w:rsidR="00543566" w:rsidRPr="00E316F3">
        <w:t xml:space="preserve">agli </w:t>
      </w:r>
      <w:r w:rsidR="00543566" w:rsidRPr="00512487">
        <w:rPr>
          <w:b/>
          <w:bCs/>
        </w:rPr>
        <w:t>artt. 1</w:t>
      </w:r>
      <w:r w:rsidR="0085457B">
        <w:rPr>
          <w:b/>
          <w:bCs/>
        </w:rPr>
        <w:t>9</w:t>
      </w:r>
      <w:r w:rsidR="00D858FB" w:rsidRPr="00512487">
        <w:rPr>
          <w:b/>
          <w:bCs/>
        </w:rPr>
        <w:t xml:space="preserve"> </w:t>
      </w:r>
      <w:r w:rsidR="00543566" w:rsidRPr="00512487">
        <w:rPr>
          <w:b/>
          <w:bCs/>
        </w:rPr>
        <w:t>e ss. del CSA.</w:t>
      </w:r>
    </w:p>
    <w:p w14:paraId="4B0DACB3" w14:textId="77777777" w:rsidR="00543566" w:rsidRPr="00E316F3" w:rsidRDefault="00543566" w:rsidP="00E316F3">
      <w:pPr>
        <w:ind w:right="-11"/>
        <w:jc w:val="both"/>
      </w:pPr>
      <w:r w:rsidRPr="00E316F3">
        <w:t>2. Per l’esecuzione dei lavori oggetto di affidamento potrà essere corrisposta una anticipazione del prezzo pari al 20% dell’importo contrattuale, previa costituzione di apposita garanzia.</w:t>
      </w:r>
    </w:p>
    <w:p w14:paraId="66A73740" w14:textId="77777777" w:rsidR="005D5144" w:rsidRDefault="00D858FB" w:rsidP="00E316F3">
      <w:pPr>
        <w:ind w:right="-11"/>
        <w:jc w:val="both"/>
      </w:pPr>
      <w:r w:rsidRPr="007052CE">
        <w:t xml:space="preserve">3. </w:t>
      </w:r>
      <w:r w:rsidR="005D5144" w:rsidRPr="007052CE">
        <w:t xml:space="preserve">Il pagamento </w:t>
      </w:r>
      <w:r w:rsidR="0018408D" w:rsidRPr="007052CE">
        <w:t xml:space="preserve">verrà effettuato </w:t>
      </w:r>
      <w:r w:rsidR="005D5144" w:rsidRPr="007052CE">
        <w:t>per stati di avanzamento, mediante emissione di certificati di pagamento, secondo quanto previsto dall’art. 20 CSA.</w:t>
      </w:r>
    </w:p>
    <w:p w14:paraId="37FF857E" w14:textId="77777777" w:rsidR="00C776C8" w:rsidRPr="00E316F3" w:rsidRDefault="00D858FB" w:rsidP="00E316F3">
      <w:pPr>
        <w:ind w:right="-11"/>
        <w:jc w:val="both"/>
      </w:pPr>
      <w:r w:rsidRPr="00E316F3">
        <w:t>4</w:t>
      </w:r>
      <w:r w:rsidR="007A57EF" w:rsidRPr="00E316F3">
        <w:t xml:space="preserve">. </w:t>
      </w:r>
      <w:r w:rsidR="000F7623" w:rsidRPr="00E316F3">
        <w:t>La rata di saldo, unitamente alle ritenute di cui all’art. 20 comma 4, è pagata entro 90 giorni dopo l’avvenuta</w:t>
      </w:r>
      <w:r w:rsidR="007A57EF" w:rsidRPr="00E316F3">
        <w:t xml:space="preserve"> </w:t>
      </w:r>
      <w:r w:rsidR="000F7623" w:rsidRPr="00E316F3">
        <w:t>emissione del certificato di collaudo provvisorio o del certificato di regolare esecuzione. Il pagamento è</w:t>
      </w:r>
      <w:r w:rsidR="007A57EF" w:rsidRPr="00E316F3">
        <w:t xml:space="preserve"> </w:t>
      </w:r>
      <w:r w:rsidR="000F7623" w:rsidRPr="00E316F3">
        <w:t>comunque subordinato, ai sensi dell’art. 103, comma 6 del Codice, alla costituzione di una cauzione o garanzia</w:t>
      </w:r>
      <w:r w:rsidR="007A57EF" w:rsidRPr="00E316F3">
        <w:t xml:space="preserve"> </w:t>
      </w:r>
      <w:r w:rsidR="000F7623" w:rsidRPr="00E316F3">
        <w:t>fideiussoria bancaria o assicurativa, pari all’importo della medesima rata di saldo maggiorato del tasso di</w:t>
      </w:r>
      <w:r w:rsidR="007A57EF" w:rsidRPr="00E316F3">
        <w:t xml:space="preserve"> </w:t>
      </w:r>
      <w:r w:rsidR="000F7623" w:rsidRPr="00E316F3">
        <w:t>interesse legale applicato per il periodo intercorrente tra la data di emissione del certificato di collaudo o di</w:t>
      </w:r>
      <w:r w:rsidR="007A57EF" w:rsidRPr="00E316F3">
        <w:t xml:space="preserve"> </w:t>
      </w:r>
      <w:r w:rsidR="000F7623" w:rsidRPr="00E316F3">
        <w:t>regolare esecuzione e l’assunzione del carattere di definitività dei medesimi</w:t>
      </w:r>
      <w:r w:rsidR="00560A7C">
        <w:t>.</w:t>
      </w:r>
    </w:p>
    <w:p w14:paraId="60B0F42F" w14:textId="77777777" w:rsidR="0018408D" w:rsidRPr="00E316F3" w:rsidRDefault="00D858FB" w:rsidP="00E316F3">
      <w:pPr>
        <w:ind w:right="-11"/>
        <w:jc w:val="both"/>
      </w:pPr>
      <w:r w:rsidRPr="00E316F3">
        <w:t>5</w:t>
      </w:r>
      <w:r w:rsidR="0018408D" w:rsidRPr="00E316F3">
        <w:t xml:space="preserve">. Il pagamento del saldo non costituisce presunzione di accettazione dei lavori, ai sensi dell'articolo 1666, secondo comma, </w:t>
      </w:r>
      <w:r w:rsidRPr="00E316F3">
        <w:t>cod</w:t>
      </w:r>
      <w:r w:rsidR="003A3ADE">
        <w:t>.</w:t>
      </w:r>
      <w:r w:rsidRPr="00E316F3">
        <w:t xml:space="preserve"> civ</w:t>
      </w:r>
      <w:r w:rsidR="003A3ADE">
        <w:t>.</w:t>
      </w:r>
      <w:r w:rsidRPr="00E316F3">
        <w:t xml:space="preserve"> </w:t>
      </w:r>
    </w:p>
    <w:p w14:paraId="7F949EDD" w14:textId="77777777" w:rsidR="0018408D" w:rsidRPr="00E316F3" w:rsidRDefault="0018408D" w:rsidP="00E316F3">
      <w:pPr>
        <w:ind w:right="-11"/>
        <w:jc w:val="center"/>
        <w:rPr>
          <w:u w:val="single"/>
        </w:rPr>
      </w:pPr>
      <w:r w:rsidRPr="00E316F3">
        <w:rPr>
          <w:u w:val="single"/>
        </w:rPr>
        <w:t>5.TERMINE PER L'INIZIO E L'ULTIMAZIONE DEI LAVORI, AMMONTARE DELLE PENALI</w:t>
      </w:r>
    </w:p>
    <w:p w14:paraId="039F84CB" w14:textId="6522E341" w:rsidR="00085749" w:rsidRPr="00085749" w:rsidRDefault="0018408D" w:rsidP="00085749">
      <w:pPr>
        <w:ind w:right="-11"/>
        <w:jc w:val="both"/>
      </w:pPr>
      <w:r w:rsidRPr="00085749">
        <w:t>1. L’esecuzione dei lavori, salvo il caso di consegna anticipata rispetto alla stipulazione del contratto, ha inizio immediatamente alla sottoscrizione del contratto</w:t>
      </w:r>
      <w:r w:rsidR="00085749" w:rsidRPr="00085749">
        <w:t xml:space="preserve"> e ad ogni modo non oltre</w:t>
      </w:r>
      <w:r w:rsidR="00F0211D">
        <w:t xml:space="preserve"> 45 giorni dalla predetta stipula, previa convocazione dell’esecutore.</w:t>
      </w:r>
      <w:r w:rsidR="00085749" w:rsidRPr="00085749">
        <w:t xml:space="preserve"> </w:t>
      </w:r>
      <w:r w:rsidRPr="00E32288">
        <w:t>Le Parti possono concordare un termine diverso che dovrà risultare da accordi specificamente assunti, in ragione delle esigenze organizzative della Stazione appaltante.</w:t>
      </w:r>
      <w:r w:rsidR="00085749" w:rsidRPr="00085749">
        <w:t xml:space="preserve"> In caso di ritardo sarà applicata una penale giornaliera di € </w:t>
      </w:r>
      <w:r w:rsidR="00561516">
        <w:t>5</w:t>
      </w:r>
      <w:r w:rsidR="00085749" w:rsidRPr="00085749">
        <w:t xml:space="preserve">0,00 (Euro </w:t>
      </w:r>
      <w:r w:rsidR="00082D6D">
        <w:t>cinquanta</w:t>
      </w:r>
      <w:r w:rsidR="00085749" w:rsidRPr="00085749">
        <w:t>/00). Ove il ritardo dovesse eccedere i 40 giorni dalla data di consegna si farà luogo alla risoluzione del contratto ed all’incameramento della cauzione.</w:t>
      </w:r>
    </w:p>
    <w:p w14:paraId="19B600A4" w14:textId="143556F0" w:rsidR="0018408D" w:rsidRPr="00E316F3" w:rsidRDefault="0018408D" w:rsidP="00E316F3">
      <w:pPr>
        <w:ind w:right="-11"/>
        <w:jc w:val="both"/>
      </w:pPr>
      <w:r w:rsidRPr="00E316F3">
        <w:t xml:space="preserve">2. Il tempo utile per ultimare i lavori in appalto è fissato, in giorni </w:t>
      </w:r>
      <w:r w:rsidR="00F90B23">
        <w:rPr>
          <w:b/>
          <w:bCs/>
        </w:rPr>
        <w:t>180</w:t>
      </w:r>
      <w:r w:rsidRPr="00E316F3">
        <w:t xml:space="preserve"> </w:t>
      </w:r>
      <w:r w:rsidR="00F90B23">
        <w:t>(centottanta</w:t>
      </w:r>
      <w:r w:rsidRPr="00E316F3">
        <w:t>) naturali e consecutivi dalla data</w:t>
      </w:r>
      <w:r w:rsidR="00D858FB" w:rsidRPr="00E316F3">
        <w:t xml:space="preserve"> del verbale di consegna.</w:t>
      </w:r>
    </w:p>
    <w:p w14:paraId="76436373" w14:textId="77777777" w:rsidR="00873335" w:rsidRPr="00E316F3" w:rsidRDefault="00873335" w:rsidP="00E316F3">
      <w:pPr>
        <w:ind w:right="-11"/>
        <w:jc w:val="both"/>
      </w:pPr>
      <w:r w:rsidRPr="00E32288">
        <w:t>3. La ditta è tenuta a comunicare tempestivamente, per iscritto, l’avvenuta ultimazione dei lavori al Direttore dei lavori il quale, ricevuta la predetta comunicazione, procederà nei tempi e nei modi previsti dalla vigente normativa alle necessarie verifiche, prove e contestazioni redigendo il processo verbale di ultimazione. Nel caso di difetti e/o mancanze, la ditta è tenuta ad eseguire gli interventi di riparazione e/o di completamento necessari alla perfetta esecuzione dei lavori. Non sarà rilasciato il Certificato di regolare esecuzione fino a che non venga constatato che la ditta abbia completamente e lodevolmente eseguito i lavori appaltati.</w:t>
      </w:r>
    </w:p>
    <w:p w14:paraId="124B24BF" w14:textId="77777777" w:rsidR="0018408D" w:rsidRPr="00E316F3" w:rsidRDefault="00873335" w:rsidP="00E316F3">
      <w:pPr>
        <w:ind w:right="-11"/>
        <w:jc w:val="both"/>
      </w:pPr>
      <w:r w:rsidRPr="00E316F3">
        <w:t>4</w:t>
      </w:r>
      <w:r w:rsidR="0018408D" w:rsidRPr="00E316F3">
        <w:t xml:space="preserve">. Nel caso di mancato rispetto del termine indicato per l'ultimazione dei lavori, per ogni giorno naturale consecutivo di ritardo o per le scadenze fissate nel programma temporale dell’esecuzione viene applicata una </w:t>
      </w:r>
      <w:r w:rsidR="0018408D" w:rsidRPr="008B110C">
        <w:t>penale da applicare per ogni giorno di ritardo sull’ammontare netto contrattuale pari all</w:t>
      </w:r>
      <w:r w:rsidR="008B110C" w:rsidRPr="008B110C">
        <w:t>’</w:t>
      </w:r>
      <w:r w:rsidR="0018408D" w:rsidRPr="008B110C">
        <w:t>1 per mille dell’importo</w:t>
      </w:r>
      <w:r w:rsidR="0018408D" w:rsidRPr="00E316F3">
        <w:t xml:space="preserve"> netto contrattuale</w:t>
      </w:r>
      <w:r w:rsidR="00D858FB" w:rsidRPr="00E316F3">
        <w:t>.</w:t>
      </w:r>
    </w:p>
    <w:p w14:paraId="67CD7180" w14:textId="77777777" w:rsidR="00873335" w:rsidRPr="00E316F3" w:rsidRDefault="00873335" w:rsidP="00E316F3">
      <w:pPr>
        <w:ind w:right="-11"/>
        <w:jc w:val="center"/>
        <w:rPr>
          <w:u w:val="single"/>
        </w:rPr>
      </w:pPr>
      <w:r w:rsidRPr="00E316F3">
        <w:rPr>
          <w:u w:val="single"/>
        </w:rPr>
        <w:t>6.COLLAUDO</w:t>
      </w:r>
    </w:p>
    <w:p w14:paraId="4F882B98" w14:textId="77777777" w:rsidR="00873335" w:rsidRPr="00E316F3" w:rsidRDefault="00873335" w:rsidP="00E316F3">
      <w:pPr>
        <w:ind w:right="-11"/>
        <w:jc w:val="both"/>
      </w:pPr>
      <w:r w:rsidRPr="00E316F3">
        <w:t>1. Il certificato di regolare esecuzione/collaudo assume carattere definitivo decorsi due anni dalla sua emissione.</w:t>
      </w:r>
    </w:p>
    <w:p w14:paraId="35FD35DE" w14:textId="77777777" w:rsidR="00873335" w:rsidRPr="00E316F3" w:rsidRDefault="00873335" w:rsidP="00E316F3">
      <w:pPr>
        <w:ind w:right="-11"/>
        <w:jc w:val="center"/>
        <w:rPr>
          <w:u w:val="single"/>
        </w:rPr>
      </w:pPr>
      <w:r w:rsidRPr="00E316F3">
        <w:rPr>
          <w:u w:val="single"/>
        </w:rPr>
        <w:t>7.SOPRALLUOGO</w:t>
      </w:r>
    </w:p>
    <w:p w14:paraId="4E0862B5" w14:textId="76ACE5B0" w:rsidR="00873335" w:rsidRPr="00E316F3" w:rsidRDefault="00873335" w:rsidP="00E316F3">
      <w:pPr>
        <w:ind w:right="-11"/>
        <w:jc w:val="both"/>
      </w:pPr>
      <w:r w:rsidRPr="00E316F3">
        <w:t xml:space="preserve">1. L’Appaltatore potrà concordare un sopralluogo per le rilevazioni necessarie alla esecuzione del lavoro con il RUP, </w:t>
      </w:r>
      <w:r w:rsidR="00FA01C4">
        <w:t>Geom. Giuseppe Pulvirenti</w:t>
      </w:r>
      <w:r w:rsidR="00FA01C4" w:rsidRPr="00FA01C4">
        <w:t xml:space="preserve">- PEC: Direzione.regionale.sicilia@postacert.inps.gov.it, e-mail: giuseppe.pulvirenti@inps.it, </w:t>
      </w:r>
      <w:proofErr w:type="spellStart"/>
      <w:r w:rsidR="00FA01C4" w:rsidRPr="00FA01C4">
        <w:t>cell</w:t>
      </w:r>
      <w:proofErr w:type="spellEnd"/>
      <w:r w:rsidR="00FA01C4" w:rsidRPr="00FA01C4">
        <w:t>: 3389313133</w:t>
      </w:r>
      <w:r w:rsidR="00FA01C4">
        <w:t xml:space="preserve">, </w:t>
      </w:r>
      <w:r w:rsidRPr="00E316F3">
        <w:t xml:space="preserve">o con il Direttore </w:t>
      </w:r>
      <w:r w:rsidR="00A50353">
        <w:t>dei lavori</w:t>
      </w:r>
      <w:r w:rsidR="00D858FB" w:rsidRPr="00E316F3">
        <w:t>,</w:t>
      </w:r>
      <w:r w:rsidR="00FA01C4">
        <w:t xml:space="preserve"> </w:t>
      </w:r>
      <w:r w:rsidR="00FA01C4" w:rsidRPr="00FA01C4">
        <w:t xml:space="preserve">per. </w:t>
      </w:r>
      <w:proofErr w:type="spellStart"/>
      <w:r w:rsidR="00FA01C4" w:rsidRPr="00FA01C4">
        <w:t>Ind</w:t>
      </w:r>
      <w:proofErr w:type="spellEnd"/>
      <w:r w:rsidR="00FA01C4" w:rsidRPr="00FA01C4">
        <w:t xml:space="preserve">. Michele Cannizzaro, all’indirizzo e-mail michele.cannizzaro@inps.it, </w:t>
      </w:r>
      <w:proofErr w:type="spellStart"/>
      <w:r w:rsidR="00FA01C4" w:rsidRPr="00FA01C4">
        <w:t>cell</w:t>
      </w:r>
      <w:proofErr w:type="spellEnd"/>
      <w:r w:rsidR="00FA01C4" w:rsidRPr="00FA01C4">
        <w:t>. 3316657350</w:t>
      </w:r>
      <w:r w:rsidRPr="00E316F3">
        <w:t>.</w:t>
      </w:r>
    </w:p>
    <w:p w14:paraId="32BFAA86" w14:textId="77777777" w:rsidR="00873335" w:rsidRPr="00E316F3" w:rsidRDefault="00873335" w:rsidP="00E316F3">
      <w:pPr>
        <w:ind w:right="-11"/>
        <w:jc w:val="both"/>
      </w:pPr>
      <w:r w:rsidRPr="00E316F3">
        <w:t>2. Dell’effettuazione del sopralluogo dovrà essere redatto apposito verbale.</w:t>
      </w:r>
    </w:p>
    <w:p w14:paraId="7DFD9850" w14:textId="77777777" w:rsidR="00873335" w:rsidRPr="00E32288" w:rsidRDefault="00873335" w:rsidP="00E316F3">
      <w:pPr>
        <w:ind w:right="-11"/>
        <w:jc w:val="both"/>
      </w:pPr>
      <w:r w:rsidRPr="00E32288">
        <w:t>3. La mancata effettuazione del sopralluogo comporterà la inammissibilità/nullità di qualsiasi pretesa/eccezione sollevata successivamente dalla ditta a qualsiasi titolo.</w:t>
      </w:r>
    </w:p>
    <w:p w14:paraId="04C939C4" w14:textId="77777777" w:rsidR="00873335" w:rsidRPr="00E316F3" w:rsidRDefault="00873335" w:rsidP="00E316F3">
      <w:pPr>
        <w:ind w:right="-11"/>
        <w:jc w:val="both"/>
      </w:pPr>
      <w:r w:rsidRPr="00E32288">
        <w:lastRenderedPageBreak/>
        <w:t>4. La sottoscrizione della presente vale come conferma dell’avvenuta effettuazione del sopralluogo anticipato in ragione della formulazione dell’offerta presentata alla Stazione Appaltante.</w:t>
      </w:r>
    </w:p>
    <w:p w14:paraId="36B9BBB1" w14:textId="77777777" w:rsidR="00873335" w:rsidRPr="00E316F3" w:rsidRDefault="00873335" w:rsidP="00E316F3">
      <w:pPr>
        <w:ind w:right="-11"/>
        <w:jc w:val="center"/>
        <w:rPr>
          <w:u w:val="single"/>
        </w:rPr>
      </w:pPr>
      <w:r w:rsidRPr="00E316F3">
        <w:rPr>
          <w:u w:val="single"/>
        </w:rPr>
        <w:t>8.EFFICACIA DEL CONTRATTO</w:t>
      </w:r>
    </w:p>
    <w:p w14:paraId="0E624494" w14:textId="77777777" w:rsidR="00873335" w:rsidRPr="00E316F3" w:rsidRDefault="00873335" w:rsidP="00E316F3">
      <w:pPr>
        <w:ind w:right="-11"/>
        <w:jc w:val="both"/>
      </w:pPr>
      <w:r w:rsidRPr="00E316F3">
        <w:t xml:space="preserve">1. Il presente contratto è efficace a condizione della verifica positiva della sussistenza dei requisiti di cui all’art. 80 del </w:t>
      </w:r>
      <w:proofErr w:type="spellStart"/>
      <w:r w:rsidRPr="00E316F3">
        <w:t>D.lgs</w:t>
      </w:r>
      <w:proofErr w:type="spellEnd"/>
      <w:r w:rsidRPr="00E316F3">
        <w:t xml:space="preserve"> </w:t>
      </w:r>
      <w:r w:rsidR="00085749">
        <w:t xml:space="preserve">n. </w:t>
      </w:r>
      <w:r w:rsidRPr="00E316F3">
        <w:t xml:space="preserve">50/2016 in capo all’Appaltatore e degli ulteriori previsti per legge. </w:t>
      </w:r>
    </w:p>
    <w:p w14:paraId="6AED9BFC" w14:textId="54E09847" w:rsidR="00873335" w:rsidRPr="00E316F3" w:rsidRDefault="00873335" w:rsidP="00E316F3">
      <w:pPr>
        <w:ind w:right="-11"/>
        <w:jc w:val="both"/>
      </w:pPr>
      <w:r w:rsidRPr="00E316F3">
        <w:t>2. L’appaltatore dichiara il possesso dei requisiti suddetti</w:t>
      </w:r>
      <w:r w:rsidR="00FA01C4">
        <w:t>.</w:t>
      </w:r>
    </w:p>
    <w:p w14:paraId="3885F18F" w14:textId="77777777" w:rsidR="00E316F3" w:rsidRPr="005E7112" w:rsidRDefault="00E316F3" w:rsidP="00E316F3">
      <w:pPr>
        <w:keepLines/>
        <w:widowControl w:val="0"/>
        <w:autoSpaceDE w:val="0"/>
        <w:autoSpaceDN w:val="0"/>
        <w:spacing w:line="276" w:lineRule="auto"/>
        <w:ind w:right="-11"/>
        <w:jc w:val="center"/>
        <w:rPr>
          <w:rFonts w:cs="Tahoma"/>
          <w:u w:val="single"/>
        </w:rPr>
      </w:pPr>
      <w:r w:rsidRPr="005E7112">
        <w:rPr>
          <w:rFonts w:cs="Tahoma"/>
          <w:u w:val="single"/>
        </w:rPr>
        <w:t>9. DISPOSIZIONI CORRELATE ALL’EMERGENZA SANITARIA DA COVID-19</w:t>
      </w:r>
    </w:p>
    <w:p w14:paraId="0590BAB8" w14:textId="77777777" w:rsidR="00E316F3" w:rsidRPr="00E316F3" w:rsidRDefault="00E316F3" w:rsidP="00E316F3">
      <w:pPr>
        <w:keepLines/>
        <w:widowControl w:val="0"/>
        <w:autoSpaceDE w:val="0"/>
        <w:autoSpaceDN w:val="0"/>
        <w:spacing w:line="276" w:lineRule="auto"/>
        <w:ind w:right="-11"/>
        <w:jc w:val="both"/>
        <w:rPr>
          <w:rFonts w:cs="Tahoma"/>
        </w:rPr>
      </w:pPr>
      <w:r w:rsidRPr="00E316F3">
        <w:rPr>
          <w:rFonts w:cs="Tahoma"/>
        </w:rPr>
        <w:t>1. L'efficacia del presente contratto è subordinata alla insussistenza di sopravvenute disposizioni sospensive nazionali, regionali o locali finalizzate a contrastare e contenere il diffondersi del virus COVID-19 sull'intero territorio nazionale.</w:t>
      </w:r>
    </w:p>
    <w:p w14:paraId="1C57C810" w14:textId="77777777" w:rsidR="00E316F3" w:rsidRPr="00E316F3" w:rsidRDefault="00E316F3" w:rsidP="00E316F3">
      <w:pPr>
        <w:keepLines/>
        <w:widowControl w:val="0"/>
        <w:autoSpaceDE w:val="0"/>
        <w:autoSpaceDN w:val="0"/>
        <w:spacing w:line="276" w:lineRule="auto"/>
        <w:ind w:right="-11"/>
        <w:jc w:val="both"/>
        <w:rPr>
          <w:rFonts w:cs="Tahoma"/>
        </w:rPr>
      </w:pPr>
      <w:r w:rsidRPr="00E316F3">
        <w:rPr>
          <w:rFonts w:cs="Tahoma"/>
        </w:rPr>
        <w:t>2.</w:t>
      </w:r>
      <w:r w:rsidR="005E7112">
        <w:rPr>
          <w:rFonts w:cs="Tahoma"/>
        </w:rPr>
        <w:t xml:space="preserve"> </w:t>
      </w:r>
      <w:r w:rsidRPr="00E316F3">
        <w:rPr>
          <w:rFonts w:cs="Tahoma"/>
        </w:rPr>
        <w:t xml:space="preserve">In caso di avveramento della condizione la consegna dei lavori avverrà entro 45 giorni successivi, ferme restando le ulteriori successive disposizioni governative. </w:t>
      </w:r>
      <w:r w:rsidR="00920AC3">
        <w:rPr>
          <w:rFonts w:cs="Tahoma"/>
        </w:rPr>
        <w:t>In ogni caso,</w:t>
      </w:r>
      <w:r w:rsidRPr="00E316F3">
        <w:rPr>
          <w:rFonts w:cs="Tahoma"/>
        </w:rPr>
        <w:t xml:space="preserve"> la consegna del cantiere e l'inizio dei lavori dovranno essere effettuati nel pieno rispetto di tutte le prescrizioni afferenti all'evoluzione della situazione emergenziale generata dalla pandemia da Covid-19, nonché, tra l’altro, del Protocollo condiviso di regolamentazione per il contenimento della diffusione del </w:t>
      </w:r>
      <w:proofErr w:type="spellStart"/>
      <w:r w:rsidR="00BA3B0A">
        <w:rPr>
          <w:rFonts w:cs="Tahoma"/>
        </w:rPr>
        <w:t>C</w:t>
      </w:r>
      <w:r w:rsidRPr="00E316F3">
        <w:rPr>
          <w:rFonts w:cs="Tahoma"/>
        </w:rPr>
        <w:t>ovid</w:t>
      </w:r>
      <w:proofErr w:type="spellEnd"/>
      <w:r w:rsidRPr="00E316F3">
        <w:rPr>
          <w:rFonts w:cs="Tahoma"/>
        </w:rPr>
        <w:t xml:space="preserve"> – 19 negli ambienti di lavoro e del Protocollo condiviso di regolamentazione per il contenimento della diffusione del </w:t>
      </w:r>
      <w:proofErr w:type="spellStart"/>
      <w:r w:rsidR="00BA3B0A">
        <w:rPr>
          <w:rFonts w:cs="Tahoma"/>
        </w:rPr>
        <w:t>C</w:t>
      </w:r>
      <w:r w:rsidRPr="00E316F3">
        <w:rPr>
          <w:rFonts w:cs="Tahoma"/>
        </w:rPr>
        <w:t>ovid</w:t>
      </w:r>
      <w:proofErr w:type="spellEnd"/>
      <w:r w:rsidRPr="00E316F3">
        <w:rPr>
          <w:rFonts w:cs="Tahoma"/>
        </w:rPr>
        <w:t xml:space="preserve"> – 19 nei cantieri edili.</w:t>
      </w:r>
    </w:p>
    <w:p w14:paraId="6EA2CF86" w14:textId="77777777" w:rsidR="005B3D83" w:rsidRPr="00E316F3" w:rsidRDefault="00A533FD" w:rsidP="00E316F3">
      <w:pPr>
        <w:ind w:right="-11"/>
        <w:jc w:val="center"/>
        <w:rPr>
          <w:u w:val="single"/>
        </w:rPr>
      </w:pPr>
      <w:r w:rsidRPr="00E316F3">
        <w:rPr>
          <w:u w:val="single"/>
        </w:rPr>
        <w:t>10</w:t>
      </w:r>
      <w:r w:rsidR="005B3D83" w:rsidRPr="00E316F3">
        <w:rPr>
          <w:u w:val="single"/>
        </w:rPr>
        <w:t>. RISOLUZIONE DEL CONTRATTO</w:t>
      </w:r>
    </w:p>
    <w:p w14:paraId="77002CFB" w14:textId="77777777" w:rsidR="004637ED" w:rsidRPr="00E316F3" w:rsidRDefault="005B3D83" w:rsidP="00E316F3">
      <w:pPr>
        <w:ind w:right="-11"/>
        <w:jc w:val="both"/>
      </w:pPr>
      <w:r w:rsidRPr="00E316F3">
        <w:t>1</w:t>
      </w:r>
      <w:r w:rsidR="004637ED" w:rsidRPr="00E316F3">
        <w:t xml:space="preserve"> </w:t>
      </w:r>
      <w:r w:rsidR="00BA3B0A">
        <w:t>È</w:t>
      </w:r>
      <w:r w:rsidR="004637ED" w:rsidRPr="00E316F3">
        <w:t xml:space="preserve"> prevista la risoluzione del contratto nei casi contemplati dall’art</w:t>
      </w:r>
      <w:r w:rsidR="00BA3B0A">
        <w:t>.</w:t>
      </w:r>
      <w:r w:rsidR="004637ED" w:rsidRPr="00E316F3">
        <w:t xml:space="preserve"> 108 del </w:t>
      </w:r>
      <w:proofErr w:type="spellStart"/>
      <w:r w:rsidR="004637ED" w:rsidRPr="00E316F3">
        <w:t>D</w:t>
      </w:r>
      <w:r w:rsidR="00BA3B0A">
        <w:t>.</w:t>
      </w:r>
      <w:r w:rsidR="004637ED" w:rsidRPr="00E316F3">
        <w:t>Lgs.</w:t>
      </w:r>
      <w:proofErr w:type="spellEnd"/>
      <w:r w:rsidR="004637ED" w:rsidRPr="00E316F3">
        <w:t xml:space="preserve"> n. 50/2016, dal Regolamento </w:t>
      </w:r>
      <w:r w:rsidR="00BA3B0A">
        <w:t>d.</w:t>
      </w:r>
      <w:r w:rsidR="004637ED" w:rsidRPr="00E316F3">
        <w:t>P</w:t>
      </w:r>
      <w:r w:rsidR="00BA3B0A">
        <w:t>.</w:t>
      </w:r>
      <w:r w:rsidR="004637ED" w:rsidRPr="00E316F3">
        <w:t>R</w:t>
      </w:r>
      <w:r w:rsidR="00BA3B0A">
        <w:t>.</w:t>
      </w:r>
      <w:r w:rsidR="004637ED" w:rsidRPr="00E316F3">
        <w:t xml:space="preserve"> </w:t>
      </w:r>
      <w:r w:rsidR="00BA3B0A">
        <w:t xml:space="preserve">n. </w:t>
      </w:r>
      <w:r w:rsidR="004637ED" w:rsidRPr="00E316F3">
        <w:t xml:space="preserve">207/2010 e dal D.lgs. </w:t>
      </w:r>
      <w:r w:rsidR="00BA3B0A">
        <w:t xml:space="preserve">n. </w:t>
      </w:r>
      <w:r w:rsidR="004637ED" w:rsidRPr="00E316F3">
        <w:t>81/2008, con le modalità previste nei relativi articoli che si intendono qui richiamati.</w:t>
      </w:r>
    </w:p>
    <w:p w14:paraId="5CCA8933" w14:textId="77777777" w:rsidR="005B3D83" w:rsidRPr="00E316F3" w:rsidRDefault="004637ED" w:rsidP="00E316F3">
      <w:pPr>
        <w:ind w:right="-11"/>
        <w:jc w:val="both"/>
      </w:pPr>
      <w:r w:rsidRPr="00E316F3">
        <w:t>2</w:t>
      </w:r>
      <w:r w:rsidR="005B3D83" w:rsidRPr="00E316F3">
        <w:t>.</w:t>
      </w:r>
      <w:r w:rsidRPr="00E316F3">
        <w:t xml:space="preserve"> </w:t>
      </w:r>
      <w:r w:rsidR="005B3D83" w:rsidRPr="00E316F3">
        <w:t>In caso di successivo accertamento del difetto del possesso dei requisiti prescritti è prevista:</w:t>
      </w:r>
    </w:p>
    <w:p w14:paraId="60FE58A5" w14:textId="77777777" w:rsidR="005B3D83" w:rsidRPr="00E316F3" w:rsidRDefault="005B3D83" w:rsidP="00EC6497">
      <w:pPr>
        <w:ind w:right="-11"/>
        <w:jc w:val="both"/>
      </w:pPr>
      <w:r w:rsidRPr="00E316F3">
        <w:t>- la risoluzione del contratto ed il pagamento del corrispettivo solo per le prestazioni già eseguite e nei limiti dell’utilità ricevuta;</w:t>
      </w:r>
    </w:p>
    <w:p w14:paraId="189B9A18" w14:textId="77777777" w:rsidR="00873335" w:rsidRPr="00E316F3" w:rsidRDefault="005B3D83" w:rsidP="00EC6497">
      <w:pPr>
        <w:ind w:right="-11"/>
        <w:jc w:val="both"/>
      </w:pPr>
      <w:r w:rsidRPr="00E32288">
        <w:t>- l’applicazione di una penale in misura non inferiore al 10 per cento del valore del contratto.</w:t>
      </w:r>
    </w:p>
    <w:p w14:paraId="247350A1" w14:textId="77777777" w:rsidR="005B3D83" w:rsidRPr="00E316F3" w:rsidRDefault="004637ED" w:rsidP="00E316F3">
      <w:pPr>
        <w:ind w:right="-11"/>
        <w:jc w:val="center"/>
        <w:rPr>
          <w:u w:val="single"/>
        </w:rPr>
      </w:pPr>
      <w:r w:rsidRPr="00E316F3">
        <w:rPr>
          <w:u w:val="single"/>
        </w:rPr>
        <w:t>1</w:t>
      </w:r>
      <w:r w:rsidR="00A533FD" w:rsidRPr="00E316F3">
        <w:rPr>
          <w:u w:val="single"/>
        </w:rPr>
        <w:t>1</w:t>
      </w:r>
      <w:r w:rsidR="005B3D83" w:rsidRPr="00E316F3">
        <w:rPr>
          <w:u w:val="single"/>
        </w:rPr>
        <w:t>. ADEMPIMENTI IN MATERIA DI LAVORO DIPE</w:t>
      </w:r>
      <w:r w:rsidRPr="00E316F3">
        <w:rPr>
          <w:u w:val="single"/>
        </w:rPr>
        <w:t>NDENTE, PREVIDENZA E ASSISTENZA</w:t>
      </w:r>
    </w:p>
    <w:p w14:paraId="76E8F605" w14:textId="77777777" w:rsidR="005B3D83" w:rsidRPr="00E316F3" w:rsidRDefault="005B3D83" w:rsidP="00E316F3">
      <w:pPr>
        <w:ind w:right="-11"/>
        <w:jc w:val="both"/>
      </w:pPr>
      <w:r w:rsidRPr="00E316F3">
        <w:t>1. L’ Appaltatore è obbligato ad applicare integralmente tutte le norme contenute nel contratto nazionale di lavoro e negli accordi integrativi, territoriali ed aziendali, per il settore di attività e per la località dove è espletato il servizio.</w:t>
      </w:r>
    </w:p>
    <w:p w14:paraId="62330D3C" w14:textId="77777777" w:rsidR="005B3D83" w:rsidRPr="00E316F3" w:rsidRDefault="005B3D83" w:rsidP="00E316F3">
      <w:pPr>
        <w:ind w:right="-11"/>
        <w:jc w:val="both"/>
      </w:pPr>
      <w:r w:rsidRPr="00E316F3">
        <w:t xml:space="preserve">2. L’ Appaltatore è altresì obbligato a rispettare tutte le norme in materia retributiva, contributiva, previdenziale, assistenziale, assicurativa, sanitaria, di solidarietà paritetica, previste per i dipendenti dalla vigente normativa, con particolare riguardo a quanto previsto dall'articolo 18, comma 7, della legge 19 marzo 1990, n. 55 e dall'articolo 9, comma 1, del </w:t>
      </w:r>
      <w:r w:rsidR="00D7264C">
        <w:t>D</w:t>
      </w:r>
      <w:r w:rsidRPr="00E316F3">
        <w:t>.</w:t>
      </w:r>
      <w:r w:rsidR="00BA3B0A">
        <w:t>P</w:t>
      </w:r>
      <w:r w:rsidRPr="00E316F3">
        <w:t>.</w:t>
      </w:r>
      <w:r w:rsidR="00BA3B0A">
        <w:t>C</w:t>
      </w:r>
      <w:r w:rsidRPr="00E316F3">
        <w:t>.</w:t>
      </w:r>
      <w:r w:rsidR="00BA3B0A">
        <w:t>M</w:t>
      </w:r>
      <w:r w:rsidRPr="00E316F3">
        <w:t>. 10 gennaio 1991, n. 55.</w:t>
      </w:r>
    </w:p>
    <w:p w14:paraId="5B8F9488" w14:textId="77777777" w:rsidR="005B3D83" w:rsidRPr="00E316F3" w:rsidRDefault="005B3D83" w:rsidP="00E316F3">
      <w:pPr>
        <w:ind w:right="-11"/>
        <w:jc w:val="both"/>
      </w:pPr>
      <w:r w:rsidRPr="00E316F3">
        <w:t>3. Per ogni inadempimento rispetto agli obblighi di cui al presente articolo l’INPS effettua trattenute su qualsiasi credito maturato a favore dell’Appaltatore per l'esecuzione del servizio.</w:t>
      </w:r>
    </w:p>
    <w:p w14:paraId="2E42082A" w14:textId="77777777" w:rsidR="004637ED" w:rsidRPr="00E316F3" w:rsidRDefault="004637ED" w:rsidP="00E316F3">
      <w:pPr>
        <w:ind w:right="-11"/>
        <w:jc w:val="center"/>
        <w:rPr>
          <w:u w:val="single"/>
        </w:rPr>
      </w:pPr>
      <w:r w:rsidRPr="00E316F3">
        <w:rPr>
          <w:u w:val="single"/>
        </w:rPr>
        <w:t>1</w:t>
      </w:r>
      <w:r w:rsidR="00A533FD" w:rsidRPr="00E316F3">
        <w:rPr>
          <w:u w:val="single"/>
        </w:rPr>
        <w:t>2</w:t>
      </w:r>
      <w:r w:rsidRPr="00E316F3">
        <w:rPr>
          <w:u w:val="single"/>
        </w:rPr>
        <w:t>.CESSIONE DEL CONTRATTO E SUBAPPALTO</w:t>
      </w:r>
    </w:p>
    <w:p w14:paraId="363FF62B" w14:textId="77777777" w:rsidR="004637ED" w:rsidRDefault="004637ED" w:rsidP="00550DC2">
      <w:pPr>
        <w:ind w:right="-11"/>
        <w:jc w:val="both"/>
      </w:pPr>
      <w:r w:rsidRPr="00550DC2">
        <w:t xml:space="preserve">1. </w:t>
      </w:r>
      <w:proofErr w:type="gramStart"/>
      <w:r w:rsidR="003E43D5">
        <w:t>E’</w:t>
      </w:r>
      <w:proofErr w:type="gramEnd"/>
      <w:r w:rsidR="003E43D5">
        <w:t xml:space="preserve"> vietata la cessione del contratto sotto qualsiasi forma; ogni atto contrario è nullo di diritto.</w:t>
      </w:r>
    </w:p>
    <w:p w14:paraId="4ED3B154" w14:textId="77777777" w:rsidR="003E43D5" w:rsidRDefault="007F55B8" w:rsidP="003E43D5">
      <w:pPr>
        <w:ind w:right="-11"/>
        <w:jc w:val="both"/>
      </w:pPr>
      <w:r>
        <w:t xml:space="preserve">2. </w:t>
      </w:r>
      <w:r w:rsidR="003E43D5" w:rsidRPr="003E43D5">
        <w:t xml:space="preserve">Il subappalto è ammesso esclusivamente se all’art. 4 del </w:t>
      </w:r>
      <w:r w:rsidR="003E43D5">
        <w:t>CSA</w:t>
      </w:r>
      <w:r w:rsidR="003E43D5" w:rsidRPr="003E43D5">
        <w:t xml:space="preserve"> sono state</w:t>
      </w:r>
      <w:r w:rsidR="003E43D5">
        <w:t xml:space="preserve"> </w:t>
      </w:r>
      <w:r w:rsidR="003E43D5" w:rsidRPr="003E43D5">
        <w:t xml:space="preserve">indicate come </w:t>
      </w:r>
      <w:r w:rsidR="003E43D5">
        <w:t>s</w:t>
      </w:r>
      <w:r w:rsidR="003E43D5" w:rsidRPr="003E43D5">
        <w:t>ubappaltabili categorie di lavori o percentuali di esse. In tale caso si applica la</w:t>
      </w:r>
      <w:r w:rsidR="003E43D5">
        <w:t xml:space="preserve"> </w:t>
      </w:r>
      <w:r w:rsidR="003E43D5" w:rsidRPr="003E43D5">
        <w:t xml:space="preserve">disciplina prevista dall’art. 105 del </w:t>
      </w:r>
      <w:proofErr w:type="spellStart"/>
      <w:r w:rsidR="003E43D5" w:rsidRPr="003E43D5">
        <w:t>D.Lgs</w:t>
      </w:r>
      <w:proofErr w:type="spellEnd"/>
      <w:r w:rsidR="003E43D5" w:rsidRPr="003E43D5">
        <w:t xml:space="preserve"> 50/2016 dal presente articolo e dai seguenti</w:t>
      </w:r>
      <w:r w:rsidR="003E43D5">
        <w:t xml:space="preserve"> </w:t>
      </w:r>
      <w:r w:rsidR="003E43D5" w:rsidRPr="003E43D5">
        <w:t>costituenti il Capo 9.</w:t>
      </w:r>
    </w:p>
    <w:p w14:paraId="2A46B7F6" w14:textId="77777777" w:rsidR="005B3D83" w:rsidRPr="00E316F3" w:rsidRDefault="004637ED" w:rsidP="003E43D5">
      <w:pPr>
        <w:ind w:right="-11"/>
        <w:jc w:val="center"/>
        <w:rPr>
          <w:u w:val="single"/>
        </w:rPr>
      </w:pPr>
      <w:r w:rsidRPr="00E316F3">
        <w:rPr>
          <w:u w:val="single"/>
        </w:rPr>
        <w:t>1</w:t>
      </w:r>
      <w:r w:rsidR="00A533FD" w:rsidRPr="00E316F3">
        <w:rPr>
          <w:u w:val="single"/>
        </w:rPr>
        <w:t>3</w:t>
      </w:r>
      <w:r w:rsidRPr="00E316F3">
        <w:rPr>
          <w:u w:val="single"/>
        </w:rPr>
        <w:t>. CONTROVERSIE</w:t>
      </w:r>
    </w:p>
    <w:p w14:paraId="760C270A" w14:textId="77777777" w:rsidR="005B3D83" w:rsidRPr="00E316F3" w:rsidRDefault="005B3D83" w:rsidP="00EC6497">
      <w:pPr>
        <w:ind w:right="-11"/>
        <w:jc w:val="both"/>
      </w:pPr>
      <w:r w:rsidRPr="00E316F3">
        <w:t>1. Nessuna controversia che dovesse insorgere tra le parti abilita l’Appaltatore a sospendere o rallentare il servizio.</w:t>
      </w:r>
    </w:p>
    <w:p w14:paraId="4B42A032" w14:textId="77777777" w:rsidR="004637ED" w:rsidRPr="00E316F3" w:rsidRDefault="005B3D83" w:rsidP="00EC6497">
      <w:pPr>
        <w:ind w:right="-11"/>
        <w:jc w:val="both"/>
      </w:pPr>
      <w:r w:rsidRPr="00E316F3">
        <w:lastRenderedPageBreak/>
        <w:t xml:space="preserve">2. Tutte le controversie derivanti dall'esecuzione del contratto saranno attribuite alla </w:t>
      </w:r>
      <w:r w:rsidR="004637ED" w:rsidRPr="00E316F3">
        <w:t>competenza del Foro di Palermo.</w:t>
      </w:r>
    </w:p>
    <w:p w14:paraId="560877DA" w14:textId="77777777" w:rsidR="005B3D83" w:rsidRPr="00E316F3" w:rsidRDefault="004637ED" w:rsidP="00E316F3">
      <w:pPr>
        <w:ind w:right="-11"/>
        <w:jc w:val="center"/>
        <w:rPr>
          <w:u w:val="single"/>
        </w:rPr>
      </w:pPr>
      <w:r w:rsidRPr="00E316F3">
        <w:rPr>
          <w:u w:val="single"/>
        </w:rPr>
        <w:t>1</w:t>
      </w:r>
      <w:r w:rsidR="00A533FD" w:rsidRPr="00E316F3">
        <w:rPr>
          <w:u w:val="single"/>
        </w:rPr>
        <w:t>4</w:t>
      </w:r>
      <w:r w:rsidR="005B3D83" w:rsidRPr="00E316F3">
        <w:rPr>
          <w:u w:val="single"/>
        </w:rPr>
        <w:t>. RICHIAMO ALLE NORME LEGISLATIVE E RE</w:t>
      </w:r>
      <w:r w:rsidRPr="00E316F3">
        <w:rPr>
          <w:u w:val="single"/>
        </w:rPr>
        <w:t>GOLAMENTARI</w:t>
      </w:r>
    </w:p>
    <w:p w14:paraId="1DEAD04C" w14:textId="77777777" w:rsidR="005B3D83" w:rsidRPr="00E316F3" w:rsidRDefault="004637ED" w:rsidP="00E316F3">
      <w:pPr>
        <w:ind w:right="-11"/>
        <w:jc w:val="both"/>
      </w:pPr>
      <w:r w:rsidRPr="00E316F3">
        <w:t xml:space="preserve">1. </w:t>
      </w:r>
      <w:r w:rsidR="005B3D83" w:rsidRPr="00E316F3">
        <w:t xml:space="preserve">Per quanto non espressamente previsto nel contratto si intendono espressamente richiamate e sottoscritte le norme legislative e le altre disposizioni vigenti in materia e in particolare le norme contenute nel Decreto Legislativo n. 50/16 e successive modificazioni e nel Regolamento generale approvato con </w:t>
      </w:r>
      <w:r w:rsidR="00E43992">
        <w:t>d</w:t>
      </w:r>
      <w:r w:rsidR="005B3D83" w:rsidRPr="00E316F3">
        <w:t>.P.R. 05 ottobre 2010, n. 207 per gli articoli ancora in vigore e nel Capitolato generale di appalto approvato con decreto del Ministero dei LL. PP. 19 aprile 2000, n. 145.</w:t>
      </w:r>
    </w:p>
    <w:p w14:paraId="5445AEE0" w14:textId="77777777" w:rsidR="005B3D83" w:rsidRPr="00E316F3" w:rsidRDefault="00A533FD" w:rsidP="00E316F3">
      <w:pPr>
        <w:ind w:right="-11"/>
        <w:jc w:val="center"/>
        <w:rPr>
          <w:u w:val="single"/>
        </w:rPr>
      </w:pPr>
      <w:r w:rsidRPr="00E316F3">
        <w:rPr>
          <w:u w:val="single"/>
        </w:rPr>
        <w:t>15</w:t>
      </w:r>
      <w:r w:rsidR="005B3D83" w:rsidRPr="00E316F3">
        <w:rPr>
          <w:u w:val="single"/>
        </w:rPr>
        <w:t>.</w:t>
      </w:r>
      <w:r w:rsidR="00EB4AF2">
        <w:rPr>
          <w:u w:val="single"/>
        </w:rPr>
        <w:t xml:space="preserve"> </w:t>
      </w:r>
      <w:r w:rsidR="005B3D83" w:rsidRPr="00E316F3">
        <w:rPr>
          <w:u w:val="single"/>
        </w:rPr>
        <w:t>SPESE DI CONTRATTO E TRATTAMENTO FISCALE.</w:t>
      </w:r>
    </w:p>
    <w:p w14:paraId="1052BB38" w14:textId="77777777" w:rsidR="005B3D83" w:rsidRPr="00E32288" w:rsidRDefault="005B3D83" w:rsidP="00E43992">
      <w:pPr>
        <w:ind w:right="-11"/>
        <w:jc w:val="both"/>
      </w:pPr>
      <w:r w:rsidRPr="00E32288">
        <w:t>1. Tutte le spese del presente contratto, inerenti e conseguenti (imposte, tasse, ecc.) sono a totale carico dell’Appaltatore.</w:t>
      </w:r>
    </w:p>
    <w:p w14:paraId="50E4FFC7" w14:textId="77777777" w:rsidR="005B3D83" w:rsidRPr="00E316F3" w:rsidRDefault="004637ED" w:rsidP="00E316F3">
      <w:pPr>
        <w:ind w:right="-11"/>
        <w:jc w:val="center"/>
        <w:rPr>
          <w:u w:val="single"/>
        </w:rPr>
      </w:pPr>
      <w:r w:rsidRPr="00E32288">
        <w:rPr>
          <w:u w:val="single"/>
        </w:rPr>
        <w:t>1</w:t>
      </w:r>
      <w:r w:rsidR="00A533FD" w:rsidRPr="00E32288">
        <w:rPr>
          <w:u w:val="single"/>
        </w:rPr>
        <w:t>6</w:t>
      </w:r>
      <w:r w:rsidR="005B3D83" w:rsidRPr="00E32288">
        <w:rPr>
          <w:u w:val="single"/>
        </w:rPr>
        <w:t>.</w:t>
      </w:r>
      <w:r w:rsidR="007F55B8" w:rsidRPr="00E32288">
        <w:rPr>
          <w:u w:val="single"/>
        </w:rPr>
        <w:t xml:space="preserve"> </w:t>
      </w:r>
      <w:r w:rsidR="005B3D83" w:rsidRPr="00E32288">
        <w:rPr>
          <w:u w:val="single"/>
        </w:rPr>
        <w:t>ULTERIORI OBBLIGHI DELL’APPALTATORE ED APPLICAZIONE DELLA LEGGE N. 136 DEL 13 AGOSTO 2010</w:t>
      </w:r>
    </w:p>
    <w:p w14:paraId="7C35441D" w14:textId="77777777" w:rsidR="005B3D83" w:rsidRPr="00E316F3" w:rsidRDefault="005B3D83" w:rsidP="00E316F3">
      <w:pPr>
        <w:ind w:right="-11"/>
        <w:jc w:val="both"/>
      </w:pPr>
      <w:r w:rsidRPr="00E316F3">
        <w:t>1. L’ Appaltatore assume tutti gli obblighi di tracciabilità dei flussi finanziari di cui all’articolo 3 della legge 13 agosto 2010, n. 136 e successive modifiche.</w:t>
      </w:r>
    </w:p>
    <w:p w14:paraId="22831009" w14:textId="77777777" w:rsidR="004637ED" w:rsidRPr="00E316F3" w:rsidRDefault="004637ED" w:rsidP="00E316F3">
      <w:pPr>
        <w:ind w:right="-11"/>
        <w:jc w:val="both"/>
      </w:pPr>
      <w:r w:rsidRPr="00E316F3">
        <w:t>2. L’ Appaltatore si impegna a dare immediata comunicazione alla stazione appaltante ed alla prefettura-ufficio territoriale del Governo della provincia di Palermo della notizia dell’inadempimento della propria controparte (subappaltatore/subcontraente) agli obblighi di tracciabilità finanziaria.</w:t>
      </w:r>
    </w:p>
    <w:p w14:paraId="190AFAB8" w14:textId="77777777" w:rsidR="004637ED" w:rsidRPr="00E316F3" w:rsidRDefault="004637ED" w:rsidP="00E316F3">
      <w:pPr>
        <w:ind w:right="-11"/>
        <w:jc w:val="both"/>
      </w:pPr>
      <w:r w:rsidRPr="00E316F3">
        <w:t>Al fine di rendere facilmente individuabile la proprietà degli automezzi adibiti al trasporto dei materiali per l’attività dei cantieri, l’art. 4 della legge 136 del 2010, ha previsto che, dal 7 settembre 2010, la bolla di consegna del materiale indica il numero di targa e il nominativo del proprietario degli automezzi medesimi.</w:t>
      </w:r>
    </w:p>
    <w:p w14:paraId="55412954" w14:textId="77777777" w:rsidR="004637ED" w:rsidRPr="00E316F3" w:rsidRDefault="004637ED" w:rsidP="00E316F3">
      <w:pPr>
        <w:ind w:right="-11"/>
        <w:jc w:val="both"/>
      </w:pPr>
      <w:r w:rsidRPr="00E316F3">
        <w:t>La DL dovrà vigilare, altresì, sull’applicazione dell’art. 5 legge citata, che prevede l’integrazione del contenuto della tessera di riconoscimento di cui all’articolo 18, comma 1, lettera u), del decreto legislativo 9 aprile 2008, n. 81.</w:t>
      </w:r>
    </w:p>
    <w:p w14:paraId="3FDB561B" w14:textId="77777777" w:rsidR="004637ED" w:rsidRPr="00E316F3" w:rsidRDefault="004637ED" w:rsidP="00E316F3">
      <w:pPr>
        <w:ind w:right="-11"/>
        <w:jc w:val="both"/>
      </w:pPr>
      <w:r w:rsidRPr="00E316F3">
        <w:t>Tale tessera dovrà contenere, oltre agli elementi ivi specificati, anche la data di assunzione e, in caso di subappalto, la relativa autorizzazione. Nel caso di lavoratori autonomi, la tessera di riconoscimento di cui all’articolo 21, comma 1, lettera c), del citato decreto legislativo n. 81 del 2008 va integrata con l’indicazione del committente. A tal riguardo si specifica che sarà onere dell’Appaltatore conserverà un registro dei documenti di trasporto che dovranno, su semplice richiesta della DL e del Coordinatore della Sicurezza essere esibiti come anche sarà onere e cura dell’Appaltatore produrre le tessere di riconoscimento di cui sopra.</w:t>
      </w:r>
    </w:p>
    <w:p w14:paraId="5C831470" w14:textId="77777777" w:rsidR="004637ED" w:rsidRPr="00E316F3" w:rsidRDefault="004637ED" w:rsidP="00E316F3">
      <w:pPr>
        <w:ind w:right="-11"/>
        <w:jc w:val="center"/>
        <w:rPr>
          <w:u w:val="single"/>
        </w:rPr>
      </w:pPr>
      <w:r w:rsidRPr="00E316F3">
        <w:rPr>
          <w:u w:val="single"/>
        </w:rPr>
        <w:t>1</w:t>
      </w:r>
      <w:r w:rsidR="00A533FD" w:rsidRPr="00E316F3">
        <w:rPr>
          <w:u w:val="single"/>
        </w:rPr>
        <w:t>7</w:t>
      </w:r>
      <w:r w:rsidRPr="00E316F3">
        <w:rPr>
          <w:u w:val="single"/>
        </w:rPr>
        <w:t xml:space="preserve">. DIRETTORE </w:t>
      </w:r>
      <w:r w:rsidR="00226CB1">
        <w:rPr>
          <w:u w:val="single"/>
        </w:rPr>
        <w:t>DEI LAVORI</w:t>
      </w:r>
    </w:p>
    <w:p w14:paraId="2BB3E33B" w14:textId="2F7D7496" w:rsidR="004637ED" w:rsidRPr="00E316F3" w:rsidRDefault="004637ED" w:rsidP="00E316F3">
      <w:pPr>
        <w:ind w:right="-11"/>
        <w:jc w:val="both"/>
      </w:pPr>
      <w:r w:rsidRPr="00E316F3">
        <w:t>1. Il</w:t>
      </w:r>
      <w:r w:rsidR="00226CB1">
        <w:t xml:space="preserve"> </w:t>
      </w:r>
      <w:r w:rsidR="00226CB1" w:rsidRPr="00226CB1">
        <w:t xml:space="preserve">direttore dei lavori </w:t>
      </w:r>
      <w:r w:rsidRPr="00E316F3">
        <w:t>è il</w:t>
      </w:r>
      <w:r w:rsidR="00FA01C4" w:rsidRPr="00FA01C4">
        <w:t xml:space="preserve"> per. </w:t>
      </w:r>
      <w:proofErr w:type="spellStart"/>
      <w:r w:rsidR="00FA01C4" w:rsidRPr="00FA01C4">
        <w:t>Ind</w:t>
      </w:r>
      <w:proofErr w:type="spellEnd"/>
      <w:r w:rsidR="00FA01C4" w:rsidRPr="00FA01C4">
        <w:t xml:space="preserve">. Michele Cannizzaro, all’indirizzo e-mail michele.cannizzaro@inps.it, </w:t>
      </w:r>
      <w:proofErr w:type="spellStart"/>
      <w:r w:rsidR="00FA01C4" w:rsidRPr="00FA01C4">
        <w:t>cell</w:t>
      </w:r>
      <w:proofErr w:type="spellEnd"/>
      <w:r w:rsidR="00FA01C4" w:rsidRPr="00FA01C4">
        <w:t xml:space="preserve">. 3316657350. </w:t>
      </w:r>
    </w:p>
    <w:p w14:paraId="2F212068" w14:textId="77777777" w:rsidR="004637ED" w:rsidRPr="00E316F3" w:rsidRDefault="004637ED" w:rsidP="00E316F3">
      <w:pPr>
        <w:spacing w:after="0" w:line="276" w:lineRule="auto"/>
        <w:ind w:right="-11"/>
        <w:jc w:val="both"/>
      </w:pPr>
      <w:r w:rsidRPr="00E316F3">
        <w:t xml:space="preserve">La presente lettera/affidamento viene firmata digitalmente dalle parti. </w:t>
      </w:r>
    </w:p>
    <w:p w14:paraId="24E504AF" w14:textId="77777777" w:rsidR="00D55C51" w:rsidRPr="00E316F3" w:rsidRDefault="004637ED" w:rsidP="00E316F3">
      <w:pPr>
        <w:spacing w:after="0" w:line="276" w:lineRule="auto"/>
        <w:ind w:right="-11"/>
        <w:jc w:val="both"/>
      </w:pPr>
      <w:r w:rsidRPr="00E316F3">
        <w:t>L’offerta del fornitore, il documento di accettazione del soggetto aggiudicatore e la presente lettera sono soggetti ad imposta di bollo ai se</w:t>
      </w:r>
      <w:r w:rsidR="00D55C51" w:rsidRPr="00E316F3">
        <w:t xml:space="preserve">nsi dell’art. 2, della Tariffa, </w:t>
      </w:r>
      <w:r w:rsidRPr="00E316F3">
        <w:t xml:space="preserve">parte prima, allegata al </w:t>
      </w:r>
      <w:r w:rsidR="00226CB1">
        <w:t>d.</w:t>
      </w:r>
      <w:r w:rsidRPr="00E316F3">
        <w:t>P</w:t>
      </w:r>
      <w:r w:rsidR="00226CB1">
        <w:t>.</w:t>
      </w:r>
      <w:r w:rsidRPr="00E316F3">
        <w:t>R</w:t>
      </w:r>
      <w:r w:rsidR="00226CB1">
        <w:t>.</w:t>
      </w:r>
      <w:r w:rsidRPr="00E316F3">
        <w:t xml:space="preserve"> </w:t>
      </w:r>
      <w:r w:rsidR="00226CB1">
        <w:t>n</w:t>
      </w:r>
      <w:r w:rsidRPr="00E316F3">
        <w:t>. 642/1972.</w:t>
      </w:r>
    </w:p>
    <w:p w14:paraId="00F16B52" w14:textId="77777777" w:rsidR="00D55C51" w:rsidRDefault="00D55C51" w:rsidP="00D55C51">
      <w:pPr>
        <w:spacing w:after="0" w:line="276" w:lineRule="auto"/>
        <w:ind w:left="142" w:right="130"/>
        <w:jc w:val="both"/>
      </w:pPr>
    </w:p>
    <w:p w14:paraId="48AECFAD" w14:textId="77777777" w:rsidR="00435522" w:rsidRPr="00A533FD" w:rsidRDefault="00435522" w:rsidP="00D55C51">
      <w:pPr>
        <w:spacing w:after="0" w:line="276" w:lineRule="auto"/>
        <w:ind w:left="142" w:right="130"/>
        <w:jc w:val="both"/>
      </w:pPr>
      <w:bookmarkStart w:id="0" w:name="_GoBack"/>
      <w:bookmarkEnd w:id="0"/>
    </w:p>
    <w:p w14:paraId="7562041A" w14:textId="77777777" w:rsidR="00D55C51" w:rsidRPr="00A533FD" w:rsidRDefault="002D2E63" w:rsidP="00226CB1">
      <w:pPr>
        <w:spacing w:after="0" w:line="240" w:lineRule="auto"/>
        <w:ind w:left="142" w:right="130" w:firstLine="566"/>
        <w:jc w:val="both"/>
      </w:pPr>
      <w:r>
        <w:t xml:space="preserve">                   </w:t>
      </w:r>
      <w:r w:rsidR="00226CB1">
        <w:t xml:space="preserve">    </w:t>
      </w:r>
      <w:r w:rsidR="007F55B8">
        <w:t xml:space="preserve">  </w:t>
      </w:r>
      <w:r w:rsidR="00D55C51" w:rsidRPr="00A533FD">
        <w:t>Amalia Amari</w:t>
      </w:r>
      <w:r w:rsidR="00D55C51" w:rsidRPr="00A533FD">
        <w:tab/>
      </w:r>
      <w:r w:rsidR="00D55C51" w:rsidRPr="00A533FD">
        <w:tab/>
      </w:r>
      <w:r w:rsidR="00D55C51" w:rsidRPr="00A533FD">
        <w:tab/>
      </w:r>
      <w:r w:rsidR="00D55C51" w:rsidRPr="00A533FD">
        <w:tab/>
      </w:r>
      <w:r w:rsidR="00D55C51" w:rsidRPr="00A533FD">
        <w:tab/>
      </w:r>
      <w:r>
        <w:t xml:space="preserve">                        </w:t>
      </w:r>
      <w:r w:rsidR="00D55C51" w:rsidRPr="00A533FD">
        <w:t>L’Impresa</w:t>
      </w:r>
    </w:p>
    <w:p w14:paraId="4C444019" w14:textId="77777777" w:rsidR="00435522" w:rsidRDefault="002D2E63" w:rsidP="002D2E63">
      <w:pPr>
        <w:spacing w:after="0" w:line="240" w:lineRule="auto"/>
        <w:ind w:left="708" w:right="130"/>
        <w:jc w:val="both"/>
      </w:pPr>
      <w:r>
        <w:t xml:space="preserve">                     </w:t>
      </w:r>
      <w:r w:rsidR="00226CB1">
        <w:t xml:space="preserve"> </w:t>
      </w:r>
      <w:r w:rsidR="004637ED" w:rsidRPr="00A533FD">
        <w:t>Dirigente delegat</w:t>
      </w:r>
      <w:r w:rsidR="00D55C51" w:rsidRPr="00A533FD">
        <w:t>o</w:t>
      </w:r>
      <w:r w:rsidR="007F55B8">
        <w:t xml:space="preserve"> </w:t>
      </w:r>
      <w:r w:rsidR="007F55B8">
        <w:tab/>
      </w:r>
      <w:r>
        <w:t xml:space="preserve">      </w:t>
      </w:r>
      <w:r w:rsidR="007F55B8">
        <w:tab/>
      </w:r>
      <w:r w:rsidR="007F55B8">
        <w:tab/>
      </w:r>
      <w:r w:rsidR="007F55B8">
        <w:tab/>
      </w:r>
      <w:r>
        <w:t xml:space="preserve">            </w:t>
      </w:r>
    </w:p>
    <w:p w14:paraId="715BD339" w14:textId="77777777" w:rsidR="007F55B8" w:rsidRDefault="00435522" w:rsidP="00435522">
      <w:pPr>
        <w:spacing w:after="0" w:line="240" w:lineRule="auto"/>
        <w:ind w:right="130"/>
        <w:jc w:val="both"/>
      </w:pPr>
      <w:r w:rsidRPr="00A533FD">
        <w:t>Area Manageriale Gestione risorse,</w:t>
      </w:r>
      <w:r>
        <w:t xml:space="preserve"> </w:t>
      </w:r>
      <w:r w:rsidRPr="00A533FD">
        <w:t xml:space="preserve">patrimonio e Strutture sociali         </w:t>
      </w:r>
      <w:r w:rsidR="007F55B8" w:rsidRPr="00A533FD">
        <w:t>_________________________________</w:t>
      </w:r>
    </w:p>
    <w:p w14:paraId="6AC3313C" w14:textId="77777777" w:rsidR="005B3D83" w:rsidRPr="00A533FD" w:rsidRDefault="004637ED" w:rsidP="007F55B8">
      <w:pPr>
        <w:spacing w:after="0" w:line="240" w:lineRule="auto"/>
        <w:ind w:right="130"/>
        <w:jc w:val="both"/>
      </w:pPr>
      <w:r w:rsidRPr="00A533FD">
        <w:tab/>
      </w:r>
      <w:r w:rsidRPr="00A533FD">
        <w:tab/>
        <w:t xml:space="preserve">       </w:t>
      </w:r>
    </w:p>
    <w:sectPr w:rsidR="005B3D83" w:rsidRPr="00A533FD" w:rsidSect="00A34018">
      <w:headerReference w:type="first" r:id="rId8"/>
      <w:footerReference w:type="first" r:id="rId9"/>
      <w:pgSz w:w="11906" w:h="16838"/>
      <w:pgMar w:top="834" w:right="991" w:bottom="851" w:left="720" w:header="2835" w:footer="9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05A1" w14:textId="77777777" w:rsidR="006F7E15" w:rsidRDefault="006F7E15" w:rsidP="008608E1">
      <w:pPr>
        <w:spacing w:after="0" w:line="240" w:lineRule="auto"/>
      </w:pPr>
      <w:r>
        <w:separator/>
      </w:r>
    </w:p>
  </w:endnote>
  <w:endnote w:type="continuationSeparator" w:id="0">
    <w:p w14:paraId="0754664D" w14:textId="77777777" w:rsidR="006F7E15" w:rsidRDefault="006F7E15" w:rsidP="008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576D" w14:textId="77777777" w:rsidR="008608E1" w:rsidRDefault="008608E1" w:rsidP="008608E1">
    <w:pPr>
      <w:pStyle w:val="Pidipagina"/>
      <w:ind w:left="1418" w:firstLine="1134"/>
    </w:pPr>
  </w:p>
  <w:p w14:paraId="37B2D813" w14:textId="77777777" w:rsidR="008608E1" w:rsidRDefault="008608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DB02" w14:textId="77777777" w:rsidR="006F7E15" w:rsidRDefault="006F7E15" w:rsidP="008608E1">
      <w:pPr>
        <w:spacing w:after="0" w:line="240" w:lineRule="auto"/>
      </w:pPr>
      <w:r>
        <w:separator/>
      </w:r>
    </w:p>
  </w:footnote>
  <w:footnote w:type="continuationSeparator" w:id="0">
    <w:p w14:paraId="088EFC6D" w14:textId="77777777" w:rsidR="006F7E15" w:rsidRDefault="006F7E15" w:rsidP="008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F14B" w14:textId="77777777" w:rsidR="008608E1" w:rsidRDefault="005D7FDC">
    <w:pPr>
      <w:pStyle w:val="Intestazione"/>
    </w:pPr>
    <w:r>
      <w:rPr>
        <w:noProof/>
        <w:lang w:eastAsia="it-IT"/>
      </w:rPr>
      <mc:AlternateContent>
        <mc:Choice Requires="wps">
          <w:drawing>
            <wp:anchor distT="0" distB="0" distL="114300" distR="114300" simplePos="0" relativeHeight="251671552" behindDoc="0" locked="0" layoutInCell="1" allowOverlap="1" wp14:anchorId="0D63B4B2" wp14:editId="4517C14B">
              <wp:simplePos x="0" y="0"/>
              <wp:positionH relativeFrom="column">
                <wp:posOffset>562303</wp:posOffset>
              </wp:positionH>
              <wp:positionV relativeFrom="paragraph">
                <wp:posOffset>-1327259</wp:posOffset>
              </wp:positionV>
              <wp:extent cx="0" cy="1082565"/>
              <wp:effectExtent l="0" t="0" r="19050" b="22860"/>
              <wp:wrapNone/>
              <wp:docPr id="17" name="Connettore 1 17"/>
              <wp:cNvGraphicFramePr/>
              <a:graphic xmlns:a="http://schemas.openxmlformats.org/drawingml/2006/main">
                <a:graphicData uri="http://schemas.microsoft.com/office/word/2010/wordprocessingShape">
                  <wps:wsp>
                    <wps:cNvCnPr/>
                    <wps:spPr>
                      <a:xfrm>
                        <a:off x="0" y="0"/>
                        <a:ext cx="0" cy="108256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DE84B" id="Connettore 1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04.5pt" to="44.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" strokecolor="#4472c4 [3204]" strokeweight=".5pt">
              <v:stroke joinstyle="miter"/>
            </v:line>
          </w:pict>
        </mc:Fallback>
      </mc:AlternateContent>
    </w:r>
    <w:r w:rsidR="004E524C">
      <w:rPr>
        <w:noProof/>
        <w:lang w:eastAsia="it-IT"/>
      </w:rPr>
      <mc:AlternateContent>
        <mc:Choice Requires="wps">
          <w:drawing>
            <wp:anchor distT="45720" distB="45720" distL="114300" distR="114300" simplePos="0" relativeHeight="251679744" behindDoc="0" locked="1" layoutInCell="1" allowOverlap="1" wp14:anchorId="3B5F2FAA" wp14:editId="4DB4694B">
              <wp:simplePos x="0" y="0"/>
              <wp:positionH relativeFrom="column">
                <wp:posOffset>635635</wp:posOffset>
              </wp:positionH>
              <wp:positionV relativeFrom="page">
                <wp:posOffset>882650</wp:posOffset>
              </wp:positionV>
              <wp:extent cx="2480310" cy="441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41325"/>
                      </a:xfrm>
                      <a:prstGeom prst="rect">
                        <a:avLst/>
                      </a:prstGeom>
                      <a:noFill/>
                      <a:ln w="9525">
                        <a:noFill/>
                        <a:miter lim="800000"/>
                        <a:headEnd/>
                        <a:tailEnd/>
                      </a:ln>
                    </wps:spPr>
                    <wps:txbx>
                      <w:txbxContent>
                        <w:p w14:paraId="0C16B55C" w14:textId="77777777" w:rsidR="004E524C" w:rsidRDefault="004E524C" w:rsidP="004E524C">
                          <w:pPr>
                            <w:spacing w:after="0" w:line="240" w:lineRule="auto"/>
                            <w:rPr>
                              <w:sz w:val="20"/>
                              <w:szCs w:val="20"/>
                            </w:rPr>
                          </w:pPr>
                          <w:r w:rsidRPr="00040ABB">
                            <w:rPr>
                              <w:rFonts w:ascii="Gill Sans MT" w:hAnsi="Gill Sans MT"/>
                              <w:sz w:val="18"/>
                              <w:szCs w:val="18"/>
                            </w:rPr>
                            <w:t>Istituto Nazionale Previdenza Sociale</w:t>
                          </w:r>
                          <w:r>
                            <w:rPr>
                              <w:sz w:val="20"/>
                              <w:szCs w:val="20"/>
                            </w:rPr>
                            <w:t xml:space="preserve"> </w:t>
                          </w:r>
                        </w:p>
                        <w:p w14:paraId="5E38429E" w14:textId="77777777" w:rsidR="004E524C" w:rsidRPr="00AB0744" w:rsidRDefault="004E524C" w:rsidP="004E524C">
                          <w:pPr>
                            <w:spacing w:after="0" w:line="240" w:lineRule="auto"/>
                            <w:rPr>
                              <w:rFonts w:ascii="Gill Sans MT" w:hAnsi="Gill Sans MT"/>
                              <w:sz w:val="18"/>
                              <w:szCs w:val="18"/>
                            </w:rPr>
                          </w:pPr>
                          <w:r w:rsidRPr="00AB0744">
                            <w:rPr>
                              <w:rFonts w:ascii="Gill Sans MT" w:hAnsi="Gill Sans MT"/>
                              <w:sz w:val="18"/>
                              <w:szCs w:val="18"/>
                            </w:rPr>
                            <w:t xml:space="preserve">Direzione </w:t>
                          </w:r>
                          <w:r w:rsidR="00DC26BB" w:rsidRPr="00AB0744">
                            <w:rPr>
                              <w:rFonts w:ascii="Gill Sans MT" w:hAnsi="Gill Sans MT"/>
                              <w:sz w:val="18"/>
                              <w:szCs w:val="18"/>
                            </w:rPr>
                            <w:t>regionale Sicilia</w:t>
                          </w:r>
                        </w:p>
                        <w:p w14:paraId="2F608A15" w14:textId="77777777" w:rsidR="004E524C" w:rsidRPr="006B6F4F" w:rsidRDefault="004E524C" w:rsidP="004E524C">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F2FAA" id="_x0000_t202" coordsize="21600,21600" o:spt="202" path="m,l,21600r21600,l21600,xe">
              <v:stroke joinstyle="miter"/>
              <v:path gradientshapeok="t" o:connecttype="rect"/>
            </v:shapetype>
            <v:shape id="Text Box 2" o:spid="_x0000_s1026" type="#_x0000_t202" style="position:absolute;margin-left:50.05pt;margin-top:69.5pt;width:195.3pt;height:3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" filled="f" stroked="f">
              <v:textbox>
                <w:txbxContent>
                  <w:p w14:paraId="0C16B55C" w14:textId="77777777" w:rsidR="004E524C" w:rsidRDefault="004E524C" w:rsidP="004E524C">
                    <w:pPr>
                      <w:spacing w:after="0" w:line="240" w:lineRule="auto"/>
                      <w:rPr>
                        <w:sz w:val="20"/>
                        <w:szCs w:val="20"/>
                      </w:rPr>
                    </w:pPr>
                    <w:r w:rsidRPr="00040ABB">
                      <w:rPr>
                        <w:rFonts w:ascii="Gill Sans MT" w:hAnsi="Gill Sans MT"/>
                        <w:sz w:val="18"/>
                        <w:szCs w:val="18"/>
                      </w:rPr>
                      <w:t>Istituto Nazionale Previdenza Sociale</w:t>
                    </w:r>
                    <w:r>
                      <w:rPr>
                        <w:sz w:val="20"/>
                        <w:szCs w:val="20"/>
                      </w:rPr>
                      <w:t xml:space="preserve"> </w:t>
                    </w:r>
                  </w:p>
                  <w:p w14:paraId="5E38429E" w14:textId="77777777" w:rsidR="004E524C" w:rsidRPr="00AB0744" w:rsidRDefault="004E524C" w:rsidP="004E524C">
                    <w:pPr>
                      <w:spacing w:after="0" w:line="240" w:lineRule="auto"/>
                      <w:rPr>
                        <w:rFonts w:ascii="Gill Sans MT" w:hAnsi="Gill Sans MT"/>
                        <w:sz w:val="18"/>
                        <w:szCs w:val="18"/>
                      </w:rPr>
                    </w:pPr>
                    <w:r w:rsidRPr="00AB0744">
                      <w:rPr>
                        <w:rFonts w:ascii="Gill Sans MT" w:hAnsi="Gill Sans MT"/>
                        <w:sz w:val="18"/>
                        <w:szCs w:val="18"/>
                      </w:rPr>
                      <w:t xml:space="preserve">Direzione </w:t>
                    </w:r>
                    <w:r w:rsidR="00DC26BB" w:rsidRPr="00AB0744">
                      <w:rPr>
                        <w:rFonts w:ascii="Gill Sans MT" w:hAnsi="Gill Sans MT"/>
                        <w:sz w:val="18"/>
                        <w:szCs w:val="18"/>
                      </w:rPr>
                      <w:t>regionale Sicilia</w:t>
                    </w:r>
                  </w:p>
                  <w:p w14:paraId="2F608A15" w14:textId="77777777" w:rsidR="004E524C" w:rsidRPr="006B6F4F" w:rsidRDefault="004E524C" w:rsidP="004E524C">
                    <w:pPr>
                      <w:rPr>
                        <w:rFonts w:ascii="Gill Sans MT" w:hAnsi="Gill Sans MT"/>
                      </w:rPr>
                    </w:pPr>
                  </w:p>
                </w:txbxContent>
              </v:textbox>
              <w10:wrap anchory="page"/>
              <w10:anchorlock/>
            </v:shape>
          </w:pict>
        </mc:Fallback>
      </mc:AlternateContent>
    </w:r>
    <w:r w:rsidR="008B75EA" w:rsidRPr="00D80E76">
      <w:rPr>
        <w:noProof/>
        <w:sz w:val="20"/>
        <w:szCs w:val="20"/>
        <w:lang w:eastAsia="it-IT"/>
      </w:rPr>
      <w:drawing>
        <wp:anchor distT="0" distB="0" distL="114300" distR="114300" simplePos="0" relativeHeight="251677696" behindDoc="0" locked="0" layoutInCell="1" allowOverlap="1" wp14:anchorId="1D38489A" wp14:editId="1345F412">
          <wp:simplePos x="0" y="0"/>
          <wp:positionH relativeFrom="column">
            <wp:posOffset>-247650</wp:posOffset>
          </wp:positionH>
          <wp:positionV relativeFrom="paragraph">
            <wp:posOffset>-1323975</wp:posOffset>
          </wp:positionV>
          <wp:extent cx="723890" cy="1029354"/>
          <wp:effectExtent l="0" t="0" r="635" b="0"/>
          <wp:wrapNone/>
          <wp:docPr id="3" name="Immagine 3" descr="C:\Users\scarfora\AppData\Local\Microsoft\Windows\Temporary Internet Files\Content.Outlook\YQLY7KDM\logo epigr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fora\AppData\Local\Microsoft\Windows\Temporary Internet Files\Content.Outlook\YQLY7KDM\logo epigra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890" cy="1029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E87">
      <w:rPr>
        <w:noProof/>
        <w:lang w:eastAsia="it-IT"/>
      </w:rPr>
      <mc:AlternateContent>
        <mc:Choice Requires="wps">
          <w:drawing>
            <wp:anchor distT="0" distB="0" distL="114300" distR="114300" simplePos="0" relativeHeight="251675648" behindDoc="0" locked="0" layoutInCell="1" allowOverlap="1" wp14:anchorId="7DB10BE2" wp14:editId="0C21E9E5">
              <wp:simplePos x="0" y="0"/>
              <wp:positionH relativeFrom="column">
                <wp:posOffset>2828980</wp:posOffset>
              </wp:positionH>
              <wp:positionV relativeFrom="paragraph">
                <wp:posOffset>-3837569</wp:posOffset>
              </wp:positionV>
              <wp:extent cx="22436" cy="6176330"/>
              <wp:effectExtent l="9208" t="0" r="6032" b="44133"/>
              <wp:wrapNone/>
              <wp:docPr id="4" name="Connettore 1 4"/>
              <wp:cNvGraphicFramePr/>
              <a:graphic xmlns:a="http://schemas.openxmlformats.org/drawingml/2006/main">
                <a:graphicData uri="http://schemas.microsoft.com/office/word/2010/wordprocessingShape">
                  <wps:wsp>
                    <wps:cNvCnPr/>
                    <wps:spPr>
                      <a:xfrm rot="5400000">
                        <a:off x="0" y="0"/>
                        <a:ext cx="22436" cy="617633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E64FA" id="Connettore 1 4" o:spid="_x0000_s1026" style="position:absolute;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302.15pt" to="224.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3C3C"/>
    <w:multiLevelType w:val="hybridMultilevel"/>
    <w:tmpl w:val="F3A80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2B"/>
    <w:rsid w:val="00030951"/>
    <w:rsid w:val="00035E87"/>
    <w:rsid w:val="00052592"/>
    <w:rsid w:val="00082D6D"/>
    <w:rsid w:val="00085749"/>
    <w:rsid w:val="00085D84"/>
    <w:rsid w:val="00097349"/>
    <w:rsid w:val="000C2E55"/>
    <w:rsid w:val="000F07C9"/>
    <w:rsid w:val="000F7623"/>
    <w:rsid w:val="00116F45"/>
    <w:rsid w:val="00124071"/>
    <w:rsid w:val="001435EE"/>
    <w:rsid w:val="00154A54"/>
    <w:rsid w:val="001602F7"/>
    <w:rsid w:val="00170895"/>
    <w:rsid w:val="0018408D"/>
    <w:rsid w:val="00196180"/>
    <w:rsid w:val="00197C85"/>
    <w:rsid w:val="001B4E10"/>
    <w:rsid w:val="001B7E97"/>
    <w:rsid w:val="001E3226"/>
    <w:rsid w:val="00210A13"/>
    <w:rsid w:val="00220AF2"/>
    <w:rsid w:val="00226CB1"/>
    <w:rsid w:val="002368BA"/>
    <w:rsid w:val="00266FDB"/>
    <w:rsid w:val="0028118D"/>
    <w:rsid w:val="00290B4C"/>
    <w:rsid w:val="002B745E"/>
    <w:rsid w:val="002C421B"/>
    <w:rsid w:val="002D2E63"/>
    <w:rsid w:val="00314417"/>
    <w:rsid w:val="00334245"/>
    <w:rsid w:val="003A3ADE"/>
    <w:rsid w:val="003D1B58"/>
    <w:rsid w:val="003E43D5"/>
    <w:rsid w:val="004304AA"/>
    <w:rsid w:val="00435522"/>
    <w:rsid w:val="004637ED"/>
    <w:rsid w:val="004C00D8"/>
    <w:rsid w:val="004E524C"/>
    <w:rsid w:val="00512487"/>
    <w:rsid w:val="00516647"/>
    <w:rsid w:val="005223CA"/>
    <w:rsid w:val="00543566"/>
    <w:rsid w:val="00550DC2"/>
    <w:rsid w:val="00554538"/>
    <w:rsid w:val="00560A7C"/>
    <w:rsid w:val="00561516"/>
    <w:rsid w:val="005A53D2"/>
    <w:rsid w:val="005B3D83"/>
    <w:rsid w:val="005C58D2"/>
    <w:rsid w:val="005D2171"/>
    <w:rsid w:val="005D5144"/>
    <w:rsid w:val="005D66A1"/>
    <w:rsid w:val="005D7FDC"/>
    <w:rsid w:val="005E32A9"/>
    <w:rsid w:val="005E7112"/>
    <w:rsid w:val="00632171"/>
    <w:rsid w:val="00645DBD"/>
    <w:rsid w:val="00693673"/>
    <w:rsid w:val="006A442B"/>
    <w:rsid w:val="006B6F4F"/>
    <w:rsid w:val="006C7D7A"/>
    <w:rsid w:val="006D2506"/>
    <w:rsid w:val="006E3091"/>
    <w:rsid w:val="006F7E15"/>
    <w:rsid w:val="007011B5"/>
    <w:rsid w:val="007052CE"/>
    <w:rsid w:val="00712DF8"/>
    <w:rsid w:val="00714D10"/>
    <w:rsid w:val="00752BCE"/>
    <w:rsid w:val="0077233E"/>
    <w:rsid w:val="007747BD"/>
    <w:rsid w:val="0078308B"/>
    <w:rsid w:val="007A57EF"/>
    <w:rsid w:val="007B425B"/>
    <w:rsid w:val="007B53D3"/>
    <w:rsid w:val="007D6E4D"/>
    <w:rsid w:val="007F55B8"/>
    <w:rsid w:val="008046A1"/>
    <w:rsid w:val="008205C6"/>
    <w:rsid w:val="008241CA"/>
    <w:rsid w:val="00825D54"/>
    <w:rsid w:val="0085457B"/>
    <w:rsid w:val="008608E1"/>
    <w:rsid w:val="008663AF"/>
    <w:rsid w:val="008713AA"/>
    <w:rsid w:val="00873335"/>
    <w:rsid w:val="008746C2"/>
    <w:rsid w:val="00874FD2"/>
    <w:rsid w:val="00876C33"/>
    <w:rsid w:val="00893ACE"/>
    <w:rsid w:val="008B110C"/>
    <w:rsid w:val="008B75EA"/>
    <w:rsid w:val="008D2457"/>
    <w:rsid w:val="008F308A"/>
    <w:rsid w:val="00914B5D"/>
    <w:rsid w:val="00920AC3"/>
    <w:rsid w:val="00982123"/>
    <w:rsid w:val="0099171D"/>
    <w:rsid w:val="00994025"/>
    <w:rsid w:val="00996502"/>
    <w:rsid w:val="009A0011"/>
    <w:rsid w:val="009C3FA5"/>
    <w:rsid w:val="009D4FF1"/>
    <w:rsid w:val="009F2E2B"/>
    <w:rsid w:val="009F543B"/>
    <w:rsid w:val="00A04D9D"/>
    <w:rsid w:val="00A32546"/>
    <w:rsid w:val="00A34018"/>
    <w:rsid w:val="00A50353"/>
    <w:rsid w:val="00A533FD"/>
    <w:rsid w:val="00A56B08"/>
    <w:rsid w:val="00AA289A"/>
    <w:rsid w:val="00AB0744"/>
    <w:rsid w:val="00AB5251"/>
    <w:rsid w:val="00AC76F2"/>
    <w:rsid w:val="00B138AC"/>
    <w:rsid w:val="00B3075D"/>
    <w:rsid w:val="00B374D7"/>
    <w:rsid w:val="00B4373F"/>
    <w:rsid w:val="00B44983"/>
    <w:rsid w:val="00B50CA4"/>
    <w:rsid w:val="00B5408E"/>
    <w:rsid w:val="00B56E2E"/>
    <w:rsid w:val="00B65AFA"/>
    <w:rsid w:val="00B9360A"/>
    <w:rsid w:val="00BA3B0A"/>
    <w:rsid w:val="00BB6A1B"/>
    <w:rsid w:val="00BC3F0C"/>
    <w:rsid w:val="00BD331E"/>
    <w:rsid w:val="00C12A20"/>
    <w:rsid w:val="00C16448"/>
    <w:rsid w:val="00C51B81"/>
    <w:rsid w:val="00C55799"/>
    <w:rsid w:val="00C67121"/>
    <w:rsid w:val="00C776C8"/>
    <w:rsid w:val="00C9184B"/>
    <w:rsid w:val="00CB5557"/>
    <w:rsid w:val="00CD4672"/>
    <w:rsid w:val="00CE3A2B"/>
    <w:rsid w:val="00CE5DFD"/>
    <w:rsid w:val="00CF1825"/>
    <w:rsid w:val="00CF2741"/>
    <w:rsid w:val="00D07041"/>
    <w:rsid w:val="00D1144C"/>
    <w:rsid w:val="00D123D9"/>
    <w:rsid w:val="00D24576"/>
    <w:rsid w:val="00D335F1"/>
    <w:rsid w:val="00D4366E"/>
    <w:rsid w:val="00D55C51"/>
    <w:rsid w:val="00D7264C"/>
    <w:rsid w:val="00D858FB"/>
    <w:rsid w:val="00D92B77"/>
    <w:rsid w:val="00D944C5"/>
    <w:rsid w:val="00D9518A"/>
    <w:rsid w:val="00DA5C8E"/>
    <w:rsid w:val="00DC26BB"/>
    <w:rsid w:val="00E0324C"/>
    <w:rsid w:val="00E0425D"/>
    <w:rsid w:val="00E316F3"/>
    <w:rsid w:val="00E32288"/>
    <w:rsid w:val="00E4117E"/>
    <w:rsid w:val="00E43992"/>
    <w:rsid w:val="00E45D25"/>
    <w:rsid w:val="00E64695"/>
    <w:rsid w:val="00E80C53"/>
    <w:rsid w:val="00E93353"/>
    <w:rsid w:val="00EA1DC0"/>
    <w:rsid w:val="00EB4AF2"/>
    <w:rsid w:val="00EC6497"/>
    <w:rsid w:val="00F0211D"/>
    <w:rsid w:val="00F21D90"/>
    <w:rsid w:val="00F310DE"/>
    <w:rsid w:val="00F33BA5"/>
    <w:rsid w:val="00F62B05"/>
    <w:rsid w:val="00F678F8"/>
    <w:rsid w:val="00F67A4F"/>
    <w:rsid w:val="00F83D39"/>
    <w:rsid w:val="00F84BB2"/>
    <w:rsid w:val="00F90B23"/>
    <w:rsid w:val="00FA01C4"/>
    <w:rsid w:val="00FC7880"/>
    <w:rsid w:val="00FE22B8"/>
    <w:rsid w:val="00FE5286"/>
    <w:rsid w:val="00FE5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60A20B"/>
  <w15:chartTrackingRefBased/>
  <w15:docId w15:val="{27FD17ED-B557-49DB-8820-01051F5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52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60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608E1"/>
  </w:style>
  <w:style w:type="paragraph" w:styleId="Pidipagina">
    <w:name w:val="footer"/>
    <w:basedOn w:val="Normale"/>
    <w:link w:val="PidipaginaCarattere"/>
    <w:uiPriority w:val="99"/>
    <w:unhideWhenUsed/>
    <w:rsid w:val="00860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iPriority w:val="99"/>
    <w:unhideWhenUsed/>
    <w:rsid w:val="00EA1DC0"/>
    <w:rPr>
      <w:color w:val="0563C1" w:themeColor="hyperlink"/>
      <w:u w:val="single"/>
    </w:rPr>
  </w:style>
  <w:style w:type="paragraph" w:customStyle="1" w:styleId="Default">
    <w:name w:val="Default"/>
    <w:rsid w:val="009D4FF1"/>
    <w:pPr>
      <w:autoSpaceDE w:val="0"/>
      <w:autoSpaceDN w:val="0"/>
      <w:adjustRightInd w:val="0"/>
      <w:spacing w:after="0" w:line="240" w:lineRule="auto"/>
    </w:pPr>
    <w:rPr>
      <w:rFonts w:ascii="Verdana" w:eastAsia="Times" w:hAnsi="Verdana" w:cs="Verdana"/>
      <w:color w:val="000000"/>
      <w:sz w:val="24"/>
      <w:szCs w:val="24"/>
      <w:lang w:eastAsia="it-IT"/>
    </w:rPr>
  </w:style>
  <w:style w:type="paragraph" w:styleId="Testonormale">
    <w:name w:val="Plain Text"/>
    <w:basedOn w:val="Normale"/>
    <w:link w:val="TestonormaleCarattere"/>
    <w:uiPriority w:val="99"/>
    <w:unhideWhenUsed/>
    <w:rsid w:val="009C3FA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9C3FA5"/>
    <w:rPr>
      <w:rFonts w:ascii="Calibri" w:hAnsi="Calibri"/>
      <w:szCs w:val="21"/>
    </w:rPr>
  </w:style>
  <w:style w:type="character" w:customStyle="1" w:styleId="Menzionenonrisolta1">
    <w:name w:val="Menzione non risolta1"/>
    <w:basedOn w:val="Carpredefinitoparagrafo"/>
    <w:uiPriority w:val="99"/>
    <w:semiHidden/>
    <w:unhideWhenUsed/>
    <w:rsid w:val="00E64695"/>
    <w:rPr>
      <w:color w:val="605E5C"/>
      <w:shd w:val="clear" w:color="auto" w:fill="E1DFDD"/>
    </w:rPr>
  </w:style>
  <w:style w:type="character" w:styleId="Menzionenonrisolta">
    <w:name w:val="Unresolved Mention"/>
    <w:basedOn w:val="Carpredefinitoparagrafo"/>
    <w:uiPriority w:val="99"/>
    <w:semiHidden/>
    <w:unhideWhenUsed/>
    <w:rsid w:val="00CE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p\Root\GruppidiLavoro02\Relazioni%20Esterne\Uso%20Interno\carta%20intestata\02%20carta%20intestata%20loghi%20ester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F998-FE71-41C9-A850-A3DE9DA2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carta intestata loghi esterni.dotx</Template>
  <TotalTime>25</TotalTime>
  <Pages>4</Pages>
  <Words>1961</Words>
  <Characters>11180</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Stringelli Simona Claudia</cp:lastModifiedBy>
  <cp:revision>3</cp:revision>
  <cp:lastPrinted>2020-10-06T09:21:00Z</cp:lastPrinted>
  <dcterms:created xsi:type="dcterms:W3CDTF">2020-11-13T23:13:00Z</dcterms:created>
  <dcterms:modified xsi:type="dcterms:W3CDTF">2020-11-14T00:18:00Z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